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9F0C02" w14:textId="6D55DDF1" w:rsidR="00BB3FF4" w:rsidRPr="008F7063" w:rsidRDefault="00BB3FF4" w:rsidP="00D25440">
      <w:pPr>
        <w:spacing w:line="240" w:lineRule="auto"/>
        <w:jc w:val="center"/>
        <w:rPr>
          <w:rFonts w:ascii="Bookman Old Style" w:hAnsi="Bookman Old Style" w:cs="Times New Roman"/>
          <w:b/>
          <w:sz w:val="28"/>
          <w:szCs w:val="28"/>
        </w:rPr>
      </w:pPr>
      <w:r w:rsidRPr="008F7063">
        <w:rPr>
          <w:rFonts w:ascii="Bookman Old Style" w:hAnsi="Bookman Old Style" w:cs="Times New Roman"/>
          <w:b/>
          <w:sz w:val="28"/>
          <w:szCs w:val="28"/>
        </w:rPr>
        <w:t xml:space="preserve">DETERMINAN FAKTOR MAKRO EKONOMI YANG MEMPENGARUHI NILAI AKTIVA BERSIH REKSADANA SYARIAH </w:t>
      </w:r>
    </w:p>
    <w:p w14:paraId="74C860CF" w14:textId="7A2CD6EC" w:rsidR="008F7063" w:rsidRPr="001D682B" w:rsidRDefault="008F7063" w:rsidP="001D682B">
      <w:pPr>
        <w:spacing w:after="0" w:line="240" w:lineRule="auto"/>
        <w:jc w:val="center"/>
        <w:rPr>
          <w:rFonts w:ascii="Bookman Old Style" w:hAnsi="Bookman Old Style" w:cs="Times New Roman"/>
          <w:b/>
          <w:sz w:val="20"/>
          <w:szCs w:val="20"/>
        </w:rPr>
      </w:pPr>
      <w:r w:rsidRPr="001D682B">
        <w:rPr>
          <w:rFonts w:ascii="Bookman Old Style" w:hAnsi="Bookman Old Style" w:cs="Times New Roman"/>
          <w:b/>
          <w:sz w:val="20"/>
          <w:szCs w:val="20"/>
        </w:rPr>
        <w:t>Khoirunnisa Azzahra, Baiq Fitri Arianti</w:t>
      </w:r>
    </w:p>
    <w:p w14:paraId="253E0A68" w14:textId="54A97502" w:rsidR="008F7063" w:rsidRDefault="001D682B" w:rsidP="001D682B">
      <w:pPr>
        <w:spacing w:after="0" w:line="240" w:lineRule="auto"/>
        <w:jc w:val="center"/>
        <w:rPr>
          <w:rFonts w:ascii="Bookman Old Style" w:hAnsi="Bookman Old Style" w:cs="Times New Roman"/>
          <w:bCs/>
          <w:sz w:val="20"/>
          <w:szCs w:val="20"/>
        </w:rPr>
      </w:pPr>
      <w:r>
        <w:rPr>
          <w:rFonts w:ascii="Bookman Old Style" w:hAnsi="Bookman Old Style" w:cs="Times New Roman"/>
          <w:bCs/>
          <w:sz w:val="20"/>
          <w:szCs w:val="20"/>
        </w:rPr>
        <w:t>Program Studi Akuntansi, Fakultas Ekonomi dan Bisnis</w:t>
      </w:r>
      <w:proofErr w:type="gramStart"/>
      <w:r>
        <w:rPr>
          <w:rFonts w:ascii="Bookman Old Style" w:hAnsi="Bookman Old Style" w:cs="Times New Roman"/>
          <w:bCs/>
          <w:sz w:val="20"/>
          <w:szCs w:val="20"/>
        </w:rPr>
        <w:t>,</w:t>
      </w:r>
      <w:r w:rsidR="008F7063" w:rsidRPr="001D682B">
        <w:rPr>
          <w:rFonts w:ascii="Bookman Old Style" w:hAnsi="Bookman Old Style" w:cs="Times New Roman"/>
          <w:bCs/>
          <w:sz w:val="20"/>
          <w:szCs w:val="20"/>
        </w:rPr>
        <w:t>Universitas</w:t>
      </w:r>
      <w:proofErr w:type="gramEnd"/>
      <w:r w:rsidR="008F7063" w:rsidRPr="001D682B">
        <w:rPr>
          <w:rFonts w:ascii="Bookman Old Style" w:hAnsi="Bookman Old Style" w:cs="Times New Roman"/>
          <w:bCs/>
          <w:sz w:val="20"/>
          <w:szCs w:val="20"/>
        </w:rPr>
        <w:t xml:space="preserve"> Pamulang </w:t>
      </w:r>
    </w:p>
    <w:p w14:paraId="03FAC039" w14:textId="22EABE68" w:rsidR="001D682B" w:rsidRPr="001D682B" w:rsidRDefault="001D682B" w:rsidP="001D682B">
      <w:pPr>
        <w:spacing w:after="0" w:line="240" w:lineRule="auto"/>
        <w:jc w:val="center"/>
        <w:rPr>
          <w:rFonts w:ascii="Bookman Old Style" w:hAnsi="Bookman Old Style" w:cs="Times New Roman"/>
          <w:bCs/>
          <w:sz w:val="20"/>
          <w:szCs w:val="20"/>
        </w:rPr>
      </w:pPr>
      <w:r>
        <w:rPr>
          <w:rFonts w:ascii="Bookman Old Style" w:hAnsi="Bookman Old Style" w:cs="Times New Roman"/>
          <w:bCs/>
          <w:sz w:val="20"/>
          <w:szCs w:val="20"/>
        </w:rPr>
        <w:t xml:space="preserve">Jalan Surya Kencana No.1 Pamulang Barat, Tangerang Selatan </w:t>
      </w:r>
    </w:p>
    <w:p w14:paraId="0E1A7B81" w14:textId="712793AA" w:rsidR="008F7063" w:rsidRPr="001D682B" w:rsidRDefault="001D682B" w:rsidP="001D682B">
      <w:pPr>
        <w:spacing w:after="0" w:line="240" w:lineRule="auto"/>
        <w:jc w:val="center"/>
        <w:rPr>
          <w:rFonts w:ascii="Bookman Old Style" w:hAnsi="Bookman Old Style" w:cs="Times New Roman"/>
          <w:bCs/>
          <w:sz w:val="20"/>
          <w:szCs w:val="20"/>
        </w:rPr>
      </w:pPr>
      <w:proofErr w:type="gramStart"/>
      <w:r w:rsidRPr="001D682B">
        <w:rPr>
          <w:rFonts w:ascii="Bookman Old Style" w:hAnsi="Bookman Old Style" w:cs="Times New Roman"/>
          <w:bCs/>
          <w:sz w:val="20"/>
          <w:szCs w:val="20"/>
        </w:rPr>
        <w:t>Email :</w:t>
      </w:r>
      <w:proofErr w:type="gramEnd"/>
      <w:r w:rsidRPr="001D682B">
        <w:rPr>
          <w:rFonts w:ascii="Bookman Old Style" w:hAnsi="Bookman Old Style" w:cs="Times New Roman"/>
          <w:bCs/>
          <w:sz w:val="20"/>
          <w:szCs w:val="20"/>
        </w:rPr>
        <w:t xml:space="preserve"> </w:t>
      </w:r>
      <w:hyperlink r:id="rId9" w:history="1">
        <w:r w:rsidRPr="001D682B">
          <w:rPr>
            <w:rStyle w:val="Hyperlink"/>
            <w:rFonts w:ascii="Bookman Old Style" w:hAnsi="Bookman Old Style" w:cs="Times New Roman"/>
            <w:bCs/>
            <w:sz w:val="20"/>
            <w:szCs w:val="20"/>
          </w:rPr>
          <w:t>dosen00880@unpam.ac.id</w:t>
        </w:r>
      </w:hyperlink>
      <w:r w:rsidR="008F7063" w:rsidRPr="001D682B">
        <w:rPr>
          <w:rFonts w:ascii="Bookman Old Style" w:hAnsi="Bookman Old Style" w:cs="Times New Roman"/>
          <w:bCs/>
          <w:sz w:val="20"/>
          <w:szCs w:val="20"/>
        </w:rPr>
        <w:t xml:space="preserve"> </w:t>
      </w:r>
    </w:p>
    <w:p w14:paraId="739187E3" w14:textId="77777777" w:rsidR="008F7063" w:rsidRPr="00A2203F" w:rsidRDefault="008F7063" w:rsidP="008F7063">
      <w:pPr>
        <w:spacing w:line="360" w:lineRule="auto"/>
        <w:jc w:val="center"/>
        <w:rPr>
          <w:rFonts w:ascii="Times New Roman" w:hAnsi="Times New Roman" w:cs="Times New Roman"/>
          <w:b/>
          <w:sz w:val="24"/>
          <w:szCs w:val="24"/>
        </w:rPr>
      </w:pPr>
    </w:p>
    <w:p w14:paraId="2C89448F" w14:textId="4B717891" w:rsidR="00BB3FF4" w:rsidRPr="009B6D6C" w:rsidRDefault="001D682B" w:rsidP="009B6D6C">
      <w:pPr>
        <w:spacing w:after="0" w:line="240" w:lineRule="auto"/>
        <w:jc w:val="center"/>
        <w:rPr>
          <w:rFonts w:ascii="Bookman Old Style" w:hAnsi="Bookman Old Style" w:cs="Times New Roman"/>
          <w:b/>
          <w:bCs/>
          <w:sz w:val="24"/>
          <w:szCs w:val="24"/>
        </w:rPr>
      </w:pPr>
      <w:r w:rsidRPr="009B6D6C">
        <w:rPr>
          <w:rFonts w:ascii="Bookman Old Style" w:hAnsi="Bookman Old Style" w:cs="Times New Roman"/>
          <w:b/>
          <w:bCs/>
          <w:sz w:val="24"/>
          <w:szCs w:val="24"/>
        </w:rPr>
        <w:t xml:space="preserve">Abstrack </w:t>
      </w:r>
    </w:p>
    <w:p w14:paraId="16EC2C76" w14:textId="605B83A9" w:rsidR="001D682B" w:rsidRPr="009B6D6C" w:rsidRDefault="001D682B" w:rsidP="009B6D6C">
      <w:pPr>
        <w:spacing w:after="0" w:line="240" w:lineRule="auto"/>
        <w:jc w:val="both"/>
        <w:rPr>
          <w:rFonts w:ascii="Bookman Old Style" w:hAnsi="Bookman Old Style" w:cs="Times New Roman"/>
          <w:sz w:val="20"/>
          <w:szCs w:val="20"/>
        </w:rPr>
      </w:pPr>
      <w:r w:rsidRPr="009B6D6C">
        <w:rPr>
          <w:rFonts w:ascii="Bookman Old Style" w:hAnsi="Bookman Old Style" w:cs="Times New Roman"/>
          <w:sz w:val="20"/>
          <w:szCs w:val="20"/>
        </w:rPr>
        <w:t>The purpose of this study was to determine and analyze macroeconomic factors such as inflation, exchange rates and Indonesian Sharia bank certificates on Net Asset Value. Sources of data obtained from OJK and BI with 5 years of observation, The sampling technique used in this study is non-probability sampling, namely by using saturated sampling, where all members of the population are used as samples. The method used in this research is descriptive statistical analysis, classical assumption test, multiple linear regression analysis and hypothesis testing. By using the Statistical Package for the Social Science (SPSS) version 22.0 For Windows. The results of this study indicate that inflation has no effect on the value of net assets, while the exchange rate and SBIS partially affect the value of net assets. Simultaneously inflation, exchange rate and SBIS affect the net asset value. Net asset value (NAV) is important in mutual funds, because net asset value is one of the benchmarks in unifying mutual fund performance, the net asset value of equity/unit development mutual funds has increased, and vice versa decreased the value of initial mutual fund net assets/unit participation has decreased.</w:t>
      </w:r>
    </w:p>
    <w:p w14:paraId="698AB37B" w14:textId="2D404758" w:rsidR="001D682B" w:rsidRPr="009B6D6C" w:rsidRDefault="001D682B" w:rsidP="009B6D6C">
      <w:pPr>
        <w:spacing w:after="0" w:line="240" w:lineRule="auto"/>
        <w:jc w:val="both"/>
        <w:rPr>
          <w:rFonts w:ascii="Bookman Old Style" w:hAnsi="Bookman Old Style" w:cs="Times New Roman"/>
          <w:sz w:val="20"/>
          <w:szCs w:val="20"/>
        </w:rPr>
      </w:pPr>
      <w:r w:rsidRPr="009B6D6C">
        <w:rPr>
          <w:rFonts w:ascii="Bookman Old Style" w:hAnsi="Bookman Old Style" w:cs="Times New Roman"/>
          <w:b/>
          <w:bCs/>
          <w:sz w:val="20"/>
          <w:szCs w:val="20"/>
        </w:rPr>
        <w:t>Keywords:</w:t>
      </w:r>
      <w:r w:rsidRPr="009B6D6C">
        <w:rPr>
          <w:rFonts w:ascii="Bookman Old Style" w:hAnsi="Bookman Old Style" w:cs="Times New Roman"/>
          <w:sz w:val="20"/>
          <w:szCs w:val="20"/>
        </w:rPr>
        <w:t xml:space="preserve"> </w:t>
      </w:r>
      <w:r w:rsidRPr="009B6D6C">
        <w:rPr>
          <w:rFonts w:ascii="Bookman Old Style" w:hAnsi="Bookman Old Style" w:cs="Times New Roman"/>
          <w:i/>
          <w:iCs/>
          <w:sz w:val="20"/>
          <w:szCs w:val="20"/>
        </w:rPr>
        <w:t>Net Asset Value, Inflation, Rupiah Exchange Rate, and Bank Indonesia Sharia Certificates</w:t>
      </w:r>
    </w:p>
    <w:p w14:paraId="15FDC214" w14:textId="430B3B34" w:rsidR="001D682B" w:rsidRPr="009B6D6C" w:rsidRDefault="001D682B" w:rsidP="009B6D6C">
      <w:pPr>
        <w:spacing w:after="0" w:line="240" w:lineRule="auto"/>
        <w:jc w:val="both"/>
        <w:rPr>
          <w:rFonts w:ascii="Bookman Old Style" w:hAnsi="Bookman Old Style" w:cs="Times New Roman"/>
          <w:sz w:val="20"/>
          <w:szCs w:val="20"/>
        </w:rPr>
      </w:pPr>
    </w:p>
    <w:p w14:paraId="20EB0DBD" w14:textId="6FD4BFF7" w:rsidR="001D682B" w:rsidRPr="009B6D6C" w:rsidRDefault="001D682B" w:rsidP="009B6D6C">
      <w:pPr>
        <w:spacing w:after="0" w:line="240" w:lineRule="auto"/>
        <w:jc w:val="center"/>
        <w:rPr>
          <w:rFonts w:ascii="Bookman Old Style" w:hAnsi="Bookman Old Style" w:cs="Times New Roman"/>
          <w:b/>
          <w:bCs/>
          <w:sz w:val="20"/>
          <w:szCs w:val="20"/>
        </w:rPr>
      </w:pPr>
      <w:r w:rsidRPr="009B6D6C">
        <w:rPr>
          <w:rFonts w:ascii="Bookman Old Style" w:hAnsi="Bookman Old Style" w:cs="Times New Roman"/>
          <w:b/>
          <w:bCs/>
          <w:sz w:val="20"/>
          <w:szCs w:val="20"/>
        </w:rPr>
        <w:t xml:space="preserve">Abstrak </w:t>
      </w:r>
    </w:p>
    <w:p w14:paraId="33C0F663" w14:textId="6F5D4E23" w:rsidR="00BB3FF4" w:rsidRPr="009B6D6C" w:rsidRDefault="00BB3FF4" w:rsidP="009B6D6C">
      <w:pPr>
        <w:spacing w:after="0" w:line="240" w:lineRule="auto"/>
        <w:jc w:val="both"/>
        <w:rPr>
          <w:rFonts w:ascii="Bookman Old Style" w:hAnsi="Bookman Old Style" w:cs="Times New Roman"/>
          <w:sz w:val="20"/>
          <w:szCs w:val="20"/>
        </w:rPr>
      </w:pPr>
      <w:r w:rsidRPr="009B6D6C">
        <w:rPr>
          <w:rFonts w:ascii="Bookman Old Style" w:hAnsi="Bookman Old Style" w:cs="Times New Roman"/>
          <w:sz w:val="20"/>
          <w:szCs w:val="20"/>
        </w:rPr>
        <w:t xml:space="preserve">Tujuan penelitian ini adalah untuk mengetahui dan menganalisis faktor makro ekonomi seperti Inflasi, nilai tukar dan sertifikat bank Indonesia Syariah terhadap Nilai Aktiva Bersih (NAB). Sumber data di peroleh dari OJK dan BI dengan 5 tahun pengamatan, Teknik pengambilan sampel yang digunakan dalam penelitian ini adalah </w:t>
      </w:r>
      <w:r w:rsidRPr="009B6D6C">
        <w:rPr>
          <w:rFonts w:ascii="Bookman Old Style" w:hAnsi="Bookman Old Style" w:cs="Times New Roman"/>
          <w:i/>
          <w:sz w:val="20"/>
          <w:szCs w:val="20"/>
        </w:rPr>
        <w:t>non probability sampling</w:t>
      </w:r>
      <w:r w:rsidRPr="009B6D6C">
        <w:rPr>
          <w:rFonts w:ascii="Bookman Old Style" w:hAnsi="Bookman Old Style" w:cs="Times New Roman"/>
          <w:sz w:val="20"/>
          <w:szCs w:val="20"/>
        </w:rPr>
        <w:t xml:space="preserve">, yaitu dengan menggunakan </w:t>
      </w:r>
      <w:r w:rsidRPr="009B6D6C">
        <w:rPr>
          <w:rFonts w:ascii="Bookman Old Style" w:hAnsi="Bookman Old Style" w:cs="Times New Roman"/>
          <w:i/>
          <w:sz w:val="20"/>
          <w:szCs w:val="20"/>
        </w:rPr>
        <w:t>sampling jenuh</w:t>
      </w:r>
      <w:r w:rsidRPr="009B6D6C">
        <w:rPr>
          <w:rFonts w:ascii="Bookman Old Style" w:hAnsi="Bookman Old Style" w:cs="Times New Roman"/>
          <w:sz w:val="20"/>
          <w:szCs w:val="20"/>
        </w:rPr>
        <w:t xml:space="preserve">, dimana semua anggota populasi digunakan sebagai sampel. Metode yang digunakan dalam penelitian ini adalah analisis statistik deskriptif, uji asumsi klasik, analisis regresi linear berganda dan uji hipotesis. Dengan menggunakan program </w:t>
      </w:r>
      <w:r w:rsidRPr="009B6D6C">
        <w:rPr>
          <w:rFonts w:ascii="Bookman Old Style" w:hAnsi="Bookman Old Style" w:cs="Times New Roman"/>
          <w:i/>
          <w:sz w:val="20"/>
          <w:szCs w:val="20"/>
        </w:rPr>
        <w:t>Statistical Package for the Social Science</w:t>
      </w:r>
      <w:r w:rsidRPr="009B6D6C">
        <w:rPr>
          <w:rFonts w:ascii="Bookman Old Style" w:hAnsi="Bookman Old Style" w:cs="Times New Roman"/>
          <w:sz w:val="20"/>
          <w:szCs w:val="20"/>
        </w:rPr>
        <w:t xml:space="preserve"> (SPSS) versi 22.0 </w:t>
      </w:r>
      <w:r w:rsidRPr="009B6D6C">
        <w:rPr>
          <w:rFonts w:ascii="Bookman Old Style" w:hAnsi="Bookman Old Style" w:cs="Times New Roman"/>
          <w:i/>
          <w:sz w:val="20"/>
          <w:szCs w:val="20"/>
        </w:rPr>
        <w:t xml:space="preserve">For Windows. </w:t>
      </w:r>
      <w:r w:rsidRPr="009B6D6C">
        <w:rPr>
          <w:rFonts w:ascii="Bookman Old Style" w:hAnsi="Bookman Old Style" w:cs="Times New Roman"/>
          <w:iCs/>
          <w:sz w:val="20"/>
          <w:szCs w:val="20"/>
        </w:rPr>
        <w:t xml:space="preserve">Hasil penelitian ini menunjukan bahwa inflasi tidak berpengaruh terhadap nilai aktiva bersih, sedang nilai tukar dan SBIS secara parsial berpengaruh terhadap nilai aktiva bersih. Secara simultan inflasi, nilai tukar dan SBIS berpengaruh terhadap nilai aktiva bersih. </w:t>
      </w:r>
      <w:r w:rsidRPr="009B6D6C">
        <w:rPr>
          <w:rFonts w:ascii="Bookman Old Style" w:hAnsi="Bookman Old Style" w:cs="Times New Roman"/>
          <w:sz w:val="20"/>
          <w:szCs w:val="20"/>
        </w:rPr>
        <w:t xml:space="preserve"> Nilai aktiva bersih (NAB) menjadi penilalian penting dalam reksadana, karena nilai aktiva bersih merupakan salah satu tolak ukur dalam memantau kinerja reksadana, maka meningkatnya nilai aktiva bersih reksadana mengindikasikan saham/unit penyertaan mengalami peningkatan, begitu pula sebaliknya menurunnya nilai aktiva bersih reksadana mengindikasikan saham/unit penyertaan mengalami penurunan.</w:t>
      </w:r>
    </w:p>
    <w:p w14:paraId="4874ADD3" w14:textId="77777777" w:rsidR="00BB3FF4" w:rsidRPr="009B6D6C" w:rsidRDefault="00BB3FF4" w:rsidP="009B6D6C">
      <w:pPr>
        <w:spacing w:after="0" w:line="240" w:lineRule="auto"/>
        <w:jc w:val="both"/>
        <w:rPr>
          <w:rFonts w:ascii="Bookman Old Style" w:hAnsi="Bookman Old Style" w:cs="Times New Roman"/>
          <w:sz w:val="20"/>
          <w:szCs w:val="20"/>
        </w:rPr>
      </w:pPr>
      <w:r w:rsidRPr="009B6D6C">
        <w:rPr>
          <w:rFonts w:ascii="Bookman Old Style" w:hAnsi="Bookman Old Style" w:cs="Times New Roman"/>
          <w:b/>
          <w:bCs/>
          <w:sz w:val="20"/>
          <w:szCs w:val="20"/>
        </w:rPr>
        <w:t xml:space="preserve">Kata Kunci : </w:t>
      </w:r>
      <w:r w:rsidRPr="009B6D6C">
        <w:rPr>
          <w:rFonts w:ascii="Bookman Old Style" w:hAnsi="Bookman Old Style" w:cs="Times New Roman"/>
          <w:i/>
          <w:iCs/>
          <w:sz w:val="20"/>
          <w:szCs w:val="20"/>
        </w:rPr>
        <w:t xml:space="preserve">Nilai aktiva bersih, Inflasi, nilai tukar  rupiah, dan Sertifikat bank Indonesia Syariah </w:t>
      </w:r>
    </w:p>
    <w:p w14:paraId="002FE519" w14:textId="77777777" w:rsidR="00BB3FF4" w:rsidRPr="009B6D6C" w:rsidRDefault="00BB3FF4" w:rsidP="009B6D6C">
      <w:pPr>
        <w:spacing w:after="0" w:line="240" w:lineRule="auto"/>
        <w:jc w:val="both"/>
        <w:rPr>
          <w:rFonts w:ascii="Bookman Old Style" w:hAnsi="Bookman Old Style" w:cs="Times New Roman"/>
          <w:i/>
          <w:sz w:val="20"/>
          <w:szCs w:val="20"/>
        </w:rPr>
      </w:pPr>
    </w:p>
    <w:p w14:paraId="1C0FFF04" w14:textId="77777777" w:rsidR="00F469DA" w:rsidRDefault="00F469DA" w:rsidP="00F469DA">
      <w:pPr>
        <w:spacing w:line="240" w:lineRule="auto"/>
        <w:rPr>
          <w:rFonts w:ascii="Bookman Old Style" w:hAnsi="Bookman Old Style"/>
          <w:b/>
          <w:bCs/>
        </w:rPr>
      </w:pPr>
    </w:p>
    <w:p w14:paraId="0F9712FD" w14:textId="25F5C289" w:rsidR="00953E62" w:rsidRPr="00F469DA" w:rsidRDefault="00476C16" w:rsidP="00F469DA">
      <w:pPr>
        <w:spacing w:line="240" w:lineRule="auto"/>
        <w:ind w:firstLine="360"/>
        <w:rPr>
          <w:rFonts w:ascii="Bookman Old Style" w:hAnsi="Bookman Old Style"/>
          <w:b/>
          <w:bCs/>
        </w:rPr>
      </w:pPr>
      <w:r w:rsidRPr="00F469DA">
        <w:rPr>
          <w:rFonts w:ascii="Bookman Old Style" w:hAnsi="Bookman Old Style"/>
          <w:b/>
          <w:bCs/>
        </w:rPr>
        <w:t xml:space="preserve">PENDAHULUAN </w:t>
      </w:r>
    </w:p>
    <w:p w14:paraId="34890F46" w14:textId="77777777" w:rsidR="002C0F34" w:rsidRDefault="00476C16" w:rsidP="002C0F34">
      <w:pPr>
        <w:spacing w:after="0" w:line="240" w:lineRule="auto"/>
        <w:ind w:left="360" w:firstLine="720"/>
        <w:jc w:val="both"/>
        <w:rPr>
          <w:rFonts w:ascii="Bookman Old Style" w:hAnsi="Bookman Old Style"/>
        </w:rPr>
      </w:pPr>
      <w:proofErr w:type="gramStart"/>
      <w:r w:rsidRPr="002C0F34">
        <w:rPr>
          <w:rFonts w:ascii="Bookman Old Style" w:hAnsi="Bookman Old Style"/>
        </w:rPr>
        <w:t xml:space="preserve">Perkembangan pasar modal syariah di Indonesia semakin meningkat hal ini diikuti dengan minat masyarakat Indonesia untuk menggunakan produk investasi </w:t>
      </w:r>
      <w:r w:rsidRPr="002C0F34">
        <w:rPr>
          <w:rFonts w:ascii="Bookman Old Style" w:hAnsi="Bookman Old Style"/>
        </w:rPr>
        <w:lastRenderedPageBreak/>
        <w:t>syariah.</w:t>
      </w:r>
      <w:proofErr w:type="gramEnd"/>
      <w:r w:rsidRPr="002C0F34">
        <w:rPr>
          <w:rFonts w:ascii="Bookman Old Style" w:hAnsi="Bookman Old Style"/>
        </w:rPr>
        <w:t xml:space="preserve">  Pasar modal merupakan salah satu wahana investasi bagi masyarakat. Sejalan dengan hal tersebut, penerbitan produk-produk investasi di pasar modal sangat penting artinya sebagai alternatif bagi investor dalam menginvestasikan dananya. Salah satu bentuk investasi tersebut adalah reksadana (Bapepam-LK, 2012:1). Reksadana merupakan salah satu alternatif investasi bagi masyarakat pemodal, khususnya pemodal kecil dan pemodal yang tidak memiliki banyak waktu dan keahlian untuk menghitung resiko atas investasi mereka. Reksadana dirancang sebagai sarana untuk menghimpun dana dari masyarakat yang memiliki modal dan mempunyai keinginan untuk melakukan investasi, tetapi hanya memiliki waktu dan pengetahuan yang terbatas (Heri Sudarsono, 2008:199).</w:t>
      </w:r>
    </w:p>
    <w:p w14:paraId="47A16D7F" w14:textId="77777777" w:rsidR="002C0F34" w:rsidRDefault="00476C16" w:rsidP="002C0F34">
      <w:pPr>
        <w:spacing w:after="0" w:line="240" w:lineRule="auto"/>
        <w:ind w:left="360" w:firstLine="720"/>
        <w:jc w:val="both"/>
        <w:rPr>
          <w:rFonts w:ascii="Bookman Old Style" w:hAnsi="Bookman Old Style"/>
        </w:rPr>
      </w:pPr>
      <w:r w:rsidRPr="002C0F34">
        <w:rPr>
          <w:rFonts w:ascii="Bookman Old Style" w:hAnsi="Bookman Old Style"/>
        </w:rPr>
        <w:t>Sebagai salah satu instrumen investasi, reksadana syariah memiliki kriteria yang berbeda dengan reksadana konvensional pada umumnya. Dimana perbedaan ini terletak pada pemilihan instrumen investasi dan mekanisme investasi yang harus berpedoman pada sumber Alqur’an dan Hadist serta hukum Islam yang lainnya. Mekanisme transaksi reksadana dalam konsep Fiqih Muamalah berjalan menggunakan akad wakalah yaitu antara investor dengan manajer investasi. Dan Mudharabah antara manajer investasi dengan perusahaan (Abdul Hamid, 2009:79).</w:t>
      </w:r>
    </w:p>
    <w:p w14:paraId="6B64BD64" w14:textId="77777777" w:rsidR="002C0F34" w:rsidRDefault="00476C16" w:rsidP="002C0F34">
      <w:pPr>
        <w:spacing w:after="0" w:line="240" w:lineRule="auto"/>
        <w:ind w:left="360" w:firstLine="720"/>
        <w:jc w:val="both"/>
        <w:rPr>
          <w:rFonts w:ascii="Bookman Old Style" w:hAnsi="Bookman Old Style"/>
        </w:rPr>
      </w:pPr>
      <w:r w:rsidRPr="002C0F34">
        <w:rPr>
          <w:rFonts w:ascii="Bookman Old Style" w:hAnsi="Bookman Old Style"/>
        </w:rPr>
        <w:t>Saat ini, reksadana syariah merupakan investasi yang menarik bagi masyarakat yang ingin berinvestasi sesuai dengan syariah. Reksadana syariah merupakan alternatif investasi yang hanya menempatkan dana pada debitor yang tidak melanggar batasan syariah, dalam fundamental maupun operasional perusahaan, sesuai dengan fatwa Majelis Ulama Indonesia (MUI). Dalam Al Qur’an surat al Imron ayat 130-131 allah berfirman, yang artinya: “hai orang-orang yang beriman, janganlah kamu memakan riba dengan berlipat ganda dan bertakwalah kepada Allah agar kamu beruntung. Dan peliharalah dirimu dari api neraka, yang disediakan bagi orang-orang kafir”. Ayat tersebut menerangkan tentang larangan memakan riba.</w:t>
      </w:r>
    </w:p>
    <w:p w14:paraId="14654C9E" w14:textId="723EB9A4" w:rsidR="00476C16" w:rsidRPr="002C0F34" w:rsidRDefault="00476C16" w:rsidP="002C0F34">
      <w:pPr>
        <w:spacing w:after="0" w:line="240" w:lineRule="auto"/>
        <w:ind w:left="360" w:firstLine="720"/>
        <w:jc w:val="both"/>
        <w:rPr>
          <w:rFonts w:ascii="Bookman Old Style" w:hAnsi="Bookman Old Style"/>
        </w:rPr>
      </w:pPr>
      <w:r w:rsidRPr="002C0F34">
        <w:rPr>
          <w:rFonts w:ascii="Bookman Old Style" w:hAnsi="Bookman Old Style"/>
        </w:rPr>
        <w:t xml:space="preserve"> Perkembangan reksadana syariah di Indonesia dari tahun 2015 sampai dengan tahun 2019 dapat dilihat pada gambar 1.1.</w:t>
      </w:r>
    </w:p>
    <w:p w14:paraId="0D3917A1" w14:textId="77777777" w:rsidR="00476C16" w:rsidRPr="002C0F34" w:rsidRDefault="00476C16" w:rsidP="002C0F34">
      <w:pPr>
        <w:spacing w:after="0" w:line="240" w:lineRule="auto"/>
        <w:jc w:val="center"/>
        <w:rPr>
          <w:rFonts w:ascii="Bookman Old Style" w:hAnsi="Bookman Old Style" w:cs="Times New Roman"/>
        </w:rPr>
      </w:pPr>
      <w:r w:rsidRPr="002C0F34">
        <w:rPr>
          <w:rFonts w:ascii="Bookman Old Style" w:hAnsi="Bookman Old Style" w:cs="Times New Roman"/>
          <w:noProof/>
        </w:rPr>
        <w:drawing>
          <wp:inline distT="0" distB="0" distL="0" distR="0" wp14:anchorId="59FE2F91" wp14:editId="0773ADE3">
            <wp:extent cx="3820716" cy="2965114"/>
            <wp:effectExtent l="0" t="0" r="889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0466" cy="2964920"/>
                    </a:xfrm>
                    <a:prstGeom prst="rect">
                      <a:avLst/>
                    </a:prstGeom>
                    <a:noFill/>
                    <a:ln>
                      <a:noFill/>
                    </a:ln>
                  </pic:spPr>
                </pic:pic>
              </a:graphicData>
            </a:graphic>
          </wp:inline>
        </w:drawing>
      </w:r>
    </w:p>
    <w:p w14:paraId="4463D93E" w14:textId="4591EC53" w:rsidR="002C0F34" w:rsidRDefault="002C0F34" w:rsidP="002C0F34">
      <w:pPr>
        <w:spacing w:after="0" w:line="240" w:lineRule="auto"/>
        <w:ind w:firstLine="720"/>
        <w:jc w:val="center"/>
        <w:rPr>
          <w:rFonts w:ascii="Bookman Old Style" w:hAnsi="Bookman Old Style" w:cs="Times New Roman"/>
        </w:rPr>
      </w:pPr>
      <w:r w:rsidRPr="002C0F34">
        <w:rPr>
          <w:rFonts w:ascii="Bookman Old Style" w:hAnsi="Bookman Old Style" w:cs="Times New Roman"/>
          <w:bCs/>
        </w:rPr>
        <w:t>Gambar 1</w:t>
      </w:r>
      <w:r>
        <w:rPr>
          <w:rFonts w:ascii="Bookman Old Style" w:hAnsi="Bookman Old Style" w:cs="Times New Roman"/>
          <w:bCs/>
        </w:rPr>
        <w:t xml:space="preserve">. </w:t>
      </w:r>
      <w:r w:rsidRPr="002C0F34">
        <w:rPr>
          <w:rFonts w:ascii="Bookman Old Style" w:hAnsi="Bookman Old Style" w:cs="Times New Roman"/>
          <w:bCs/>
        </w:rPr>
        <w:t>Perkembangan Reksadana Syariah</w:t>
      </w:r>
    </w:p>
    <w:p w14:paraId="624C20E0" w14:textId="1B9F2BE6" w:rsidR="00476C16" w:rsidRPr="002C0F34" w:rsidRDefault="00476C16" w:rsidP="002C0F34">
      <w:pPr>
        <w:spacing w:after="0" w:line="240" w:lineRule="auto"/>
        <w:ind w:firstLine="720"/>
        <w:rPr>
          <w:rFonts w:ascii="Bookman Old Style" w:hAnsi="Bookman Old Style" w:cs="Times New Roman"/>
        </w:rPr>
      </w:pPr>
      <w:r w:rsidRPr="002C0F34">
        <w:rPr>
          <w:rFonts w:ascii="Bookman Old Style" w:hAnsi="Bookman Old Style" w:cs="Times New Roman"/>
        </w:rPr>
        <w:lastRenderedPageBreak/>
        <w:t xml:space="preserve">Sumber: </w:t>
      </w:r>
      <w:hyperlink r:id="rId11" w:history="1">
        <w:r w:rsidRPr="002C0F34">
          <w:rPr>
            <w:rStyle w:val="Hyperlink"/>
            <w:rFonts w:ascii="Bookman Old Style" w:hAnsi="Bookman Old Style" w:cs="Times New Roman"/>
          </w:rPr>
          <w:t>www.ojk.go.ig</w:t>
        </w:r>
      </w:hyperlink>
      <w:r w:rsidRPr="002C0F34">
        <w:rPr>
          <w:rFonts w:ascii="Bookman Old Style" w:hAnsi="Bookman Old Style" w:cs="Times New Roman"/>
          <w:i/>
        </w:rPr>
        <w:t xml:space="preserve"> </w:t>
      </w:r>
      <w:r w:rsidRPr="002C0F34">
        <w:rPr>
          <w:rFonts w:ascii="Bookman Old Style" w:hAnsi="Bookman Old Style" w:cs="Times New Roman"/>
        </w:rPr>
        <w:t>(dalam Miliar Rupiah)</w:t>
      </w:r>
    </w:p>
    <w:p w14:paraId="23E5045D" w14:textId="604A40A7" w:rsidR="00476C16" w:rsidRPr="002C0F34" w:rsidRDefault="00476C16" w:rsidP="002C0F34">
      <w:pPr>
        <w:spacing w:after="0" w:line="240" w:lineRule="auto"/>
        <w:jc w:val="center"/>
        <w:rPr>
          <w:rFonts w:ascii="Bookman Old Style" w:hAnsi="Bookman Old Style" w:cs="Times New Roman"/>
          <w:bCs/>
        </w:rPr>
      </w:pPr>
    </w:p>
    <w:p w14:paraId="23E5384E" w14:textId="77777777" w:rsidR="00476C16" w:rsidRPr="002C0F34" w:rsidRDefault="00476C16" w:rsidP="002C0F34">
      <w:pPr>
        <w:spacing w:after="0" w:line="240" w:lineRule="auto"/>
        <w:jc w:val="both"/>
        <w:rPr>
          <w:rFonts w:ascii="Bookman Old Style" w:hAnsi="Bookman Old Style" w:cs="Times New Roman"/>
        </w:rPr>
      </w:pPr>
      <w:r w:rsidRPr="002C0F34">
        <w:rPr>
          <w:rFonts w:ascii="Bookman Old Style" w:hAnsi="Bookman Old Style" w:cs="Times New Roman"/>
        </w:rPr>
        <w:t xml:space="preserve">       </w:t>
      </w:r>
      <w:r w:rsidRPr="002C0F34">
        <w:rPr>
          <w:rFonts w:ascii="Bookman Old Style" w:hAnsi="Bookman Old Style" w:cs="Times New Roman"/>
        </w:rPr>
        <w:tab/>
        <w:t>Perkembangan reksadana syariah di Indonesia mengalami perkembangan tiap tahunnya. Apabila dilihat dari statistiknya pada gambar 1.1 di atas, dapat dilihat pada tahun 2015 sampai dengan tahun 2019 pertumbuhan jumlah reksadana syariah cenderung meningkat dari tahun ketahun. Pada tahun 2015-2016 jumlah reksadana meningkat sebesar 46% yaitu dari 93 ke 136, dengan total NAB  meningkat sebesar 35% yaitu dari Rp. 11.019,43 meningkat ke Rp. 14.914,63. Pada tahun 2016-2017 jumlah reksadana meningkat sebesar 33% yaitu meningkat dari 136 ke 182, dengan total NAB meningkat signifikan sebesar 90,% yaitu dari Rp. 14.914,63 meningkat ke Rp. 28.311,77. Pada tahun 2017-2018 jumlah reksadana meningkat sebesar 18% yaitu dari 182-224, dengan total NAB meningkat sebesar 22% dari Rp. 28.311,77 meningkat ke Rp. 34.491,17. Pada tahun 2018-2019 jumlah reksadana meningkat sebesar 18% yaitu dari 224 ke 265, dengan total NAB meningkat sebesar 56% dari Rp. 34.491,17 meningkat ke Rp. 53.735,58.</w:t>
      </w:r>
    </w:p>
    <w:p w14:paraId="581A7079" w14:textId="364AEF1A" w:rsidR="00725E2B" w:rsidRPr="002C0F34" w:rsidRDefault="00476C16" w:rsidP="002C0F34">
      <w:pPr>
        <w:spacing w:after="0" w:line="240" w:lineRule="auto"/>
        <w:jc w:val="both"/>
        <w:rPr>
          <w:rFonts w:ascii="Bookman Old Style" w:hAnsi="Bookman Old Style" w:cs="Times New Roman"/>
        </w:rPr>
      </w:pPr>
      <w:r w:rsidRPr="002C0F34">
        <w:rPr>
          <w:rFonts w:ascii="Bookman Old Style" w:hAnsi="Bookman Old Style" w:cs="Times New Roman"/>
        </w:rPr>
        <w:tab/>
        <w:t>Dari hasil data statistic tersebut, dapat dilihat perkembangan reksadana dari tahun 2017 sampai dengan tahun 2019 mengalami kenaikan yang tidak signifikan bahkan cenderung stuk di 18%</w:t>
      </w:r>
      <w:r w:rsidR="00725E2B" w:rsidRPr="002C0F34">
        <w:rPr>
          <w:rFonts w:ascii="Bookman Old Style" w:hAnsi="Bookman Old Style" w:cs="Times New Roman"/>
        </w:rPr>
        <w:t xml:space="preserve"> </w:t>
      </w:r>
      <w:r w:rsidRPr="002C0F34">
        <w:rPr>
          <w:rFonts w:ascii="Bookman Old Style" w:hAnsi="Bookman Old Style" w:cs="Times New Roman"/>
        </w:rPr>
        <w:t>hal ini</w:t>
      </w:r>
      <w:r w:rsidR="00725E2B" w:rsidRPr="002C0F34">
        <w:rPr>
          <w:rFonts w:ascii="Bookman Old Style" w:hAnsi="Bookman Old Style" w:cs="Times New Roman"/>
        </w:rPr>
        <w:t xml:space="preserve"> sejalan dengan </w:t>
      </w:r>
      <w:r w:rsidRPr="002C0F34">
        <w:rPr>
          <w:rFonts w:ascii="Bookman Old Style" w:hAnsi="Bookman Old Style" w:cs="Times New Roman"/>
        </w:rPr>
        <w:t xml:space="preserve"> fenomena  yang </w:t>
      </w:r>
      <w:r w:rsidR="00725E2B" w:rsidRPr="002C0F34">
        <w:rPr>
          <w:rFonts w:ascii="Bookman Old Style" w:hAnsi="Bookman Old Style" w:cs="Times New Roman"/>
        </w:rPr>
        <w:t xml:space="preserve"> terjadi pada industri Reksadana pada tahun 2019. </w:t>
      </w:r>
    </w:p>
    <w:p w14:paraId="02823155" w14:textId="00B6069F" w:rsidR="00476C16" w:rsidRPr="000F4DE2" w:rsidRDefault="00725E2B" w:rsidP="000F4DE2">
      <w:pPr>
        <w:spacing w:after="0" w:line="240" w:lineRule="auto"/>
        <w:ind w:firstLine="720"/>
        <w:jc w:val="both"/>
        <w:rPr>
          <w:rFonts w:ascii="Bookman Old Style" w:hAnsi="Bookman Old Style" w:cs="Times New Roman"/>
        </w:rPr>
      </w:pPr>
      <w:r w:rsidRPr="002C0F34">
        <w:rPr>
          <w:rFonts w:ascii="Bookman Old Style" w:hAnsi="Bookman Old Style" w:cs="Times New Roman"/>
        </w:rPr>
        <w:t xml:space="preserve">Fenomena dalam penelitian ini, dilihat dari kasus yang terjadi pada industri Reksadana pada tahun 2019 </w:t>
      </w:r>
      <w:r w:rsidR="00476C16" w:rsidRPr="002C0F34">
        <w:rPr>
          <w:rFonts w:ascii="Bookman Old Style" w:hAnsi="Bookman Old Style" w:cs="Times New Roman"/>
        </w:rPr>
        <w:t>Menurut Wimboh Santoso selaku ketua dewan komisioner OJK (16/1/2020). Bahwa pada tahun 2019 OJK telah menghentikan sementara atau suspensi produk reksadana dari 37 perusahaan manajer investasi, hal ini sebagai upaya OJK dalam mengawasi pasar modal (Sumber :CNBCIndonesia.com 17/02/2020)</w:t>
      </w:r>
      <w:r w:rsidRPr="002C0F34">
        <w:rPr>
          <w:rFonts w:ascii="Bookman Old Style" w:hAnsi="Bookman Old Style" w:cs="Times New Roman"/>
        </w:rPr>
        <w:t xml:space="preserve"> </w:t>
      </w:r>
      <w:r w:rsidR="00476C16" w:rsidRPr="002C0F34">
        <w:rPr>
          <w:rFonts w:ascii="Bookman Old Style" w:hAnsi="Bookman Old Style" w:cs="Times New Roman"/>
        </w:rPr>
        <w:t xml:space="preserve">Salah satu dari kasus tersebut adalah Minna Padi Aset Manajemen (MPAM) yang mengelola salah satu reksadana syariah yang sampai oktober 2020 kasusnya belum terselesaikan. OJK membubarkan reksa dana Minna Padi tersebut 21 November 2019 </w:t>
      </w:r>
      <w:r w:rsidR="00476C16" w:rsidRPr="002C0F34">
        <w:rPr>
          <w:rFonts w:ascii="Bookman Old Style" w:hAnsi="Bookman Old Style" w:cs="Times New Roman"/>
          <w:shd w:val="clear" w:color="auto" w:fill="FFFFFF"/>
        </w:rPr>
        <w:t>lantaran menawarkan imbal hasil pasti. Hal ini bertentangan dengan Peraturan OJK Nomor 39/POJK.04/2014 tentang agen penjual reksa dana. Padahal, dana kelolaan (asset under management/AUM) keenam reksa dana tersebut hampir mencapai Rp 6 triliun. Keenam produk reksa dana tersebut adalah Reksa Dana (RD) Minna Padi Pringgodani Saham, RD Minna Padi Pasopati Saham, RD Minna Padi Amanah Saham Syariah, RD Minna Padi Property Plus, RD Minna Padi Keraton II, dan RD Minna Padi Hastinapura Saham. Menurut Andi (21/02/20) Salah satu perwakilan nasabah Minna Padi, mengatakan potensi kerugian nasabah dihitung dari penurunan nilai aktiva bersih (NAB) reksa dana. "Dengan menghitung cash saja, (kerugian) 80%. Berarti kerugian nasabah bisa pada angka Rp 3 triliun-4 triliun. Melihat</w:t>
      </w:r>
      <w:r w:rsidR="000F4DE2">
        <w:rPr>
          <w:rFonts w:ascii="Bookman Old Style" w:hAnsi="Bookman Old Style" w:cs="Times New Roman"/>
          <w:shd w:val="clear" w:color="auto" w:fill="FFFFFF"/>
        </w:rPr>
        <w:t xml:space="preserve"> </w:t>
      </w:r>
      <w:r w:rsidR="00476C16" w:rsidRPr="002C0F34">
        <w:rPr>
          <w:rFonts w:ascii="Bookman Old Style" w:hAnsi="Bookman Old Style" w:cs="Times New Roman"/>
          <w:shd w:val="clear" w:color="auto" w:fill="FFFFFF"/>
        </w:rPr>
        <w:t xml:space="preserve">pada kasus pembubaran reksa dana  Minna Padi tersebut, berdasarkan Peraturan OJK Nomor 23/POJK.04/2016 salah satu penyebab terjadinya pembubaran yaitu memiliki total nilai aktiva bersih reksa dana kurang dari Rp 10 miliar selama 120 hari bursa berturut-turut. </w:t>
      </w:r>
    </w:p>
    <w:p w14:paraId="0E8776BB" w14:textId="77777777" w:rsidR="006E1C04" w:rsidRPr="002C0F34" w:rsidRDefault="00476C16" w:rsidP="002C0F34">
      <w:pPr>
        <w:spacing w:after="0" w:line="240" w:lineRule="auto"/>
        <w:jc w:val="both"/>
        <w:rPr>
          <w:rFonts w:ascii="Bookman Old Style" w:hAnsi="Bookman Old Style" w:cs="Times New Roman"/>
        </w:rPr>
      </w:pPr>
      <w:r w:rsidRPr="002C0F34">
        <w:rPr>
          <w:rFonts w:ascii="Bookman Old Style" w:hAnsi="Bookman Old Style" w:cs="Times New Roman"/>
        </w:rPr>
        <w:t xml:space="preserve"> </w:t>
      </w:r>
      <w:r w:rsidRPr="002C0F34">
        <w:rPr>
          <w:rFonts w:ascii="Bookman Old Style" w:hAnsi="Bookman Old Style" w:cs="Times New Roman"/>
        </w:rPr>
        <w:tab/>
      </w:r>
      <w:r w:rsidR="00725E2B" w:rsidRPr="002C0F34">
        <w:rPr>
          <w:rFonts w:ascii="Bookman Old Style" w:hAnsi="Bookman Old Style" w:cs="Times New Roman"/>
        </w:rPr>
        <w:t xml:space="preserve">Selanjutnya penelitian mengenai nilai aktiva bersih reksadana Syariah sudah banyak dilakukan namun adanya ketidak konsistenan pada hasil penelitian terdahulu terkait  factor – factor yang mempengaruhi nilai aktiva bersih menjadi objek yang menarik dan penting untuk diteliti. Dengan  mengetahui factor – factor yang mempengaruhi nilai aktiva bersih diharapkan dapat menjadi tolak ukur bagi para stake holder dalam mengambil keputusan dalam investasi reksadana </w:t>
      </w:r>
      <w:r w:rsidR="006E1C04" w:rsidRPr="002C0F34">
        <w:rPr>
          <w:rFonts w:ascii="Bookman Old Style" w:hAnsi="Bookman Old Style" w:cs="Times New Roman"/>
        </w:rPr>
        <w:t xml:space="preserve">Syariah. </w:t>
      </w:r>
      <w:r w:rsidR="00725E2B" w:rsidRPr="002C0F34">
        <w:rPr>
          <w:rFonts w:ascii="Bookman Old Style" w:hAnsi="Bookman Old Style" w:cs="Times New Roman"/>
        </w:rPr>
        <w:t xml:space="preserve"> </w:t>
      </w:r>
    </w:p>
    <w:p w14:paraId="4F72A392" w14:textId="12DFB419" w:rsidR="006E1C04" w:rsidRPr="002C0F34" w:rsidRDefault="006E1C04" w:rsidP="002C0F34">
      <w:pPr>
        <w:spacing w:after="0" w:line="240" w:lineRule="auto"/>
        <w:ind w:firstLine="720"/>
        <w:jc w:val="both"/>
        <w:rPr>
          <w:rFonts w:ascii="Bookman Old Style" w:hAnsi="Bookman Old Style" w:cs="Times New Roman"/>
        </w:rPr>
      </w:pPr>
      <w:r w:rsidRPr="002C0F34">
        <w:rPr>
          <w:rFonts w:ascii="Bookman Old Style" w:hAnsi="Bookman Old Style" w:cs="Times New Roman"/>
        </w:rPr>
        <w:t xml:space="preserve">Nilai aktiva bersih menjadi penilalian penting dalam reksadana, karena nilai aktiva bersih merupakan salah satu tolak ukur dalam memantau kinerja reksadana, maka meningkatnya nilai aktiva bersih reksadana mengindikasikan saham/unit </w:t>
      </w:r>
      <w:r w:rsidRPr="002C0F34">
        <w:rPr>
          <w:rFonts w:ascii="Bookman Old Style" w:hAnsi="Bookman Old Style" w:cs="Times New Roman"/>
        </w:rPr>
        <w:lastRenderedPageBreak/>
        <w:t>penyertaan mengalami peningkatan, begitu pula sebaliknya menurunnya nilai aktiva bersih reksadana mengindikasikan saham/unit penyertaan mengalami penurunan.  NAB menjadi faktor yang mendasarinya pada perkembangan Reksadana Syariah. Maka, untuk mengembalikan kepercayaan investor diharapkan manager investasi dapat mengelola dengan sebaik mungkin reksadana syariah sehingga dapat mencerminkan nilai aktiva bersih yang tinggi dan para inverstor dapat cermat memperhatikan perkembangan NAB guna mengontrol investasinya. Terdapat factor makro ekonomi yang diduga dapat mempengaruhi NAB reksadana Syariah diantaranya yaitu inflasi, nilai tukar rupiah, dan sertifikat bank Indonesia syariah (SBIS).</w:t>
      </w:r>
    </w:p>
    <w:p w14:paraId="7A2D796C" w14:textId="15A77189" w:rsidR="006E1C04" w:rsidRPr="002C0F34" w:rsidRDefault="006E1C04" w:rsidP="002C0F34">
      <w:pPr>
        <w:spacing w:after="0" w:line="240" w:lineRule="auto"/>
        <w:ind w:firstLine="720"/>
        <w:jc w:val="both"/>
        <w:rPr>
          <w:rFonts w:ascii="Bookman Old Style" w:hAnsi="Bookman Old Style" w:cs="Times New Roman"/>
        </w:rPr>
      </w:pPr>
      <w:r w:rsidRPr="002C0F34">
        <w:rPr>
          <w:rFonts w:ascii="Bookman Old Style" w:hAnsi="Bookman Old Style" w:cs="Times New Roman"/>
        </w:rPr>
        <w:t xml:space="preserve">Berdasarkan latarbelakang yang telah diuraikan, maka rumusan masalah dalam penelitian ini adalah 1) apakah inflasi berpengaruh terhadap nilai aktiva bersih. 2) apakah nilai tukar rupiah berpengaruh terhadap nilai aktiva bersih. 3) apakah sertifikat bank Indonesia Syariah berpengaruh terhadap nilai aktiva bersih. 4). Apakah inflasi, nilai tukar rupiah, dan sertifikat bank Indonesia syariah secara simultan berpengaruh terhadap nilai aktiva bersih. </w:t>
      </w:r>
    </w:p>
    <w:p w14:paraId="73D03124" w14:textId="5E593B0A" w:rsidR="00CA3E52" w:rsidRPr="002C0F34" w:rsidRDefault="006E1C04" w:rsidP="002C0F34">
      <w:pPr>
        <w:spacing w:after="0" w:line="240" w:lineRule="auto"/>
        <w:jc w:val="both"/>
        <w:rPr>
          <w:rFonts w:ascii="Bookman Old Style" w:hAnsi="Bookman Old Style" w:cs="Times New Roman"/>
        </w:rPr>
      </w:pPr>
      <w:r w:rsidRPr="002C0F34">
        <w:rPr>
          <w:rFonts w:ascii="Bookman Old Style" w:hAnsi="Bookman Old Style" w:cs="Times New Roman"/>
        </w:rPr>
        <w:t xml:space="preserve">      </w:t>
      </w:r>
    </w:p>
    <w:p w14:paraId="63ED72ED" w14:textId="77777777" w:rsidR="00072BB9" w:rsidRPr="002C0F34" w:rsidRDefault="00072BB9" w:rsidP="002C0F34">
      <w:pPr>
        <w:tabs>
          <w:tab w:val="left" w:pos="426"/>
        </w:tabs>
        <w:spacing w:after="0" w:line="240" w:lineRule="auto"/>
        <w:jc w:val="both"/>
        <w:rPr>
          <w:rFonts w:ascii="Bookman Old Style" w:hAnsi="Bookman Old Style"/>
          <w:b/>
        </w:rPr>
      </w:pPr>
      <w:r w:rsidRPr="002C0F34">
        <w:rPr>
          <w:rFonts w:ascii="Bookman Old Style" w:hAnsi="Bookman Old Style"/>
          <w:b/>
        </w:rPr>
        <w:t>Teori Signaling (</w:t>
      </w:r>
      <w:r w:rsidRPr="002C0F34">
        <w:rPr>
          <w:rFonts w:ascii="Bookman Old Style" w:hAnsi="Bookman Old Style"/>
          <w:b/>
          <w:i/>
        </w:rPr>
        <w:t>Signalling Theory</w:t>
      </w:r>
      <w:r w:rsidRPr="002C0F34">
        <w:rPr>
          <w:rFonts w:ascii="Bookman Old Style" w:hAnsi="Bookman Old Style"/>
          <w:b/>
        </w:rPr>
        <w:t>)</w:t>
      </w:r>
    </w:p>
    <w:p w14:paraId="59B040AD" w14:textId="77777777" w:rsidR="00072BB9" w:rsidRPr="002C0F34" w:rsidRDefault="00072BB9" w:rsidP="002C0F34">
      <w:pPr>
        <w:tabs>
          <w:tab w:val="left" w:pos="426"/>
        </w:tabs>
        <w:spacing w:after="0" w:line="240" w:lineRule="auto"/>
        <w:jc w:val="both"/>
        <w:rPr>
          <w:rFonts w:ascii="Bookman Old Style" w:hAnsi="Bookman Old Style"/>
        </w:rPr>
      </w:pPr>
      <w:r w:rsidRPr="002C0F34">
        <w:rPr>
          <w:rFonts w:ascii="Bookman Old Style" w:hAnsi="Bookman Old Style"/>
        </w:rPr>
        <w:tab/>
      </w:r>
      <w:r w:rsidRPr="002C0F34">
        <w:rPr>
          <w:rFonts w:ascii="Bookman Old Style" w:hAnsi="Bookman Old Style"/>
        </w:rPr>
        <w:tab/>
        <w:t>Signaling theory adalah suatu tidakan yang diambil perusahaan untuk memberikan petunjuk bagi investor tentang bagaimana prospek perusahaan. Sinyal ini memberikan informasi mengenai apa yang sudah dilalkukan oleh manajemen untuk merealisasikan keinginan pemilik. Informasi yang dikeluarkan oleh perusahaan merupakan unsur penting, karena pengaruhnya terhadap investasi pihak luar perusahaan. Informasi tersebut penting bagi investor dan pelaku bisnis karena informasi menyajikan catatan, keterangan maupun gambar pada masa lalu, masa kini maupun masa yang akan datang bagi kelangsungan hidup perusahaan dan bagaimana efek pada perusahaan       (Brigham dan Houston 2011:185),</w:t>
      </w:r>
    </w:p>
    <w:p w14:paraId="16D29C61" w14:textId="0809D124" w:rsidR="00072BB9" w:rsidRPr="002C0F34" w:rsidRDefault="00072BB9" w:rsidP="002C0F34">
      <w:pPr>
        <w:tabs>
          <w:tab w:val="left" w:pos="426"/>
        </w:tabs>
        <w:spacing w:after="0" w:line="240" w:lineRule="auto"/>
        <w:jc w:val="both"/>
        <w:rPr>
          <w:rFonts w:ascii="Bookman Old Style" w:hAnsi="Bookman Old Style"/>
        </w:rPr>
      </w:pPr>
      <w:r w:rsidRPr="002C0F34">
        <w:rPr>
          <w:rFonts w:ascii="Bookman Old Style" w:hAnsi="Bookman Old Style"/>
        </w:rPr>
        <w:tab/>
      </w:r>
      <w:r w:rsidRPr="002C0F34">
        <w:rPr>
          <w:rFonts w:ascii="Bookman Old Style" w:hAnsi="Bookman Old Style"/>
        </w:rPr>
        <w:tab/>
        <w:t>Teori signaling menjelaskan bahwa perusahaan mempunyai dorongan untuk memberikan informasi laporan keuangan pada pihak eksternal. Dorongan tersebut dilakukan untuk memberikan informasi kepada pihak eksternal khususnya bagi calon investor dalam meningkatkan nilai perusahaan. Kurangnya informasi yang diberikan pada pihak eksternal dapat menyebabkan kurangnya kepercayaan pihak eksternal kepada perusahaan. Teori signaling mengemukakan bagaimana seharusnya sebuah perusahaan memberikan sinyal kepada pihak eksternal.Penggunaan teori signaling pada landasan teori ini yaitu menekankan terhadap pentingnya informasi yang dikeluarkan oleh persusahaan terhadap keputusan investasi pihak diluar perusahaan. Informasi yang lengkap dan akurat sangat diperlukan investor sebagai alat untuk analisis dalam pengambilan keputusan. Maka nilai aktiva bersih (NAB) reksadana syariah dapat menjadi sinyal baik bagi investor dalam pengambilan keputusan untuk berinvestasi pada reksadana syariah.</w:t>
      </w:r>
    </w:p>
    <w:p w14:paraId="203ACE18" w14:textId="418C43FD" w:rsidR="00CA3E52" w:rsidRPr="002C0F34" w:rsidRDefault="00CA3E52" w:rsidP="002C0F34">
      <w:pPr>
        <w:spacing w:after="0" w:line="240" w:lineRule="auto"/>
        <w:jc w:val="both"/>
        <w:rPr>
          <w:rFonts w:ascii="Bookman Old Style" w:hAnsi="Bookman Old Style" w:cs="Times New Roman"/>
        </w:rPr>
      </w:pPr>
    </w:p>
    <w:p w14:paraId="26E7497F" w14:textId="63F2393A" w:rsidR="00F83FA1" w:rsidRPr="002C0F34" w:rsidRDefault="00F83FA1" w:rsidP="002C0F34">
      <w:pPr>
        <w:spacing w:after="0" w:line="240" w:lineRule="auto"/>
        <w:ind w:right="14"/>
        <w:jc w:val="both"/>
        <w:rPr>
          <w:rFonts w:ascii="Bookman Old Style" w:hAnsi="Bookman Old Style"/>
          <w:b/>
        </w:rPr>
      </w:pPr>
      <w:r w:rsidRPr="002C0F34">
        <w:rPr>
          <w:rFonts w:ascii="Bookman Old Style" w:hAnsi="Bookman Old Style"/>
          <w:b/>
        </w:rPr>
        <w:t>Pengaruh Inflasi Terhadap Nilai Aktiva Bersih Reksadana Syariah</w:t>
      </w:r>
    </w:p>
    <w:p w14:paraId="73754857" w14:textId="2539004C" w:rsidR="00F83FA1" w:rsidRPr="002C0F34" w:rsidRDefault="00F83FA1" w:rsidP="002C0F34">
      <w:pPr>
        <w:spacing w:after="0" w:line="240" w:lineRule="auto"/>
        <w:ind w:right="14"/>
        <w:jc w:val="both"/>
        <w:rPr>
          <w:rFonts w:ascii="Bookman Old Style" w:hAnsi="Bookman Old Style"/>
        </w:rPr>
      </w:pPr>
      <w:r w:rsidRPr="002C0F34">
        <w:rPr>
          <w:rFonts w:ascii="Bookman Old Style" w:hAnsi="Bookman Old Style"/>
          <w:b/>
        </w:rPr>
        <w:t xml:space="preserve">      </w:t>
      </w:r>
      <w:r w:rsidR="00F24E3D" w:rsidRPr="002C0F34">
        <w:rPr>
          <w:rFonts w:ascii="Bookman Old Style" w:hAnsi="Bookman Old Style"/>
          <w:bCs/>
        </w:rPr>
        <w:t>Peneliti meneliti berapa besar pengaruh inflasi terhadap nilai aktiva bersih.</w:t>
      </w:r>
      <w:r w:rsidRPr="002C0F34">
        <w:rPr>
          <w:rFonts w:ascii="Bookman Old Style" w:hAnsi="Bookman Old Style"/>
          <w:b/>
        </w:rPr>
        <w:t xml:space="preserve"> </w:t>
      </w:r>
      <w:r w:rsidRPr="002C0F34">
        <w:rPr>
          <w:rFonts w:ascii="Bookman Old Style" w:hAnsi="Bookman Old Style"/>
        </w:rPr>
        <w:t xml:space="preserve">Menurut Rahardja dan Manurung (2004:155), inflasi adalah gejala kenaikan harga barang-barang yang bersifat umum dan terus-menerus. Dapat dikatakan inflasi apabila terjadi kenaikan harga-harga umum secara terus menerus yang mengakibatkan daya beli masyarakat menurun karena tingkat pendapatan dari sector riil juga menurun. Menurut Hendra Putratama (2007), kenaikan inflasi akan menyebabkan harga barang maupun jasa meningkat sehingga menurunkan laba perusahaan. Akibatnya menurunkan bagi hasil yang akan dibagikan kepada investor, </w:t>
      </w:r>
      <w:r w:rsidRPr="002C0F34">
        <w:rPr>
          <w:rFonts w:ascii="Bookman Old Style" w:hAnsi="Bookman Old Style"/>
        </w:rPr>
        <w:lastRenderedPageBreak/>
        <w:t>akibatnya investasi dianggap sebagai hal yang tidak menarik karena tidak dapat memberikana keuntungan yang di harapkan. Kemudian harga saham perusahaan juga akan turun, dengan diikuti dengan menurunkan nilai aktiva bersih (NAB). Pendapat diatas didukung oleh penelitian Muhammad Adrian (2019) dalam penelitiannya menyatakan bahwa variabel inflasi secara parsial berpengaruh relevan bagi NAB. Berdasarkan uraian diatas dapat dirumuskan hipotesis kedua yaitu:</w:t>
      </w:r>
    </w:p>
    <w:p w14:paraId="75652392" w14:textId="181FE413" w:rsidR="00F83FA1" w:rsidRPr="002C0F34" w:rsidRDefault="00F83FA1" w:rsidP="002C0F34">
      <w:pPr>
        <w:spacing w:after="0" w:line="240" w:lineRule="auto"/>
        <w:ind w:right="18"/>
        <w:jc w:val="both"/>
        <w:rPr>
          <w:rFonts w:ascii="Bookman Old Style" w:hAnsi="Bookman Old Style"/>
        </w:rPr>
      </w:pPr>
      <w:r w:rsidRPr="002C0F34">
        <w:rPr>
          <w:rFonts w:ascii="Bookman Old Style" w:hAnsi="Bookman Old Style"/>
        </w:rPr>
        <w:t>H</w:t>
      </w:r>
      <w:r w:rsidRPr="002C0F34">
        <w:rPr>
          <w:rFonts w:ascii="Bookman Old Style" w:hAnsi="Bookman Old Style"/>
          <w:vertAlign w:val="subscript"/>
        </w:rPr>
        <w:t>1</w:t>
      </w:r>
      <w:r w:rsidRPr="002C0F34">
        <w:rPr>
          <w:rFonts w:ascii="Bookman Old Style" w:hAnsi="Bookman Old Style"/>
        </w:rPr>
        <w:t>:  inflasi berpengaruh terhadap nilai aktiva bersih (NAB).</w:t>
      </w:r>
    </w:p>
    <w:p w14:paraId="44127C85" w14:textId="34F25EEA" w:rsidR="00F83FA1" w:rsidRPr="002C0F34" w:rsidRDefault="00F83FA1" w:rsidP="002C0F34">
      <w:pPr>
        <w:spacing w:after="0" w:line="240" w:lineRule="auto"/>
        <w:ind w:right="18"/>
        <w:jc w:val="both"/>
        <w:rPr>
          <w:rFonts w:ascii="Bookman Old Style" w:hAnsi="Bookman Old Style"/>
          <w:b/>
        </w:rPr>
      </w:pPr>
      <w:r w:rsidRPr="002C0F34">
        <w:rPr>
          <w:rFonts w:ascii="Bookman Old Style" w:hAnsi="Bookman Old Style"/>
          <w:b/>
        </w:rPr>
        <w:t>Pengaruh Nilai Tukar Rupiah Terhadap Nilai Aktiva Bersih Reksadana Syariah</w:t>
      </w:r>
    </w:p>
    <w:p w14:paraId="3E8F23AE" w14:textId="0E7A9F06" w:rsidR="00F83FA1" w:rsidRPr="002C0F34" w:rsidRDefault="00F83FA1" w:rsidP="002C0F34">
      <w:pPr>
        <w:spacing w:after="0" w:line="240" w:lineRule="auto"/>
        <w:jc w:val="both"/>
        <w:rPr>
          <w:rFonts w:ascii="Bookman Old Style" w:hAnsi="Bookman Old Style"/>
        </w:rPr>
      </w:pPr>
      <w:r w:rsidRPr="002C0F34">
        <w:rPr>
          <w:rFonts w:ascii="Bookman Old Style" w:hAnsi="Bookman Old Style"/>
        </w:rPr>
        <w:t xml:space="preserve">       </w:t>
      </w:r>
      <w:r w:rsidR="00F24E3D" w:rsidRPr="002C0F34">
        <w:rPr>
          <w:rFonts w:ascii="Bookman Old Style" w:hAnsi="Bookman Old Style"/>
          <w:b/>
        </w:rPr>
        <w:t xml:space="preserve">      </w:t>
      </w:r>
      <w:r w:rsidR="00F24E3D" w:rsidRPr="002C0F34">
        <w:rPr>
          <w:rFonts w:ascii="Bookman Old Style" w:hAnsi="Bookman Old Style"/>
          <w:bCs/>
        </w:rPr>
        <w:t>Peneliti meneliti berapa besar pengaruh nilai tukar rupiah terhadap nilai aktiva bersih</w:t>
      </w:r>
      <w:r w:rsidR="00F24E3D" w:rsidRPr="002C0F34">
        <w:rPr>
          <w:rFonts w:ascii="Bookman Old Style" w:hAnsi="Bookman Old Style"/>
        </w:rPr>
        <w:t xml:space="preserve"> .</w:t>
      </w:r>
      <w:r w:rsidRPr="002C0F34">
        <w:rPr>
          <w:rFonts w:ascii="Bookman Old Style" w:hAnsi="Bookman Old Style"/>
        </w:rPr>
        <w:t xml:space="preserve">Menurut Sadono Sukirno (2006:397), kurs valuta asing atau kurs mata uang asing menunjukan harga atau nilai mata uang suatu negara dinyatakan dalam nilai mata uang negara lain. Kurs valuta asing dapat juga didefinisikan sebagai jumlah uang domestik yang dibutuhkan, yaitu banyaknya rupiah yang dibutuhkan, untuk memperoleh satu unit mata uang asing. Pendapat </w:t>
      </w:r>
      <w:r w:rsidR="00F24E3D" w:rsidRPr="002C0F34">
        <w:rPr>
          <w:rFonts w:ascii="Bookman Old Style" w:hAnsi="Bookman Old Style"/>
        </w:rPr>
        <w:t>tersebut</w:t>
      </w:r>
      <w:r w:rsidRPr="002C0F34">
        <w:rPr>
          <w:rFonts w:ascii="Bookman Old Style" w:hAnsi="Bookman Old Style"/>
        </w:rPr>
        <w:t xml:space="preserve"> didukung oleh penelitian Ainur Rachman (2015) dalam penelitiannya menyatakan bahwa nilai tukar rupiah berpengaruh terhadap nilai aktiva bersih reksadana syariah. Berdasarkan uraian diatas dapat dirumuskan hipotesis ketiga yaitu:</w:t>
      </w:r>
    </w:p>
    <w:p w14:paraId="7958A85C" w14:textId="77777777" w:rsidR="00F24E3D" w:rsidRPr="002C0F34" w:rsidRDefault="00F83FA1" w:rsidP="002C0F34">
      <w:pPr>
        <w:spacing w:after="0" w:line="240" w:lineRule="auto"/>
        <w:jc w:val="both"/>
        <w:rPr>
          <w:rFonts w:ascii="Bookman Old Style" w:hAnsi="Bookman Old Style"/>
        </w:rPr>
      </w:pPr>
      <w:r w:rsidRPr="002C0F34">
        <w:rPr>
          <w:rFonts w:ascii="Bookman Old Style" w:hAnsi="Bookman Old Style"/>
        </w:rPr>
        <w:t>H</w:t>
      </w:r>
      <w:r w:rsidRPr="002C0F34">
        <w:rPr>
          <w:rFonts w:ascii="Bookman Old Style" w:hAnsi="Bookman Old Style"/>
          <w:vertAlign w:val="subscript"/>
        </w:rPr>
        <w:t>2</w:t>
      </w:r>
      <w:r w:rsidRPr="002C0F34">
        <w:rPr>
          <w:rFonts w:ascii="Bookman Old Style" w:hAnsi="Bookman Old Style"/>
        </w:rPr>
        <w:t xml:space="preserve"> : nilai tukar rupiah berpengaruh terhadap nilai aktiva bersih (NAB).</w:t>
      </w:r>
    </w:p>
    <w:p w14:paraId="255B7243" w14:textId="0C20A67B" w:rsidR="00F83FA1" w:rsidRPr="002C0F34" w:rsidRDefault="00F83FA1" w:rsidP="002C0F34">
      <w:pPr>
        <w:spacing w:after="0" w:line="240" w:lineRule="auto"/>
        <w:jc w:val="both"/>
        <w:rPr>
          <w:rFonts w:ascii="Bookman Old Style" w:hAnsi="Bookman Old Style"/>
        </w:rPr>
      </w:pPr>
      <w:r w:rsidRPr="002C0F34">
        <w:rPr>
          <w:rFonts w:ascii="Bookman Old Style" w:hAnsi="Bookman Old Style"/>
          <w:b/>
        </w:rPr>
        <w:t xml:space="preserve"> Pengaruh Sertifikat Bank Indonesia Syariah Terhadap Nilai Aktiva Bersih (NAB) Reksadana Syariah</w:t>
      </w:r>
    </w:p>
    <w:p w14:paraId="792B3682" w14:textId="03231598" w:rsidR="00F83FA1" w:rsidRPr="002C0F34" w:rsidRDefault="00F83FA1" w:rsidP="002C0F34">
      <w:pPr>
        <w:spacing w:after="0" w:line="240" w:lineRule="auto"/>
        <w:jc w:val="both"/>
        <w:rPr>
          <w:rFonts w:ascii="Bookman Old Style" w:hAnsi="Bookman Old Style"/>
        </w:rPr>
      </w:pPr>
      <w:r w:rsidRPr="002C0F34">
        <w:rPr>
          <w:rFonts w:ascii="Bookman Old Style" w:hAnsi="Bookman Old Style"/>
        </w:rPr>
        <w:t xml:space="preserve">       </w:t>
      </w:r>
      <w:r w:rsidR="00F24E3D" w:rsidRPr="002C0F34">
        <w:rPr>
          <w:rFonts w:ascii="Bookman Old Style" w:hAnsi="Bookman Old Style"/>
          <w:b/>
        </w:rPr>
        <w:t xml:space="preserve">      </w:t>
      </w:r>
      <w:r w:rsidR="00F24E3D" w:rsidRPr="002C0F34">
        <w:rPr>
          <w:rFonts w:ascii="Bookman Old Style" w:hAnsi="Bookman Old Style"/>
          <w:bCs/>
        </w:rPr>
        <w:t>Peneliti meneliti berapa besar pengaruh  sertifikat bank Indonesia Syariah terhadap nilai aktiva bersih</w:t>
      </w:r>
      <w:r w:rsidR="00F24E3D" w:rsidRPr="002C0F34">
        <w:rPr>
          <w:rFonts w:ascii="Bookman Old Style" w:hAnsi="Bookman Old Style"/>
        </w:rPr>
        <w:t xml:space="preserve"> </w:t>
      </w:r>
      <w:r w:rsidRPr="002C0F34">
        <w:rPr>
          <w:rFonts w:ascii="Bookman Old Style" w:hAnsi="Bookman Old Style"/>
        </w:rPr>
        <w:t>Menurut Peraturan Bank Indonesia Nomor: 10/11/PBI/2008, Sertifikat Bank Indonesia Syariah yang selanjutnya disebut sebagai SBIS adalah surat berharga berdasarkan prinsip syariah berjangka waktu pendek dalam mata uang Rupiah yang diterbitkan oleh Bank Indonesia.Menurut Rena Agustina (2015), sertifikat bank Indonesia syariah merupakan surat berharga yang diterbitkan oleh bank Indonesia sebagai salah satu instrument operasi pasar terbuka untuk mengendalikan moneter sesuai dengan prinsip syariah. Sertifikat bank Indonesia syariah layaknya sinyal positif bagi manajer investasi dalam mengelola dana investasi yang dititipkan investor dengan harapan terjadinya peningkatan return bagi para investor, maka hal ini menyebabkan nilai aktiva bersih meningkat</w:t>
      </w:r>
      <w:r w:rsidR="00F24E3D" w:rsidRPr="002C0F34">
        <w:rPr>
          <w:rFonts w:ascii="Bookman Old Style" w:hAnsi="Bookman Old Style"/>
        </w:rPr>
        <w:t xml:space="preserve">. </w:t>
      </w:r>
      <w:r w:rsidRPr="002C0F34">
        <w:rPr>
          <w:rFonts w:ascii="Bookman Old Style" w:hAnsi="Bookman Old Style"/>
        </w:rPr>
        <w:t xml:space="preserve">Pendapat </w:t>
      </w:r>
      <w:r w:rsidR="00F24E3D" w:rsidRPr="002C0F34">
        <w:rPr>
          <w:rFonts w:ascii="Bookman Old Style" w:hAnsi="Bookman Old Style"/>
        </w:rPr>
        <w:t>tersebut</w:t>
      </w:r>
      <w:r w:rsidRPr="002C0F34">
        <w:rPr>
          <w:rFonts w:ascii="Bookman Old Style" w:hAnsi="Bookman Old Style"/>
        </w:rPr>
        <w:t xml:space="preserve"> didukung oleh penelitian Ahmad Ridho Saputra (2018) dalam penelitiannya menyatakan bahwa sertifikat bank sertifikat bank indoensia syariah (SBIS) berpengaruh terhadap NAB. Berdasarkan uraian diatas dapat dirumuskan hipotesis keempat yaitu:</w:t>
      </w:r>
    </w:p>
    <w:p w14:paraId="09D71BC1" w14:textId="18365C46" w:rsidR="00F83FA1" w:rsidRPr="002C0F34" w:rsidRDefault="00F83FA1" w:rsidP="002C0F34">
      <w:pPr>
        <w:spacing w:after="0" w:line="240" w:lineRule="auto"/>
        <w:ind w:right="18"/>
        <w:jc w:val="both"/>
        <w:rPr>
          <w:rFonts w:ascii="Bookman Old Style" w:hAnsi="Bookman Old Style"/>
        </w:rPr>
      </w:pPr>
      <w:r w:rsidRPr="002C0F34">
        <w:rPr>
          <w:rFonts w:ascii="Bookman Old Style" w:hAnsi="Bookman Old Style"/>
        </w:rPr>
        <w:t>H</w:t>
      </w:r>
      <w:r w:rsidRPr="002C0F34">
        <w:rPr>
          <w:rFonts w:ascii="Bookman Old Style" w:hAnsi="Bookman Old Style"/>
          <w:vertAlign w:val="subscript"/>
        </w:rPr>
        <w:t>3</w:t>
      </w:r>
      <w:r w:rsidRPr="002C0F34">
        <w:rPr>
          <w:rFonts w:ascii="Bookman Old Style" w:hAnsi="Bookman Old Style"/>
        </w:rPr>
        <w:t xml:space="preserve"> : sertifikat bank sertifikat bank indoensia syariah (SBIS) berpengaruh terhadap nilai aktiva bersih (NAB) reksadana syariah.</w:t>
      </w:r>
    </w:p>
    <w:p w14:paraId="1C507EC7" w14:textId="2E7F8129" w:rsidR="00F83FA1" w:rsidRPr="002C0F34" w:rsidRDefault="00F83FA1" w:rsidP="002C0F34">
      <w:pPr>
        <w:spacing w:after="0" w:line="240" w:lineRule="auto"/>
        <w:ind w:right="18"/>
        <w:jc w:val="both"/>
        <w:rPr>
          <w:rFonts w:ascii="Bookman Old Style" w:hAnsi="Bookman Old Style"/>
          <w:b/>
        </w:rPr>
      </w:pPr>
      <w:r w:rsidRPr="002C0F34">
        <w:rPr>
          <w:rFonts w:ascii="Bookman Old Style" w:hAnsi="Bookman Old Style"/>
          <w:b/>
        </w:rPr>
        <w:t>Pengaruh Inflasi, Nilai Tukar Rupiah, dan Sertifikat Bank Indonesia Terhadap Nilai Aktiva Bersih (NAB) Reksadana Syariah.</w:t>
      </w:r>
    </w:p>
    <w:p w14:paraId="571C4C98" w14:textId="22F08682" w:rsidR="00F83FA1" w:rsidRPr="002C0F34" w:rsidRDefault="00F83FA1" w:rsidP="002C0F34">
      <w:pPr>
        <w:spacing w:after="0" w:line="240" w:lineRule="auto"/>
        <w:jc w:val="both"/>
        <w:rPr>
          <w:rFonts w:ascii="Bookman Old Style" w:hAnsi="Bookman Old Style"/>
        </w:rPr>
      </w:pPr>
      <w:r w:rsidRPr="002C0F34">
        <w:rPr>
          <w:rFonts w:ascii="Bookman Old Style" w:hAnsi="Bookman Old Style"/>
        </w:rPr>
        <w:t xml:space="preserve">       </w:t>
      </w:r>
      <w:r w:rsidR="00F24E3D" w:rsidRPr="002C0F34">
        <w:rPr>
          <w:rFonts w:ascii="Bookman Old Style" w:hAnsi="Bookman Old Style"/>
          <w:b/>
        </w:rPr>
        <w:t xml:space="preserve">      </w:t>
      </w:r>
      <w:r w:rsidR="00F24E3D" w:rsidRPr="002C0F34">
        <w:rPr>
          <w:rFonts w:ascii="Bookman Old Style" w:hAnsi="Bookman Old Style"/>
          <w:bCs/>
        </w:rPr>
        <w:t>Peneliti meneliti berapa besar pengaruh inflasi</w:t>
      </w:r>
      <w:r w:rsidR="00FA4CFA" w:rsidRPr="002C0F34">
        <w:rPr>
          <w:rFonts w:ascii="Bookman Old Style" w:hAnsi="Bookman Old Style"/>
          <w:bCs/>
        </w:rPr>
        <w:t>, nilai tukar rupiah, sertifikat bank indonesia</w:t>
      </w:r>
      <w:r w:rsidR="00F24E3D" w:rsidRPr="002C0F34">
        <w:rPr>
          <w:rFonts w:ascii="Bookman Old Style" w:hAnsi="Bookman Old Style"/>
          <w:bCs/>
        </w:rPr>
        <w:t xml:space="preserve"> terhadap nilai aktiva bersih</w:t>
      </w:r>
      <w:r w:rsidR="00FA4CFA" w:rsidRPr="002C0F34">
        <w:rPr>
          <w:rFonts w:ascii="Bookman Old Style" w:hAnsi="Bookman Old Style"/>
        </w:rPr>
        <w:t xml:space="preserve">. </w:t>
      </w:r>
      <w:r w:rsidRPr="002C0F34">
        <w:rPr>
          <w:rFonts w:ascii="Bookman Old Style" w:hAnsi="Bookman Old Style"/>
        </w:rPr>
        <w:t>Menurut Ajeng Desni Lestari (2018) inflasi dapat berpengaruh secara positif maupun negatif terhadap nilai aktiva bersih reksadana syariah. Ketika inflasi mengalami peningkatan maka bank sentral akan merespon dengan menaikan suku bunga dan bonus sertifikat bank Indonesia syariah untuk mengurangi jumlah uang beredar. Dengan naiknya bonus ini menjadi insentif bagi para investor yang menginginkan return yang tinggi untuk berinvestasi pada reksadana syariah sehingga nilai investasi reksadana syariah mengalami peningkatan.</w:t>
      </w:r>
    </w:p>
    <w:p w14:paraId="789310AD" w14:textId="58436A06" w:rsidR="00F83FA1" w:rsidRPr="002C0F34" w:rsidRDefault="00F83FA1" w:rsidP="002C0F34">
      <w:pPr>
        <w:spacing w:after="0" w:line="240" w:lineRule="auto"/>
        <w:jc w:val="both"/>
        <w:rPr>
          <w:rFonts w:ascii="Bookman Old Style" w:hAnsi="Bookman Old Style"/>
        </w:rPr>
      </w:pPr>
      <w:r w:rsidRPr="002C0F34">
        <w:rPr>
          <w:rFonts w:ascii="Bookman Old Style" w:hAnsi="Bookman Old Style"/>
        </w:rPr>
        <w:t xml:space="preserve">       Menurut Rahmah (2011) dalam penelitian Ainur Rachman (2015) jika nilai tukar rupiah menurun maka hutang yang harus dibayar akan meningkat, dan kegiatan </w:t>
      </w:r>
      <w:r w:rsidRPr="002C0F34">
        <w:rPr>
          <w:rFonts w:ascii="Bookman Old Style" w:hAnsi="Bookman Old Style"/>
        </w:rPr>
        <w:lastRenderedPageBreak/>
        <w:t>investasi akan menurun sehingga kinerja perusahaan juga akan mengalami penurunan, hal tersebut dapat berimbas pada turunnya nilai aktiva bersih reksadana syariah.</w:t>
      </w:r>
      <w:r w:rsidR="00FA4CFA" w:rsidRPr="002C0F34">
        <w:rPr>
          <w:rFonts w:ascii="Bookman Old Style" w:hAnsi="Bookman Old Style"/>
        </w:rPr>
        <w:t xml:space="preserve"> </w:t>
      </w:r>
      <w:r w:rsidRPr="002C0F34">
        <w:rPr>
          <w:rFonts w:ascii="Bookman Old Style" w:hAnsi="Bookman Old Style"/>
        </w:rPr>
        <w:t xml:space="preserve">Pendapat </w:t>
      </w:r>
      <w:r w:rsidR="00FA4CFA" w:rsidRPr="002C0F34">
        <w:rPr>
          <w:rFonts w:ascii="Bookman Old Style" w:hAnsi="Bookman Old Style"/>
        </w:rPr>
        <w:t>tersebut</w:t>
      </w:r>
      <w:r w:rsidRPr="002C0F34">
        <w:rPr>
          <w:rFonts w:ascii="Bookman Old Style" w:hAnsi="Bookman Old Style"/>
        </w:rPr>
        <w:t xml:space="preserve"> didukung oleh penelitian Addina Ayuning Lestari (2018) dalam penelitiannya menyatakan bahawa variabel inflasi, nilai tukar rupiah dan sertifikat bank Indonesia syariah secara simultan berpengaruh signifkan dengan korelasi negatif terhadap nilai aktiva bersih reksadana syariah. Berdasarkan uraian diatas dapat dirumuskan hipotesis pertama yaitu:</w:t>
      </w:r>
    </w:p>
    <w:p w14:paraId="3D1928D6" w14:textId="0729D2CD" w:rsidR="00F83FA1" w:rsidRPr="002C0F34" w:rsidRDefault="00F83FA1" w:rsidP="002C0F34">
      <w:pPr>
        <w:spacing w:after="0" w:line="240" w:lineRule="auto"/>
        <w:jc w:val="both"/>
        <w:rPr>
          <w:rFonts w:ascii="Bookman Old Style" w:hAnsi="Bookman Old Style"/>
        </w:rPr>
      </w:pPr>
      <w:r w:rsidRPr="002C0F34">
        <w:rPr>
          <w:rFonts w:ascii="Bookman Old Style" w:hAnsi="Bookman Old Style"/>
        </w:rPr>
        <w:t>H</w:t>
      </w:r>
      <w:r w:rsidRPr="002C0F34">
        <w:rPr>
          <w:rFonts w:ascii="Bookman Old Style" w:hAnsi="Bookman Old Style"/>
          <w:vertAlign w:val="subscript"/>
        </w:rPr>
        <w:t xml:space="preserve">4 </w:t>
      </w:r>
      <w:r w:rsidRPr="002C0F34">
        <w:rPr>
          <w:rFonts w:ascii="Bookman Old Style" w:hAnsi="Bookman Old Style"/>
        </w:rPr>
        <w:t xml:space="preserve">:inflasi, nilai tukar rupiah dan sertifikat bank Indonesia syariah berpengaruh terhadap nilai aktiva bersih </w:t>
      </w:r>
    </w:p>
    <w:p w14:paraId="6A88C2D5" w14:textId="0EC80B0D" w:rsidR="009B6D6C" w:rsidRPr="002C0F34" w:rsidRDefault="009B6D6C" w:rsidP="002C0F34">
      <w:pPr>
        <w:spacing w:after="0" w:line="240" w:lineRule="auto"/>
        <w:jc w:val="both"/>
        <w:rPr>
          <w:rFonts w:ascii="Bookman Old Style" w:hAnsi="Bookman Old Style" w:cs="Times New Roman"/>
        </w:rPr>
      </w:pPr>
    </w:p>
    <w:p w14:paraId="4F318B62" w14:textId="6228C33F" w:rsidR="008C0F16" w:rsidRPr="000F4DE2" w:rsidRDefault="008C0F16" w:rsidP="002C0F34">
      <w:pPr>
        <w:spacing w:after="0" w:line="240" w:lineRule="auto"/>
        <w:jc w:val="both"/>
        <w:rPr>
          <w:rFonts w:ascii="Bookman Old Style" w:hAnsi="Bookman Old Style" w:cs="Times New Roman"/>
          <w:b/>
          <w:bCs/>
        </w:rPr>
      </w:pPr>
      <w:r w:rsidRPr="000F4DE2">
        <w:rPr>
          <w:rFonts w:ascii="Bookman Old Style" w:hAnsi="Bookman Old Style" w:cs="Times New Roman"/>
          <w:b/>
          <w:bCs/>
        </w:rPr>
        <w:t xml:space="preserve">METODE PENELITIAN </w:t>
      </w:r>
    </w:p>
    <w:p w14:paraId="27D51DBB" w14:textId="78085F8A" w:rsidR="00CF3C1E" w:rsidRDefault="009F091D" w:rsidP="002C0F34">
      <w:pPr>
        <w:tabs>
          <w:tab w:val="left" w:pos="3198"/>
        </w:tabs>
        <w:spacing w:after="0" w:line="240" w:lineRule="auto"/>
        <w:jc w:val="both"/>
        <w:rPr>
          <w:rFonts w:ascii="Bookman Old Style" w:hAnsi="Bookman Old Style"/>
        </w:rPr>
      </w:pPr>
      <w:r w:rsidRPr="002C0F34">
        <w:rPr>
          <w:rFonts w:ascii="Bookman Old Style" w:hAnsi="Bookman Old Style"/>
        </w:rPr>
        <w:t>Jenis penelitian yang digunakan adalah kuantitatif metode deskriptif. Menurut Sugiyono (2018:37) penelitian kuantitatif adalah suatu rumusan masalah penelitian yang bersifat menanyakan hubungan antara dua variabel atau lebih. Jenis data yang digunakan dalam penelitian ini merupakan data sekunder, yaitu sumber data yang tidak langsung memberikan data kepada pengumpul data, misalnya lewat orang lain atau dokumen (Sugiyono, 2018:225). Data pada penelitian ini berupa laporan keuangan yang telah dipublikasikan</w:t>
      </w:r>
      <w:r w:rsidR="00B92B22" w:rsidRPr="002C0F34">
        <w:rPr>
          <w:rFonts w:ascii="Bookman Old Style" w:hAnsi="Bookman Old Style"/>
        </w:rPr>
        <w:t xml:space="preserve"> yang dapat diakses melaluo ojk.go.id. </w:t>
      </w:r>
      <w:r w:rsidR="00C675D6" w:rsidRPr="002C0F34">
        <w:rPr>
          <w:rFonts w:ascii="Bookman Old Style" w:hAnsi="Bookman Old Style"/>
        </w:rPr>
        <w:t xml:space="preserve">Populasi dalam penelitian ini adalah seluruh Reksadana Syariah yang terdaftar di </w:t>
      </w:r>
      <w:r w:rsidR="00B92B22" w:rsidRPr="002C0F34">
        <w:rPr>
          <w:rFonts w:ascii="Bookman Old Style" w:hAnsi="Bookman Old Style"/>
        </w:rPr>
        <w:t xml:space="preserve">OJK </w:t>
      </w:r>
      <w:r w:rsidR="00C675D6" w:rsidRPr="002C0F34">
        <w:rPr>
          <w:rFonts w:ascii="Bookman Old Style" w:hAnsi="Bookman Old Style"/>
        </w:rPr>
        <w:t xml:space="preserve"> dan aktif selama periode Januari 2015 – Desember 2019.</w:t>
      </w:r>
      <w:r w:rsidR="001F7D25" w:rsidRPr="002C0F34">
        <w:rPr>
          <w:rFonts w:ascii="Bookman Old Style" w:hAnsi="Bookman Old Style"/>
        </w:rPr>
        <w:t xml:space="preserve"> . Penentuan jumlah sampel dalam penelitian ini adalah dengan metode sampel jenuh diperoleh sebayak 60 data. </w:t>
      </w:r>
    </w:p>
    <w:p w14:paraId="74462BB6" w14:textId="77777777" w:rsidR="000F4DE2" w:rsidRPr="002C0F34" w:rsidRDefault="000F4DE2" w:rsidP="002C0F34">
      <w:pPr>
        <w:tabs>
          <w:tab w:val="left" w:pos="3198"/>
        </w:tabs>
        <w:spacing w:after="0" w:line="240" w:lineRule="auto"/>
        <w:jc w:val="both"/>
        <w:rPr>
          <w:rFonts w:ascii="Bookman Old Style" w:hAnsi="Bookman Old Style"/>
        </w:rPr>
      </w:pPr>
    </w:p>
    <w:p w14:paraId="3819B204" w14:textId="4307EB9D" w:rsidR="00CF3C1E" w:rsidRDefault="00CF3C1E" w:rsidP="000F4DE2">
      <w:pPr>
        <w:spacing w:after="0" w:line="240" w:lineRule="auto"/>
        <w:jc w:val="center"/>
        <w:rPr>
          <w:rFonts w:ascii="Bookman Old Style" w:eastAsia="Times New Roman" w:hAnsi="Bookman Old Style"/>
          <w:bCs/>
        </w:rPr>
      </w:pPr>
      <w:r w:rsidRPr="000F4DE2">
        <w:rPr>
          <w:rFonts w:ascii="Bookman Old Style" w:eastAsia="Times New Roman" w:hAnsi="Bookman Old Style"/>
          <w:bCs/>
        </w:rPr>
        <w:t>Tabel 1</w:t>
      </w:r>
      <w:r w:rsidR="000F4DE2" w:rsidRPr="000F4DE2">
        <w:rPr>
          <w:rFonts w:ascii="Bookman Old Style" w:eastAsia="Times New Roman" w:hAnsi="Bookman Old Style"/>
          <w:bCs/>
        </w:rPr>
        <w:t xml:space="preserve">. </w:t>
      </w:r>
      <w:r w:rsidR="001F7D25" w:rsidRPr="000F4DE2">
        <w:rPr>
          <w:rFonts w:ascii="Bookman Old Style" w:eastAsia="Times New Roman" w:hAnsi="Bookman Old Style"/>
          <w:bCs/>
        </w:rPr>
        <w:t xml:space="preserve">Operasional variable penelitian </w:t>
      </w:r>
    </w:p>
    <w:p w14:paraId="21E6C1AD" w14:textId="77777777" w:rsidR="000F4DE2" w:rsidRPr="000F4DE2" w:rsidRDefault="000F4DE2" w:rsidP="000F4DE2">
      <w:pPr>
        <w:spacing w:after="0" w:line="240" w:lineRule="auto"/>
        <w:jc w:val="center"/>
        <w:rPr>
          <w:rFonts w:ascii="Bookman Old Style" w:eastAsia="Times New Roman" w:hAnsi="Bookman Old Style"/>
          <w:bCs/>
        </w:rPr>
      </w:pPr>
    </w:p>
    <w:tbl>
      <w:tblPr>
        <w:tblW w:w="9535" w:type="dxa"/>
        <w:tblBorders>
          <w:top w:val="single" w:sz="4" w:space="0" w:color="auto"/>
        </w:tblBorders>
        <w:tblLook w:val="04A0" w:firstRow="1" w:lastRow="0" w:firstColumn="1" w:lastColumn="0" w:noHBand="0" w:noVBand="1"/>
      </w:tblPr>
      <w:tblGrid>
        <w:gridCol w:w="1458"/>
        <w:gridCol w:w="2618"/>
        <w:gridCol w:w="5459"/>
      </w:tblGrid>
      <w:tr w:rsidR="00CF3C1E" w:rsidRPr="002C0F34" w14:paraId="080213AF" w14:textId="77777777" w:rsidTr="00560887">
        <w:tc>
          <w:tcPr>
            <w:tcW w:w="1458" w:type="dxa"/>
            <w:tcBorders>
              <w:top w:val="single" w:sz="4" w:space="0" w:color="auto"/>
              <w:bottom w:val="single" w:sz="4" w:space="0" w:color="auto"/>
            </w:tcBorders>
            <w:shd w:val="clear" w:color="auto" w:fill="auto"/>
          </w:tcPr>
          <w:p w14:paraId="4CCF0A8F" w14:textId="77777777" w:rsidR="00CF3C1E" w:rsidRPr="002C0F34" w:rsidRDefault="00CF3C1E" w:rsidP="002C0F34">
            <w:pPr>
              <w:spacing w:line="240" w:lineRule="auto"/>
              <w:jc w:val="center"/>
              <w:rPr>
                <w:rFonts w:ascii="Bookman Old Style" w:eastAsia="Times New Roman" w:hAnsi="Bookman Old Style"/>
              </w:rPr>
            </w:pPr>
            <w:r w:rsidRPr="002C0F34">
              <w:rPr>
                <w:rFonts w:ascii="Bookman Old Style" w:eastAsia="Times New Roman" w:hAnsi="Bookman Old Style"/>
              </w:rPr>
              <w:t>Variabel</w:t>
            </w:r>
          </w:p>
        </w:tc>
        <w:tc>
          <w:tcPr>
            <w:tcW w:w="2618" w:type="dxa"/>
            <w:tcBorders>
              <w:top w:val="single" w:sz="4" w:space="0" w:color="auto"/>
              <w:bottom w:val="single" w:sz="4" w:space="0" w:color="auto"/>
            </w:tcBorders>
            <w:shd w:val="clear" w:color="auto" w:fill="auto"/>
          </w:tcPr>
          <w:p w14:paraId="3DD4F840" w14:textId="77777777" w:rsidR="00CF3C1E" w:rsidRPr="002C0F34" w:rsidRDefault="00CF3C1E" w:rsidP="002C0F34">
            <w:pPr>
              <w:spacing w:line="240" w:lineRule="auto"/>
              <w:jc w:val="center"/>
              <w:rPr>
                <w:rFonts w:ascii="Bookman Old Style" w:eastAsia="Times New Roman" w:hAnsi="Bookman Old Style"/>
              </w:rPr>
            </w:pPr>
            <w:r w:rsidRPr="002C0F34">
              <w:rPr>
                <w:rFonts w:ascii="Bookman Old Style" w:eastAsia="Times New Roman" w:hAnsi="Bookman Old Style"/>
              </w:rPr>
              <w:t>Definisi</w:t>
            </w:r>
          </w:p>
        </w:tc>
        <w:tc>
          <w:tcPr>
            <w:tcW w:w="5459" w:type="dxa"/>
            <w:tcBorders>
              <w:top w:val="single" w:sz="4" w:space="0" w:color="auto"/>
              <w:bottom w:val="single" w:sz="4" w:space="0" w:color="auto"/>
            </w:tcBorders>
            <w:shd w:val="clear" w:color="auto" w:fill="auto"/>
          </w:tcPr>
          <w:p w14:paraId="2E448319" w14:textId="77777777" w:rsidR="00CF3C1E" w:rsidRPr="002C0F34" w:rsidRDefault="00CF3C1E" w:rsidP="002C0F34">
            <w:pPr>
              <w:spacing w:line="240" w:lineRule="auto"/>
              <w:jc w:val="center"/>
              <w:rPr>
                <w:rFonts w:ascii="Bookman Old Style" w:eastAsia="Times New Roman" w:hAnsi="Bookman Old Style"/>
              </w:rPr>
            </w:pPr>
            <w:r w:rsidRPr="002C0F34">
              <w:rPr>
                <w:rFonts w:ascii="Bookman Old Style" w:eastAsia="Times New Roman" w:hAnsi="Bookman Old Style"/>
              </w:rPr>
              <w:t>Alat pengukuran</w:t>
            </w:r>
          </w:p>
        </w:tc>
      </w:tr>
      <w:tr w:rsidR="00CF3C1E" w:rsidRPr="002C0F34" w14:paraId="4A595851" w14:textId="77777777" w:rsidTr="00560887">
        <w:tc>
          <w:tcPr>
            <w:tcW w:w="1458" w:type="dxa"/>
            <w:tcBorders>
              <w:top w:val="single" w:sz="4" w:space="0" w:color="auto"/>
              <w:bottom w:val="single" w:sz="4" w:space="0" w:color="auto"/>
            </w:tcBorders>
            <w:shd w:val="clear" w:color="auto" w:fill="auto"/>
          </w:tcPr>
          <w:p w14:paraId="52B9D0D4" w14:textId="77777777" w:rsidR="00CF3C1E" w:rsidRPr="002C0F34" w:rsidRDefault="00CF3C1E" w:rsidP="002C0F34">
            <w:pPr>
              <w:spacing w:line="240" w:lineRule="auto"/>
              <w:jc w:val="center"/>
              <w:rPr>
                <w:rFonts w:ascii="Bookman Old Style" w:eastAsia="Times New Roman" w:hAnsi="Bookman Old Style"/>
              </w:rPr>
            </w:pPr>
            <w:r w:rsidRPr="002C0F34">
              <w:rPr>
                <w:rFonts w:ascii="Bookman Old Style" w:eastAsia="Times New Roman" w:hAnsi="Bookman Old Style"/>
              </w:rPr>
              <w:t>Inflasi</w:t>
            </w:r>
          </w:p>
          <w:p w14:paraId="3D8D2DF5" w14:textId="77777777" w:rsidR="00CF3C1E" w:rsidRPr="002C0F34" w:rsidRDefault="00CF3C1E" w:rsidP="002C0F34">
            <w:pPr>
              <w:spacing w:line="240" w:lineRule="auto"/>
              <w:jc w:val="center"/>
              <w:rPr>
                <w:rFonts w:ascii="Bookman Old Style" w:eastAsia="Times New Roman" w:hAnsi="Bookman Old Style"/>
              </w:rPr>
            </w:pPr>
            <w:r w:rsidRPr="002C0F34">
              <w:rPr>
                <w:rFonts w:ascii="Bookman Old Style" w:eastAsia="Times New Roman" w:hAnsi="Bookman Old Style"/>
              </w:rPr>
              <w:t>(X</w:t>
            </w:r>
            <w:r w:rsidRPr="002C0F34">
              <w:rPr>
                <w:rFonts w:ascii="Bookman Old Style" w:eastAsia="Times New Roman" w:hAnsi="Bookman Old Style"/>
                <w:vertAlign w:val="subscript"/>
              </w:rPr>
              <w:t>1</w:t>
            </w:r>
            <w:r w:rsidRPr="002C0F34">
              <w:rPr>
                <w:rFonts w:ascii="Bookman Old Style" w:eastAsia="Times New Roman" w:hAnsi="Bookman Old Style"/>
              </w:rPr>
              <w:t>)</w:t>
            </w:r>
          </w:p>
        </w:tc>
        <w:tc>
          <w:tcPr>
            <w:tcW w:w="2618" w:type="dxa"/>
            <w:tcBorders>
              <w:top w:val="single" w:sz="4" w:space="0" w:color="auto"/>
              <w:bottom w:val="single" w:sz="4" w:space="0" w:color="auto"/>
            </w:tcBorders>
            <w:shd w:val="clear" w:color="auto" w:fill="auto"/>
          </w:tcPr>
          <w:p w14:paraId="6C28DAC8" w14:textId="77777777" w:rsidR="00CF3C1E" w:rsidRPr="002C0F34" w:rsidRDefault="00CF3C1E" w:rsidP="002C0F34">
            <w:pPr>
              <w:spacing w:line="240" w:lineRule="auto"/>
              <w:rPr>
                <w:rFonts w:ascii="Bookman Old Style" w:eastAsia="Times New Roman" w:hAnsi="Bookman Old Style"/>
              </w:rPr>
            </w:pPr>
            <w:r w:rsidRPr="002C0F34">
              <w:rPr>
                <w:rFonts w:ascii="Bookman Old Style" w:eastAsia="Times New Roman" w:hAnsi="Bookman Old Style"/>
              </w:rPr>
              <w:t>Menurut sujoko (2009) inflasi merupakan salah satu faktor makroekonomi yang sangat penting dan berpengaruh dalam dunia investasi.</w:t>
            </w:r>
          </w:p>
          <w:p w14:paraId="765E0F22" w14:textId="77777777" w:rsidR="00CF3C1E" w:rsidRPr="002C0F34" w:rsidRDefault="00CF3C1E" w:rsidP="002C0F34">
            <w:pPr>
              <w:spacing w:line="240" w:lineRule="auto"/>
              <w:rPr>
                <w:rFonts w:ascii="Bookman Old Style" w:eastAsia="Times New Roman" w:hAnsi="Bookman Old Style"/>
              </w:rPr>
            </w:pPr>
            <w:r w:rsidRPr="002C0F34">
              <w:rPr>
                <w:rFonts w:ascii="Bookman Old Style" w:eastAsia="Times New Roman" w:hAnsi="Bookman Old Style"/>
              </w:rPr>
              <w:t>(</w:t>
            </w:r>
            <w:r w:rsidRPr="002C0F34">
              <w:rPr>
                <w:rFonts w:ascii="Bookman Old Style" w:eastAsia="Times New Roman" w:hAnsi="Bookman Old Style"/>
                <w:i/>
              </w:rPr>
              <w:t>sumber: musa saiful islam, 2018</w:t>
            </w:r>
            <w:r w:rsidRPr="002C0F34">
              <w:rPr>
                <w:rFonts w:ascii="Bookman Old Style" w:eastAsia="Times New Roman" w:hAnsi="Bookman Old Style"/>
              </w:rPr>
              <w:t>)</w:t>
            </w:r>
          </w:p>
        </w:tc>
        <w:tc>
          <w:tcPr>
            <w:tcW w:w="5459" w:type="dxa"/>
            <w:tcBorders>
              <w:top w:val="single" w:sz="4" w:space="0" w:color="auto"/>
              <w:bottom w:val="single" w:sz="4" w:space="0" w:color="auto"/>
            </w:tcBorders>
            <w:shd w:val="clear" w:color="auto" w:fill="auto"/>
          </w:tcPr>
          <w:p w14:paraId="11777B86" w14:textId="77777777" w:rsidR="00CF3C1E" w:rsidRPr="002C0F34" w:rsidRDefault="00CF3C1E" w:rsidP="002C0F34">
            <w:pPr>
              <w:spacing w:line="240" w:lineRule="auto"/>
              <w:jc w:val="both"/>
              <w:rPr>
                <w:rFonts w:ascii="Bookman Old Style" w:eastAsia="Times New Roman" w:hAnsi="Bookman Old Style"/>
              </w:rPr>
            </w:pPr>
            <w:r w:rsidRPr="002C0F34">
              <w:rPr>
                <w:rFonts w:ascii="Bookman Old Style" w:eastAsia="Times New Roman" w:hAnsi="Bookman Old Style"/>
              </w:rPr>
              <w:t>Inflasi =</w:t>
            </w:r>
          </w:p>
          <w:p w14:paraId="2FCA7402" w14:textId="77777777" w:rsidR="00CF3C1E" w:rsidRPr="002C0F34" w:rsidRDefault="00CF3C1E" w:rsidP="002C0F34">
            <w:pPr>
              <w:spacing w:after="0" w:line="240" w:lineRule="auto"/>
              <w:jc w:val="both"/>
              <w:rPr>
                <w:rFonts w:ascii="Bookman Old Style" w:eastAsia="Times New Roman" w:hAnsi="Bookman Old Style"/>
              </w:rPr>
            </w:pPr>
            <w:r w:rsidRPr="002C0F34">
              <w:rPr>
                <w:rFonts w:ascii="Bookman Old Style" w:eastAsia="Times New Roman" w:hAnsi="Bookman Old Style"/>
                <w:noProof/>
              </w:rPr>
              <mc:AlternateContent>
                <mc:Choice Requires="wps">
                  <w:drawing>
                    <wp:anchor distT="0" distB="0" distL="114300" distR="114300" simplePos="0" relativeHeight="251661312" behindDoc="0" locked="0" layoutInCell="1" allowOverlap="1" wp14:anchorId="5D7FF4B4" wp14:editId="10DB7A88">
                      <wp:simplePos x="0" y="0"/>
                      <wp:positionH relativeFrom="column">
                        <wp:posOffset>-11430</wp:posOffset>
                      </wp:positionH>
                      <wp:positionV relativeFrom="paragraph">
                        <wp:posOffset>179070</wp:posOffset>
                      </wp:positionV>
                      <wp:extent cx="1390650" cy="9525"/>
                      <wp:effectExtent l="0" t="0" r="19050" b="28575"/>
                      <wp:wrapNone/>
                      <wp:docPr id="152" name="Straight Arrow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06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3AA9B5A8" id="_x0000_t32" coordsize="21600,21600" o:spt="32" o:oned="t" path="m,l21600,21600e" filled="f">
                      <v:path arrowok="t" fillok="f" o:connecttype="none"/>
                      <o:lock v:ext="edit" shapetype="t"/>
                    </v:shapetype>
                    <v:shape id="Straight Arrow Connector 152" o:spid="_x0000_s1026" type="#_x0000_t32" style="position:absolute;margin-left:-.9pt;margin-top:14.1pt;width:109.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"/>
                  </w:pict>
                </mc:Fallback>
              </mc:AlternateContent>
            </w:r>
            <w:r w:rsidRPr="002C0F34">
              <w:rPr>
                <w:rFonts w:ascii="Bookman Old Style" w:eastAsia="Times New Roman" w:hAnsi="Bookman Old Style"/>
              </w:rPr>
              <w:t>(IHKt–IHKt-</w:t>
            </w:r>
            <w:r w:rsidRPr="002C0F34">
              <w:rPr>
                <w:rFonts w:ascii="Bookman Old Style" w:eastAsia="Times New Roman" w:hAnsi="Bookman Old Style"/>
                <w:vertAlign w:val="subscript"/>
              </w:rPr>
              <w:t>1</w:t>
            </w:r>
            <w:r w:rsidRPr="002C0F34">
              <w:rPr>
                <w:rFonts w:ascii="Bookman Old Style" w:eastAsia="Times New Roman" w:hAnsi="Bookman Old Style"/>
              </w:rPr>
              <w:t>) x 100%</w:t>
            </w:r>
          </w:p>
          <w:p w14:paraId="04D150A4" w14:textId="77777777" w:rsidR="00CF3C1E" w:rsidRPr="002C0F34" w:rsidRDefault="00CF3C1E" w:rsidP="002C0F34">
            <w:pPr>
              <w:spacing w:after="0" w:line="240" w:lineRule="auto"/>
              <w:jc w:val="both"/>
              <w:rPr>
                <w:rFonts w:ascii="Bookman Old Style" w:eastAsia="Times New Roman" w:hAnsi="Bookman Old Style"/>
                <w:vertAlign w:val="subscript"/>
              </w:rPr>
            </w:pPr>
            <w:r w:rsidRPr="002C0F34">
              <w:rPr>
                <w:rFonts w:ascii="Bookman Old Style" w:eastAsia="Times New Roman" w:hAnsi="Bookman Old Style"/>
              </w:rPr>
              <w:t xml:space="preserve">             IHKt-</w:t>
            </w:r>
            <w:r w:rsidRPr="002C0F34">
              <w:rPr>
                <w:rFonts w:ascii="Bookman Old Style" w:eastAsia="Times New Roman" w:hAnsi="Bookman Old Style"/>
                <w:vertAlign w:val="subscript"/>
              </w:rPr>
              <w:t>1</w:t>
            </w:r>
          </w:p>
          <w:p w14:paraId="6D0F43DF" w14:textId="77777777" w:rsidR="00CF3C1E" w:rsidRPr="002C0F34" w:rsidRDefault="00CF3C1E" w:rsidP="002C0F34">
            <w:pPr>
              <w:spacing w:line="240" w:lineRule="auto"/>
              <w:jc w:val="both"/>
              <w:rPr>
                <w:rFonts w:ascii="Bookman Old Style" w:eastAsia="Times New Roman" w:hAnsi="Bookman Old Style"/>
                <w:vertAlign w:val="subscript"/>
              </w:rPr>
            </w:pPr>
          </w:p>
          <w:p w14:paraId="7DABA6DD" w14:textId="77777777" w:rsidR="00CF3C1E" w:rsidRPr="002C0F34" w:rsidRDefault="00CF3C1E" w:rsidP="002C0F34">
            <w:pPr>
              <w:spacing w:line="240" w:lineRule="auto"/>
              <w:jc w:val="both"/>
              <w:rPr>
                <w:rFonts w:ascii="Bookman Old Style" w:eastAsia="Times New Roman" w:hAnsi="Bookman Old Style"/>
                <w:vertAlign w:val="subscript"/>
              </w:rPr>
            </w:pPr>
          </w:p>
          <w:p w14:paraId="3D2D5902" w14:textId="77777777" w:rsidR="00CF3C1E" w:rsidRPr="002C0F34" w:rsidRDefault="00CF3C1E" w:rsidP="002C0F34">
            <w:pPr>
              <w:spacing w:line="240" w:lineRule="auto"/>
              <w:jc w:val="both"/>
              <w:rPr>
                <w:rFonts w:ascii="Bookman Old Style" w:eastAsia="Times New Roman" w:hAnsi="Bookman Old Style"/>
              </w:rPr>
            </w:pPr>
            <w:r w:rsidRPr="002C0F34">
              <w:rPr>
                <w:rFonts w:ascii="Bookman Old Style" w:eastAsia="Times New Roman" w:hAnsi="Bookman Old Style"/>
              </w:rPr>
              <w:t>(</w:t>
            </w:r>
            <w:r w:rsidRPr="002C0F34">
              <w:rPr>
                <w:rFonts w:ascii="Bookman Old Style" w:eastAsia="Times New Roman" w:hAnsi="Bookman Old Style"/>
                <w:i/>
              </w:rPr>
              <w:t>sumber: musa saiful islam, 2018</w:t>
            </w:r>
            <w:r w:rsidRPr="002C0F34">
              <w:rPr>
                <w:rFonts w:ascii="Bookman Old Style" w:eastAsia="Times New Roman" w:hAnsi="Bookman Old Style"/>
              </w:rPr>
              <w:t>)</w:t>
            </w:r>
          </w:p>
        </w:tc>
      </w:tr>
      <w:tr w:rsidR="00CF3C1E" w:rsidRPr="002C0F34" w14:paraId="419D4711" w14:textId="77777777" w:rsidTr="00560887">
        <w:tc>
          <w:tcPr>
            <w:tcW w:w="1458" w:type="dxa"/>
            <w:tcBorders>
              <w:top w:val="single" w:sz="4" w:space="0" w:color="auto"/>
              <w:bottom w:val="single" w:sz="4" w:space="0" w:color="auto"/>
            </w:tcBorders>
            <w:shd w:val="clear" w:color="auto" w:fill="auto"/>
          </w:tcPr>
          <w:p w14:paraId="609DF736" w14:textId="77777777" w:rsidR="00CF3C1E" w:rsidRPr="002C0F34" w:rsidRDefault="00CF3C1E" w:rsidP="002C0F34">
            <w:pPr>
              <w:spacing w:line="240" w:lineRule="auto"/>
              <w:jc w:val="center"/>
              <w:rPr>
                <w:rFonts w:ascii="Bookman Old Style" w:eastAsia="Times New Roman" w:hAnsi="Bookman Old Style"/>
              </w:rPr>
            </w:pPr>
            <w:r w:rsidRPr="002C0F34">
              <w:rPr>
                <w:rFonts w:ascii="Bookman Old Style" w:eastAsia="Times New Roman" w:hAnsi="Bookman Old Style"/>
              </w:rPr>
              <w:t>Nilai tukar rupiah</w:t>
            </w:r>
          </w:p>
          <w:p w14:paraId="2721C004" w14:textId="77777777" w:rsidR="00CF3C1E" w:rsidRPr="002C0F34" w:rsidRDefault="00CF3C1E" w:rsidP="002C0F34">
            <w:pPr>
              <w:spacing w:line="240" w:lineRule="auto"/>
              <w:jc w:val="center"/>
              <w:rPr>
                <w:rFonts w:ascii="Bookman Old Style" w:eastAsia="Times New Roman" w:hAnsi="Bookman Old Style"/>
              </w:rPr>
            </w:pPr>
            <w:r w:rsidRPr="002C0F34">
              <w:rPr>
                <w:rFonts w:ascii="Bookman Old Style" w:eastAsia="Times New Roman" w:hAnsi="Bookman Old Style"/>
              </w:rPr>
              <w:t>(X</w:t>
            </w:r>
            <w:r w:rsidRPr="002C0F34">
              <w:rPr>
                <w:rFonts w:ascii="Bookman Old Style" w:eastAsia="Times New Roman" w:hAnsi="Bookman Old Style"/>
                <w:vertAlign w:val="subscript"/>
              </w:rPr>
              <w:t>2</w:t>
            </w:r>
            <w:r w:rsidRPr="002C0F34">
              <w:rPr>
                <w:rFonts w:ascii="Bookman Old Style" w:eastAsia="Times New Roman" w:hAnsi="Bookman Old Style"/>
              </w:rPr>
              <w:t>)</w:t>
            </w:r>
          </w:p>
        </w:tc>
        <w:tc>
          <w:tcPr>
            <w:tcW w:w="2618" w:type="dxa"/>
            <w:tcBorders>
              <w:top w:val="single" w:sz="4" w:space="0" w:color="auto"/>
              <w:bottom w:val="single" w:sz="4" w:space="0" w:color="auto"/>
            </w:tcBorders>
            <w:shd w:val="clear" w:color="auto" w:fill="auto"/>
          </w:tcPr>
          <w:p w14:paraId="54D0146C" w14:textId="77777777" w:rsidR="00CF3C1E" w:rsidRPr="002C0F34" w:rsidRDefault="00CF3C1E" w:rsidP="002C0F34">
            <w:pPr>
              <w:spacing w:after="0" w:line="240" w:lineRule="auto"/>
              <w:rPr>
                <w:rFonts w:ascii="Bookman Old Style" w:eastAsia="Times New Roman" w:hAnsi="Bookman Old Style"/>
              </w:rPr>
            </w:pPr>
            <w:r w:rsidRPr="002C0F34">
              <w:rPr>
                <w:rFonts w:ascii="Bookman Old Style" w:eastAsia="Times New Roman" w:hAnsi="Bookman Old Style"/>
              </w:rPr>
              <w:t xml:space="preserve">Menurut sadono sukirno (2006:397) kurs valuta asing atau kurs mata </w:t>
            </w:r>
          </w:p>
          <w:p w14:paraId="4DAC4B33" w14:textId="77777777" w:rsidR="00CF3C1E" w:rsidRPr="002C0F34" w:rsidRDefault="00CF3C1E" w:rsidP="002C0F34">
            <w:pPr>
              <w:spacing w:after="0" w:line="240" w:lineRule="auto"/>
              <w:rPr>
                <w:rFonts w:ascii="Bookman Old Style" w:eastAsia="Times New Roman" w:hAnsi="Bookman Old Style"/>
              </w:rPr>
            </w:pPr>
            <w:r w:rsidRPr="002C0F34">
              <w:rPr>
                <w:rFonts w:ascii="Bookman Old Style" w:eastAsia="Times New Roman" w:hAnsi="Bookman Old Style"/>
              </w:rPr>
              <w:t xml:space="preserve">uang asing menunjukkan harga atau nilai mata uang suatu negara </w:t>
            </w:r>
          </w:p>
          <w:p w14:paraId="65CDC6CE" w14:textId="77777777" w:rsidR="00CF3C1E" w:rsidRPr="002C0F34" w:rsidRDefault="00CF3C1E" w:rsidP="002C0F34">
            <w:pPr>
              <w:spacing w:after="0" w:line="240" w:lineRule="auto"/>
              <w:rPr>
                <w:rFonts w:ascii="Bookman Old Style" w:eastAsia="Times New Roman" w:hAnsi="Bookman Old Style"/>
              </w:rPr>
            </w:pPr>
            <w:r w:rsidRPr="002C0F34">
              <w:rPr>
                <w:rFonts w:ascii="Bookman Old Style" w:eastAsia="Times New Roman" w:hAnsi="Bookman Old Style"/>
              </w:rPr>
              <w:t>dinyatakan dalam nilai mata uang negara lain.</w:t>
            </w:r>
          </w:p>
          <w:p w14:paraId="2250C087" w14:textId="77777777" w:rsidR="00CF3C1E" w:rsidRPr="002C0F34" w:rsidRDefault="00CF3C1E" w:rsidP="002C0F34">
            <w:pPr>
              <w:spacing w:line="240" w:lineRule="auto"/>
              <w:rPr>
                <w:rFonts w:ascii="Bookman Old Style" w:eastAsia="Times New Roman" w:hAnsi="Bookman Old Style"/>
              </w:rPr>
            </w:pPr>
            <w:r w:rsidRPr="002C0F34">
              <w:rPr>
                <w:rFonts w:ascii="Bookman Old Style" w:eastAsia="Times New Roman" w:hAnsi="Bookman Old Style"/>
              </w:rPr>
              <w:t>(</w:t>
            </w:r>
            <w:r w:rsidRPr="002C0F34">
              <w:rPr>
                <w:rFonts w:ascii="Bookman Old Style" w:eastAsia="Times New Roman" w:hAnsi="Bookman Old Style"/>
                <w:i/>
              </w:rPr>
              <w:t xml:space="preserve">sumber: Fitria </w:t>
            </w:r>
            <w:r w:rsidRPr="002C0F34">
              <w:rPr>
                <w:rFonts w:ascii="Bookman Old Style" w:eastAsia="Times New Roman" w:hAnsi="Bookman Old Style"/>
                <w:i/>
              </w:rPr>
              <w:lastRenderedPageBreak/>
              <w:t>Saraswati, 2013</w:t>
            </w:r>
            <w:r w:rsidRPr="002C0F34">
              <w:rPr>
                <w:rFonts w:ascii="Bookman Old Style" w:eastAsia="Times New Roman" w:hAnsi="Bookman Old Style"/>
              </w:rPr>
              <w:t>)</w:t>
            </w:r>
          </w:p>
        </w:tc>
        <w:tc>
          <w:tcPr>
            <w:tcW w:w="5459" w:type="dxa"/>
            <w:tcBorders>
              <w:top w:val="single" w:sz="4" w:space="0" w:color="auto"/>
              <w:bottom w:val="single" w:sz="4" w:space="0" w:color="auto"/>
            </w:tcBorders>
            <w:shd w:val="clear" w:color="auto" w:fill="auto"/>
          </w:tcPr>
          <w:p w14:paraId="0EF6BFE8" w14:textId="77777777" w:rsidR="00CF3C1E" w:rsidRPr="002C0F34" w:rsidRDefault="00CF3C1E" w:rsidP="002C0F34">
            <w:pPr>
              <w:spacing w:line="240" w:lineRule="auto"/>
              <w:jc w:val="both"/>
              <w:rPr>
                <w:rFonts w:ascii="Bookman Old Style" w:eastAsia="Times New Roman" w:hAnsi="Bookman Old Style"/>
              </w:rPr>
            </w:pPr>
            <w:r w:rsidRPr="002C0F34">
              <w:rPr>
                <w:rFonts w:ascii="Bookman Old Style" w:eastAsia="Times New Roman" w:hAnsi="Bookman Old Style"/>
              </w:rPr>
              <w:lastRenderedPageBreak/>
              <w:t xml:space="preserve">besarnya nilai kurs pada penutupan perdagangan mata uang/valuta tiap bulan dalam satuan Rupiah. </w:t>
            </w:r>
          </w:p>
          <w:p w14:paraId="2B2CD7FC" w14:textId="77777777" w:rsidR="00CF3C1E" w:rsidRPr="002C0F34" w:rsidRDefault="00CF3C1E" w:rsidP="002C0F34">
            <w:pPr>
              <w:spacing w:line="240" w:lineRule="auto"/>
              <w:jc w:val="both"/>
              <w:rPr>
                <w:rFonts w:ascii="Bookman Old Style" w:eastAsia="Times New Roman" w:hAnsi="Bookman Old Style"/>
              </w:rPr>
            </w:pPr>
          </w:p>
          <w:p w14:paraId="7266BAEE" w14:textId="77777777" w:rsidR="00CF3C1E" w:rsidRPr="002C0F34" w:rsidRDefault="00CF3C1E" w:rsidP="002C0F34">
            <w:pPr>
              <w:spacing w:line="240" w:lineRule="auto"/>
              <w:jc w:val="both"/>
              <w:rPr>
                <w:rFonts w:ascii="Bookman Old Style" w:eastAsia="Times New Roman" w:hAnsi="Bookman Old Style"/>
              </w:rPr>
            </w:pPr>
          </w:p>
          <w:p w14:paraId="6A1E3B3D" w14:textId="77777777" w:rsidR="00CF3C1E" w:rsidRPr="002C0F34" w:rsidRDefault="00CF3C1E" w:rsidP="002C0F34">
            <w:pPr>
              <w:spacing w:line="240" w:lineRule="auto"/>
              <w:jc w:val="both"/>
              <w:rPr>
                <w:rFonts w:ascii="Bookman Old Style" w:eastAsia="Times New Roman" w:hAnsi="Bookman Old Style"/>
              </w:rPr>
            </w:pPr>
          </w:p>
          <w:p w14:paraId="24D379E4" w14:textId="77777777" w:rsidR="00CF3C1E" w:rsidRPr="002C0F34" w:rsidRDefault="00CF3C1E" w:rsidP="002C0F34">
            <w:pPr>
              <w:spacing w:line="240" w:lineRule="auto"/>
              <w:jc w:val="both"/>
              <w:rPr>
                <w:rFonts w:ascii="Bookman Old Style" w:eastAsia="Times New Roman" w:hAnsi="Bookman Old Style"/>
              </w:rPr>
            </w:pPr>
            <w:r w:rsidRPr="002C0F34">
              <w:rPr>
                <w:rFonts w:ascii="Bookman Old Style" w:eastAsia="Times New Roman" w:hAnsi="Bookman Old Style"/>
              </w:rPr>
              <w:t>(</w:t>
            </w:r>
            <w:r w:rsidRPr="002C0F34">
              <w:rPr>
                <w:rFonts w:ascii="Bookman Old Style" w:eastAsia="Times New Roman" w:hAnsi="Bookman Old Style"/>
                <w:i/>
              </w:rPr>
              <w:t>sumber: Fitria Saraswati, 2013</w:t>
            </w:r>
            <w:r w:rsidRPr="002C0F34">
              <w:rPr>
                <w:rFonts w:ascii="Bookman Old Style" w:eastAsia="Times New Roman" w:hAnsi="Bookman Old Style"/>
              </w:rPr>
              <w:t>)</w:t>
            </w:r>
          </w:p>
        </w:tc>
      </w:tr>
      <w:tr w:rsidR="00CF3C1E" w:rsidRPr="002C0F34" w14:paraId="7F6B01FC" w14:textId="77777777" w:rsidTr="00560887">
        <w:tc>
          <w:tcPr>
            <w:tcW w:w="1458" w:type="dxa"/>
            <w:tcBorders>
              <w:top w:val="single" w:sz="4" w:space="0" w:color="auto"/>
              <w:bottom w:val="single" w:sz="4" w:space="0" w:color="auto"/>
            </w:tcBorders>
            <w:shd w:val="clear" w:color="auto" w:fill="auto"/>
          </w:tcPr>
          <w:p w14:paraId="2E435336" w14:textId="77777777" w:rsidR="00560887" w:rsidRDefault="00560887" w:rsidP="002C0F34">
            <w:pPr>
              <w:spacing w:line="240" w:lineRule="auto"/>
              <w:jc w:val="center"/>
              <w:rPr>
                <w:rFonts w:ascii="Bookman Old Style" w:eastAsia="Times New Roman" w:hAnsi="Bookman Old Style"/>
              </w:rPr>
            </w:pPr>
          </w:p>
          <w:p w14:paraId="7E0B3B8E" w14:textId="77777777" w:rsidR="00560887" w:rsidRDefault="00560887" w:rsidP="002C0F34">
            <w:pPr>
              <w:spacing w:line="240" w:lineRule="auto"/>
              <w:jc w:val="center"/>
              <w:rPr>
                <w:rFonts w:ascii="Bookman Old Style" w:eastAsia="Times New Roman" w:hAnsi="Bookman Old Style"/>
              </w:rPr>
            </w:pPr>
          </w:p>
          <w:p w14:paraId="49BC3F7A" w14:textId="0FF8C4BA" w:rsidR="00CF3C1E" w:rsidRPr="002C0F34" w:rsidRDefault="00CF3C1E" w:rsidP="00560887">
            <w:pPr>
              <w:spacing w:line="240" w:lineRule="auto"/>
              <w:rPr>
                <w:rFonts w:ascii="Bookman Old Style" w:eastAsia="Times New Roman" w:hAnsi="Bookman Old Style"/>
              </w:rPr>
            </w:pPr>
            <w:r w:rsidRPr="002C0F34">
              <w:rPr>
                <w:rFonts w:ascii="Bookman Old Style" w:eastAsia="Times New Roman" w:hAnsi="Bookman Old Style"/>
              </w:rPr>
              <w:t>Sertifikat bank Indonesia syariah (SBSI)</w:t>
            </w:r>
          </w:p>
          <w:p w14:paraId="55DBFF2A" w14:textId="77777777" w:rsidR="00CF3C1E" w:rsidRPr="002C0F34" w:rsidRDefault="00CF3C1E" w:rsidP="002C0F34">
            <w:pPr>
              <w:spacing w:line="240" w:lineRule="auto"/>
              <w:jc w:val="center"/>
              <w:rPr>
                <w:rFonts w:ascii="Bookman Old Style" w:eastAsia="Times New Roman" w:hAnsi="Bookman Old Style"/>
              </w:rPr>
            </w:pPr>
            <w:r w:rsidRPr="002C0F34">
              <w:rPr>
                <w:rFonts w:ascii="Bookman Old Style" w:eastAsia="Times New Roman" w:hAnsi="Bookman Old Style"/>
              </w:rPr>
              <w:t>(X</w:t>
            </w:r>
            <w:r w:rsidRPr="002C0F34">
              <w:rPr>
                <w:rFonts w:ascii="Bookman Old Style" w:eastAsia="Times New Roman" w:hAnsi="Bookman Old Style"/>
                <w:vertAlign w:val="subscript"/>
              </w:rPr>
              <w:t>3</w:t>
            </w:r>
            <w:r w:rsidRPr="002C0F34">
              <w:rPr>
                <w:rFonts w:ascii="Bookman Old Style" w:eastAsia="Times New Roman" w:hAnsi="Bookman Old Style"/>
              </w:rPr>
              <w:t>)</w:t>
            </w:r>
          </w:p>
        </w:tc>
        <w:tc>
          <w:tcPr>
            <w:tcW w:w="2618" w:type="dxa"/>
            <w:tcBorders>
              <w:top w:val="single" w:sz="4" w:space="0" w:color="auto"/>
              <w:bottom w:val="single" w:sz="4" w:space="0" w:color="auto"/>
            </w:tcBorders>
            <w:shd w:val="clear" w:color="auto" w:fill="auto"/>
          </w:tcPr>
          <w:p w14:paraId="690D4D26" w14:textId="77777777" w:rsidR="00560887" w:rsidRDefault="00560887" w:rsidP="002C0F34">
            <w:pPr>
              <w:spacing w:line="240" w:lineRule="auto"/>
              <w:rPr>
                <w:rFonts w:ascii="Bookman Old Style" w:eastAsia="Times New Roman" w:hAnsi="Bookman Old Style"/>
              </w:rPr>
            </w:pPr>
          </w:p>
          <w:p w14:paraId="7515D9D9" w14:textId="77777777" w:rsidR="00560887" w:rsidRDefault="00560887" w:rsidP="002C0F34">
            <w:pPr>
              <w:spacing w:line="240" w:lineRule="auto"/>
              <w:rPr>
                <w:rFonts w:ascii="Bookman Old Style" w:eastAsia="Times New Roman" w:hAnsi="Bookman Old Style"/>
              </w:rPr>
            </w:pPr>
          </w:p>
          <w:p w14:paraId="73D8D1E9" w14:textId="3E559A86" w:rsidR="00CF3C1E" w:rsidRPr="002C0F34" w:rsidRDefault="00CF3C1E" w:rsidP="002C0F34">
            <w:pPr>
              <w:spacing w:line="240" w:lineRule="auto"/>
              <w:rPr>
                <w:rFonts w:ascii="Bookman Old Style" w:eastAsia="Times New Roman" w:hAnsi="Bookman Old Style"/>
              </w:rPr>
            </w:pPr>
            <w:r w:rsidRPr="002C0F34">
              <w:rPr>
                <w:rFonts w:ascii="Bookman Old Style" w:eastAsia="Times New Roman" w:hAnsi="Bookman Old Style"/>
              </w:rPr>
              <w:t>Menurut PBI nomor 10/11/PBI/2008 tanggal 31 maret 2008 tentang Sertifikat bank Indonesia syariah. SBIS adalah surat berharga berdasarkan prinsip syariah berjangka waktu pendek dalam bentuk mata uang rupiah yang diterbitkan bank Indonesia.</w:t>
            </w:r>
          </w:p>
          <w:p w14:paraId="5FF9C7D0" w14:textId="77777777" w:rsidR="00CF3C1E" w:rsidRPr="002C0F34" w:rsidRDefault="00CF3C1E" w:rsidP="002C0F34">
            <w:pPr>
              <w:spacing w:line="240" w:lineRule="auto"/>
              <w:rPr>
                <w:rFonts w:ascii="Bookman Old Style" w:eastAsia="Times New Roman" w:hAnsi="Bookman Old Style"/>
                <w:i/>
              </w:rPr>
            </w:pPr>
            <w:r w:rsidRPr="002C0F34">
              <w:rPr>
                <w:rFonts w:ascii="Bookman Old Style" w:eastAsia="Times New Roman" w:hAnsi="Bookman Old Style"/>
              </w:rPr>
              <w:t>(</w:t>
            </w:r>
            <w:r w:rsidRPr="002C0F34">
              <w:rPr>
                <w:rFonts w:ascii="Bookman Old Style" w:eastAsia="Times New Roman" w:hAnsi="Bookman Old Style"/>
                <w:i/>
              </w:rPr>
              <w:t>sumber: layaly rahmah, 2011)</w:t>
            </w:r>
          </w:p>
        </w:tc>
        <w:tc>
          <w:tcPr>
            <w:tcW w:w="5459" w:type="dxa"/>
            <w:tcBorders>
              <w:top w:val="single" w:sz="4" w:space="0" w:color="auto"/>
              <w:bottom w:val="single" w:sz="4" w:space="0" w:color="auto"/>
            </w:tcBorders>
            <w:shd w:val="clear" w:color="auto" w:fill="auto"/>
            <w:vAlign w:val="center"/>
          </w:tcPr>
          <w:p w14:paraId="3084361B" w14:textId="77777777" w:rsidR="00560887" w:rsidRDefault="00560887" w:rsidP="002C0F34">
            <w:pPr>
              <w:spacing w:line="240" w:lineRule="auto"/>
              <w:jc w:val="center"/>
              <w:rPr>
                <w:rFonts w:ascii="Bookman Old Style" w:eastAsia="Times New Roman" w:hAnsi="Bookman Old Style"/>
              </w:rPr>
            </w:pPr>
          </w:p>
          <w:p w14:paraId="7001A854" w14:textId="77777777" w:rsidR="00560887" w:rsidRDefault="00560887" w:rsidP="002C0F34">
            <w:pPr>
              <w:spacing w:line="240" w:lineRule="auto"/>
              <w:jc w:val="center"/>
              <w:rPr>
                <w:rFonts w:ascii="Bookman Old Style" w:eastAsia="Times New Roman" w:hAnsi="Bookman Old Style"/>
              </w:rPr>
            </w:pPr>
          </w:p>
          <w:p w14:paraId="0C734D42" w14:textId="5B1C8405" w:rsidR="00CF3C1E" w:rsidRPr="002C0F34" w:rsidRDefault="00CF3C1E" w:rsidP="002C0F34">
            <w:pPr>
              <w:spacing w:line="240" w:lineRule="auto"/>
              <w:jc w:val="center"/>
              <w:rPr>
                <w:rFonts w:ascii="Bookman Old Style" w:eastAsia="Times New Roman" w:hAnsi="Bookman Old Style"/>
              </w:rPr>
            </w:pPr>
            <w:r w:rsidRPr="002C0F34">
              <w:rPr>
                <w:rFonts w:ascii="Bookman Old Style" w:eastAsia="Times New Roman" w:hAnsi="Bookman Old Style"/>
              </w:rPr>
              <w:t>SBIS =</w:t>
            </w:r>
          </w:p>
          <w:p w14:paraId="3E679686" w14:textId="77777777" w:rsidR="00CF3C1E" w:rsidRPr="002C0F34" w:rsidRDefault="00CF3C1E" w:rsidP="002C0F34">
            <w:pPr>
              <w:spacing w:line="240" w:lineRule="auto"/>
              <w:jc w:val="center"/>
              <w:rPr>
                <w:rFonts w:ascii="Bookman Old Style" w:eastAsia="Times New Roman" w:hAnsi="Bookman Old Style"/>
              </w:rPr>
            </w:pPr>
            <w:r w:rsidRPr="002C0F34">
              <w:rPr>
                <w:rFonts w:ascii="Bookman Old Style" w:eastAsia="Times New Roman" w:hAnsi="Bookman Old Style"/>
              </w:rPr>
              <w:t>(nilai nominal investasi x tingkat realisasi imbalan simpanan investasi x jangka waktu investasi x nisbah) : 360</w:t>
            </w:r>
          </w:p>
          <w:p w14:paraId="27065957" w14:textId="77777777" w:rsidR="00CF3C1E" w:rsidRPr="002C0F34" w:rsidRDefault="00CF3C1E" w:rsidP="002C0F34">
            <w:pPr>
              <w:spacing w:line="240" w:lineRule="auto"/>
              <w:jc w:val="center"/>
              <w:rPr>
                <w:rFonts w:ascii="Bookman Old Style" w:eastAsia="Times New Roman" w:hAnsi="Bookman Old Style"/>
              </w:rPr>
            </w:pPr>
          </w:p>
          <w:p w14:paraId="399E1D19" w14:textId="77777777" w:rsidR="00CF3C1E" w:rsidRPr="002C0F34" w:rsidRDefault="00CF3C1E" w:rsidP="002C0F34">
            <w:pPr>
              <w:spacing w:line="240" w:lineRule="auto"/>
              <w:jc w:val="center"/>
              <w:rPr>
                <w:rFonts w:ascii="Bookman Old Style" w:eastAsia="Times New Roman" w:hAnsi="Bookman Old Style"/>
              </w:rPr>
            </w:pPr>
          </w:p>
          <w:p w14:paraId="01CF0E4B" w14:textId="77777777" w:rsidR="00CF3C1E" w:rsidRPr="002C0F34" w:rsidRDefault="00CF3C1E" w:rsidP="002C0F34">
            <w:pPr>
              <w:spacing w:line="240" w:lineRule="auto"/>
              <w:jc w:val="center"/>
              <w:rPr>
                <w:rFonts w:ascii="Bookman Old Style" w:eastAsia="Times New Roman" w:hAnsi="Bookman Old Style"/>
              </w:rPr>
            </w:pPr>
          </w:p>
          <w:p w14:paraId="7F640E49" w14:textId="77777777" w:rsidR="00CF3C1E" w:rsidRPr="002C0F34" w:rsidRDefault="00CF3C1E" w:rsidP="002C0F34">
            <w:pPr>
              <w:spacing w:line="240" w:lineRule="auto"/>
              <w:rPr>
                <w:rFonts w:ascii="Bookman Old Style" w:eastAsia="Times New Roman" w:hAnsi="Bookman Old Style"/>
              </w:rPr>
            </w:pPr>
          </w:p>
          <w:p w14:paraId="3C850BD2" w14:textId="77777777" w:rsidR="00CF3C1E" w:rsidRPr="002C0F34" w:rsidRDefault="00CF3C1E" w:rsidP="002C0F34">
            <w:pPr>
              <w:spacing w:line="240" w:lineRule="auto"/>
              <w:rPr>
                <w:rFonts w:ascii="Bookman Old Style" w:eastAsia="Times New Roman" w:hAnsi="Bookman Old Style"/>
              </w:rPr>
            </w:pPr>
            <w:r w:rsidRPr="002C0F34">
              <w:rPr>
                <w:rFonts w:ascii="Bookman Old Style" w:eastAsia="Times New Roman" w:hAnsi="Bookman Old Style"/>
              </w:rPr>
              <w:t>(</w:t>
            </w:r>
            <w:r w:rsidRPr="002C0F34">
              <w:rPr>
                <w:rFonts w:ascii="Bookman Old Style" w:eastAsia="Times New Roman" w:hAnsi="Bookman Old Style"/>
                <w:i/>
              </w:rPr>
              <w:t>sumber: layaly rahmah, 2011)</w:t>
            </w:r>
          </w:p>
        </w:tc>
      </w:tr>
      <w:tr w:rsidR="00CF3C1E" w:rsidRPr="002C0F34" w14:paraId="77539B76" w14:textId="77777777" w:rsidTr="00560887">
        <w:tc>
          <w:tcPr>
            <w:tcW w:w="1458" w:type="dxa"/>
            <w:tcBorders>
              <w:top w:val="single" w:sz="4" w:space="0" w:color="auto"/>
              <w:bottom w:val="single" w:sz="4" w:space="0" w:color="auto"/>
            </w:tcBorders>
            <w:shd w:val="clear" w:color="auto" w:fill="auto"/>
          </w:tcPr>
          <w:p w14:paraId="47382F6F" w14:textId="77777777" w:rsidR="00CF3C1E" w:rsidRPr="002C0F34" w:rsidRDefault="00CF3C1E" w:rsidP="002C0F34">
            <w:pPr>
              <w:spacing w:line="240" w:lineRule="auto"/>
              <w:jc w:val="center"/>
              <w:rPr>
                <w:rFonts w:ascii="Bookman Old Style" w:eastAsia="Times New Roman" w:hAnsi="Bookman Old Style"/>
              </w:rPr>
            </w:pPr>
            <w:r w:rsidRPr="002C0F34">
              <w:rPr>
                <w:rFonts w:ascii="Bookman Old Style" w:eastAsia="Times New Roman" w:hAnsi="Bookman Old Style"/>
              </w:rPr>
              <w:t>Nilai aktiva bersih (NAB)</w:t>
            </w:r>
          </w:p>
        </w:tc>
        <w:tc>
          <w:tcPr>
            <w:tcW w:w="2618" w:type="dxa"/>
            <w:tcBorders>
              <w:top w:val="single" w:sz="4" w:space="0" w:color="auto"/>
              <w:bottom w:val="single" w:sz="4" w:space="0" w:color="auto"/>
            </w:tcBorders>
            <w:shd w:val="clear" w:color="auto" w:fill="auto"/>
          </w:tcPr>
          <w:p w14:paraId="51809E26" w14:textId="77777777" w:rsidR="00CF3C1E" w:rsidRPr="002C0F34" w:rsidRDefault="00CF3C1E" w:rsidP="002C0F34">
            <w:pPr>
              <w:spacing w:after="0" w:line="240" w:lineRule="auto"/>
              <w:rPr>
                <w:rFonts w:ascii="Bookman Old Style" w:eastAsia="Times New Roman" w:hAnsi="Bookman Old Style"/>
              </w:rPr>
            </w:pPr>
            <w:r w:rsidRPr="002C0F34">
              <w:rPr>
                <w:rFonts w:ascii="Bookman Old Style" w:eastAsia="Times New Roman" w:hAnsi="Bookman Old Style"/>
              </w:rPr>
              <w:t xml:space="preserve">Menurut Tricahyadinata (2016) NAB per unit penyertaan adalah harga wajar dari portofolio suatu reksadana setelah dikurangi biaya operasional kemudian dibagi jumlah unit </w:t>
            </w:r>
          </w:p>
          <w:p w14:paraId="4E3FF610" w14:textId="77777777" w:rsidR="00CF3C1E" w:rsidRPr="002C0F34" w:rsidRDefault="00CF3C1E" w:rsidP="002C0F34">
            <w:pPr>
              <w:spacing w:after="0" w:line="240" w:lineRule="auto"/>
              <w:rPr>
                <w:rFonts w:ascii="Bookman Old Style" w:eastAsia="Times New Roman" w:hAnsi="Bookman Old Style"/>
              </w:rPr>
            </w:pPr>
            <w:r w:rsidRPr="002C0F34">
              <w:rPr>
                <w:rFonts w:ascii="Bookman Old Style" w:eastAsia="Times New Roman" w:hAnsi="Bookman Old Style"/>
              </w:rPr>
              <w:t>penyertaan yang telah beredar (dimiliki investor) pada saat tersebut.</w:t>
            </w:r>
          </w:p>
          <w:p w14:paraId="06CFB0FD" w14:textId="77777777" w:rsidR="00CF3C1E" w:rsidRPr="002C0F34" w:rsidRDefault="00CF3C1E" w:rsidP="002C0F34">
            <w:pPr>
              <w:spacing w:line="240" w:lineRule="auto"/>
              <w:rPr>
                <w:rFonts w:ascii="Bookman Old Style" w:eastAsia="Times New Roman" w:hAnsi="Bookman Old Style"/>
              </w:rPr>
            </w:pPr>
            <w:r w:rsidRPr="002C0F34">
              <w:rPr>
                <w:rFonts w:ascii="Bookman Old Style" w:eastAsia="Times New Roman" w:hAnsi="Bookman Old Style"/>
              </w:rPr>
              <w:t>(</w:t>
            </w:r>
            <w:r w:rsidRPr="002C0F34">
              <w:rPr>
                <w:rFonts w:ascii="Bookman Old Style" w:eastAsia="Times New Roman" w:hAnsi="Bookman Old Style"/>
                <w:i/>
              </w:rPr>
              <w:t>sumber: Itsna Shofi Azkiya,2017</w:t>
            </w:r>
            <w:r w:rsidRPr="002C0F34">
              <w:rPr>
                <w:rFonts w:ascii="Bookman Old Style" w:eastAsia="Times New Roman" w:hAnsi="Bookman Old Style"/>
              </w:rPr>
              <w:t>)</w:t>
            </w:r>
          </w:p>
        </w:tc>
        <w:tc>
          <w:tcPr>
            <w:tcW w:w="5459" w:type="dxa"/>
            <w:tcBorders>
              <w:top w:val="single" w:sz="4" w:space="0" w:color="auto"/>
              <w:bottom w:val="single" w:sz="4" w:space="0" w:color="auto"/>
            </w:tcBorders>
            <w:shd w:val="clear" w:color="auto" w:fill="auto"/>
            <w:vAlign w:val="center"/>
          </w:tcPr>
          <w:p w14:paraId="68C57FF9" w14:textId="77777777" w:rsidR="00CF3C1E" w:rsidRPr="002C0F34" w:rsidRDefault="00CF3C1E" w:rsidP="002C0F34">
            <w:pPr>
              <w:spacing w:after="0" w:line="240" w:lineRule="auto"/>
              <w:jc w:val="center"/>
              <w:rPr>
                <w:rFonts w:ascii="Bookman Old Style" w:eastAsia="Times New Roman" w:hAnsi="Bookman Old Style"/>
              </w:rPr>
            </w:pPr>
            <w:r w:rsidRPr="002C0F34">
              <w:rPr>
                <w:rFonts w:ascii="Bookman Old Style" w:eastAsia="Times New Roman" w:hAnsi="Bookman Old Style"/>
              </w:rPr>
              <w:t>Total NAB =</w:t>
            </w:r>
          </w:p>
          <w:p w14:paraId="7BCB57C8" w14:textId="77777777" w:rsidR="00CF3C1E" w:rsidRPr="002C0F34" w:rsidRDefault="00CF3C1E" w:rsidP="002C0F34">
            <w:pPr>
              <w:spacing w:after="0" w:line="240" w:lineRule="auto"/>
              <w:jc w:val="center"/>
              <w:rPr>
                <w:rFonts w:ascii="Bookman Old Style" w:eastAsia="Times New Roman" w:hAnsi="Bookman Old Style"/>
              </w:rPr>
            </w:pPr>
            <w:r w:rsidRPr="002C0F34">
              <w:rPr>
                <w:rFonts w:ascii="Bookman Old Style" w:eastAsia="Times New Roman" w:hAnsi="Bookman Old Style"/>
              </w:rPr>
              <w:t>Nilai Aktiva – Total Kewajiban</w:t>
            </w:r>
          </w:p>
          <w:p w14:paraId="42F39C2D" w14:textId="77777777" w:rsidR="00CF3C1E" w:rsidRPr="002C0F34" w:rsidRDefault="00CF3C1E" w:rsidP="002C0F34">
            <w:pPr>
              <w:spacing w:line="240" w:lineRule="auto"/>
              <w:jc w:val="center"/>
              <w:rPr>
                <w:rFonts w:ascii="Bookman Old Style" w:eastAsia="Times New Roman" w:hAnsi="Bookman Old Style"/>
              </w:rPr>
            </w:pPr>
          </w:p>
          <w:p w14:paraId="16BB4264" w14:textId="77777777" w:rsidR="00CF3C1E" w:rsidRPr="002C0F34" w:rsidRDefault="00CF3C1E" w:rsidP="002C0F34">
            <w:pPr>
              <w:spacing w:line="240" w:lineRule="auto"/>
              <w:jc w:val="center"/>
              <w:rPr>
                <w:rFonts w:ascii="Bookman Old Style" w:eastAsia="Times New Roman" w:hAnsi="Bookman Old Style"/>
              </w:rPr>
            </w:pPr>
          </w:p>
          <w:p w14:paraId="28EEBA37" w14:textId="77777777" w:rsidR="00CF3C1E" w:rsidRPr="002C0F34" w:rsidRDefault="00CF3C1E" w:rsidP="002C0F34">
            <w:pPr>
              <w:spacing w:line="240" w:lineRule="auto"/>
              <w:jc w:val="center"/>
              <w:rPr>
                <w:rFonts w:ascii="Bookman Old Style" w:eastAsia="Times New Roman" w:hAnsi="Bookman Old Style"/>
              </w:rPr>
            </w:pPr>
          </w:p>
          <w:p w14:paraId="696A992F" w14:textId="77777777" w:rsidR="00CF3C1E" w:rsidRPr="002C0F34" w:rsidRDefault="00CF3C1E" w:rsidP="002C0F34">
            <w:pPr>
              <w:spacing w:line="240" w:lineRule="auto"/>
              <w:jc w:val="center"/>
              <w:rPr>
                <w:rFonts w:ascii="Bookman Old Style" w:eastAsia="Times New Roman" w:hAnsi="Bookman Old Style"/>
              </w:rPr>
            </w:pPr>
          </w:p>
          <w:p w14:paraId="39838BAC" w14:textId="77777777" w:rsidR="00CF3C1E" w:rsidRPr="002C0F34" w:rsidRDefault="00CF3C1E" w:rsidP="002C0F34">
            <w:pPr>
              <w:spacing w:line="240" w:lineRule="auto"/>
              <w:jc w:val="center"/>
              <w:rPr>
                <w:rFonts w:ascii="Bookman Old Style" w:eastAsia="Times New Roman" w:hAnsi="Bookman Old Style"/>
              </w:rPr>
            </w:pPr>
          </w:p>
          <w:p w14:paraId="06921909" w14:textId="77777777" w:rsidR="00CF3C1E" w:rsidRPr="002C0F34" w:rsidRDefault="00CF3C1E" w:rsidP="002C0F34">
            <w:pPr>
              <w:spacing w:line="240" w:lineRule="auto"/>
              <w:jc w:val="center"/>
              <w:rPr>
                <w:rFonts w:ascii="Bookman Old Style" w:eastAsia="Times New Roman" w:hAnsi="Bookman Old Style"/>
              </w:rPr>
            </w:pPr>
          </w:p>
          <w:p w14:paraId="2DD70FB0" w14:textId="77777777" w:rsidR="00CF3C1E" w:rsidRPr="002C0F34" w:rsidRDefault="00CF3C1E" w:rsidP="002C0F34">
            <w:pPr>
              <w:spacing w:line="240" w:lineRule="auto"/>
              <w:jc w:val="center"/>
              <w:rPr>
                <w:rFonts w:ascii="Bookman Old Style" w:eastAsia="Times New Roman" w:hAnsi="Bookman Old Style"/>
              </w:rPr>
            </w:pPr>
          </w:p>
          <w:p w14:paraId="2E81AD3A" w14:textId="77777777" w:rsidR="00CF3C1E" w:rsidRPr="002C0F34" w:rsidRDefault="00CF3C1E" w:rsidP="002C0F34">
            <w:pPr>
              <w:spacing w:line="240" w:lineRule="auto"/>
              <w:jc w:val="center"/>
              <w:rPr>
                <w:rFonts w:ascii="Bookman Old Style" w:eastAsia="Times New Roman" w:hAnsi="Bookman Old Style"/>
              </w:rPr>
            </w:pPr>
            <w:r w:rsidRPr="002C0F34">
              <w:rPr>
                <w:rFonts w:ascii="Bookman Old Style" w:eastAsia="Times New Roman" w:hAnsi="Bookman Old Style"/>
              </w:rPr>
              <w:t>(</w:t>
            </w:r>
            <w:r w:rsidRPr="002C0F34">
              <w:rPr>
                <w:rFonts w:ascii="Bookman Old Style" w:eastAsia="Times New Roman" w:hAnsi="Bookman Old Style"/>
                <w:i/>
              </w:rPr>
              <w:t>sumber: Itsna Shofi Azkiya,2017</w:t>
            </w:r>
            <w:r w:rsidRPr="002C0F34">
              <w:rPr>
                <w:rFonts w:ascii="Bookman Old Style" w:eastAsia="Times New Roman" w:hAnsi="Bookman Old Style"/>
              </w:rPr>
              <w:t>)</w:t>
            </w:r>
          </w:p>
        </w:tc>
      </w:tr>
    </w:tbl>
    <w:p w14:paraId="3285C34F" w14:textId="51785535" w:rsidR="00CF3C1E" w:rsidRPr="002C0F34" w:rsidRDefault="00CF3C1E" w:rsidP="002C0F34">
      <w:pPr>
        <w:spacing w:after="0" w:line="240" w:lineRule="auto"/>
        <w:jc w:val="both"/>
        <w:rPr>
          <w:rFonts w:ascii="Bookman Old Style" w:hAnsi="Bookman Old Style" w:cs="Times New Roman"/>
        </w:rPr>
      </w:pPr>
    </w:p>
    <w:p w14:paraId="48BA5D22" w14:textId="77777777" w:rsidR="000F4DE2" w:rsidRDefault="000F4DE2" w:rsidP="002C0F34">
      <w:pPr>
        <w:spacing w:after="0" w:line="240" w:lineRule="auto"/>
        <w:jc w:val="both"/>
        <w:rPr>
          <w:rFonts w:ascii="Bookman Old Style" w:hAnsi="Bookman Old Style" w:cs="Times New Roman"/>
        </w:rPr>
      </w:pPr>
    </w:p>
    <w:p w14:paraId="1A32EE31" w14:textId="1462025A" w:rsidR="00E11D26" w:rsidRPr="000F4DE2" w:rsidRDefault="00961A81" w:rsidP="002C0F34">
      <w:pPr>
        <w:spacing w:after="0" w:line="240" w:lineRule="auto"/>
        <w:jc w:val="both"/>
        <w:rPr>
          <w:rFonts w:ascii="Bookman Old Style" w:hAnsi="Bookman Old Style" w:cs="Times New Roman"/>
          <w:b/>
          <w:bCs/>
        </w:rPr>
      </w:pPr>
      <w:r w:rsidRPr="002C0F34">
        <w:rPr>
          <w:rFonts w:ascii="Bookman Old Style" w:hAnsi="Bookman Old Style" w:cs="Times New Roman"/>
          <w:b/>
          <w:bCs/>
        </w:rPr>
        <w:t>HASIL DAN PEMBAHASAN</w:t>
      </w:r>
      <w:r w:rsidR="00E11D26" w:rsidRPr="002C0F34">
        <w:rPr>
          <w:rFonts w:ascii="Bookman Old Style" w:hAnsi="Bookman Old Style" w:cs="Times New Roman"/>
        </w:rPr>
        <w:t xml:space="preserve"> </w:t>
      </w:r>
    </w:p>
    <w:p w14:paraId="2624E442" w14:textId="73C5F13B" w:rsidR="00961A81" w:rsidRPr="002C0F34" w:rsidRDefault="00E11D26" w:rsidP="002C0F34">
      <w:pPr>
        <w:spacing w:after="0" w:line="240" w:lineRule="auto"/>
        <w:jc w:val="both"/>
        <w:rPr>
          <w:rFonts w:ascii="Bookman Old Style" w:hAnsi="Bookman Old Style" w:cs="Times New Roman"/>
        </w:rPr>
      </w:pPr>
      <w:r w:rsidRPr="002C0F34">
        <w:rPr>
          <w:rFonts w:ascii="Bookman Old Style" w:hAnsi="Bookman Old Style" w:cs="Times New Roman"/>
        </w:rPr>
        <w:t xml:space="preserve">3.1.1 </w:t>
      </w:r>
      <w:r w:rsidR="00961A81" w:rsidRPr="002C0F34">
        <w:rPr>
          <w:rFonts w:ascii="Bookman Old Style" w:hAnsi="Bookman Old Style" w:cs="Times New Roman"/>
        </w:rPr>
        <w:t>Uji Normalitas</w:t>
      </w:r>
    </w:p>
    <w:p w14:paraId="2270F36C" w14:textId="77777777" w:rsidR="00961A81" w:rsidRPr="002C0F34" w:rsidRDefault="00961A81" w:rsidP="002C0F34">
      <w:pPr>
        <w:spacing w:after="0" w:line="240" w:lineRule="auto"/>
        <w:jc w:val="both"/>
        <w:rPr>
          <w:rFonts w:ascii="Bookman Old Style" w:hAnsi="Bookman Old Style" w:cs="Times New Roman"/>
        </w:rPr>
      </w:pPr>
    </w:p>
    <w:p w14:paraId="44C4FBC8" w14:textId="77777777" w:rsidR="00961A81" w:rsidRPr="002C0F34" w:rsidRDefault="00961A81"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Berikut adalah hasil dari pengujian yang telah dilakukan penulis.</w:t>
      </w:r>
    </w:p>
    <w:p w14:paraId="53FC0025" w14:textId="77777777" w:rsidR="00961A81" w:rsidRPr="002C0F34" w:rsidRDefault="00961A81" w:rsidP="009721AA">
      <w:pPr>
        <w:autoSpaceDE w:val="0"/>
        <w:autoSpaceDN w:val="0"/>
        <w:adjustRightInd w:val="0"/>
        <w:spacing w:after="0" w:line="240" w:lineRule="auto"/>
        <w:jc w:val="center"/>
        <w:rPr>
          <w:rFonts w:ascii="Bookman Old Style" w:hAnsi="Bookman Old Style" w:cs="Times New Roman"/>
        </w:rPr>
      </w:pPr>
      <w:r w:rsidRPr="002C0F34">
        <w:rPr>
          <w:rFonts w:ascii="Bookman Old Style" w:hAnsi="Bookman Old Style" w:cs="Times New Roman"/>
          <w:noProof/>
        </w:rPr>
        <w:lastRenderedPageBreak/>
        <w:drawing>
          <wp:inline distT="0" distB="0" distL="0" distR="0" wp14:anchorId="5AE3E743" wp14:editId="742BDADD">
            <wp:extent cx="4072597" cy="2925319"/>
            <wp:effectExtent l="0" t="0" r="4445"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2874" cy="2939884"/>
                    </a:xfrm>
                    <a:prstGeom prst="rect">
                      <a:avLst/>
                    </a:prstGeom>
                    <a:noFill/>
                    <a:ln>
                      <a:noFill/>
                    </a:ln>
                  </pic:spPr>
                </pic:pic>
              </a:graphicData>
            </a:graphic>
          </wp:inline>
        </w:drawing>
      </w:r>
    </w:p>
    <w:p w14:paraId="22097057" w14:textId="77777777" w:rsidR="00560887" w:rsidRPr="00560887" w:rsidRDefault="00560887" w:rsidP="00560887">
      <w:pPr>
        <w:autoSpaceDE w:val="0"/>
        <w:autoSpaceDN w:val="0"/>
        <w:adjustRightInd w:val="0"/>
        <w:spacing w:after="0" w:line="240" w:lineRule="auto"/>
        <w:jc w:val="center"/>
        <w:rPr>
          <w:rFonts w:ascii="Bookman Old Style" w:hAnsi="Bookman Old Style" w:cs="Times New Roman"/>
          <w:bCs/>
        </w:rPr>
      </w:pPr>
      <w:r w:rsidRPr="00560887">
        <w:rPr>
          <w:rFonts w:ascii="Bookman Old Style" w:hAnsi="Bookman Old Style" w:cs="Times New Roman"/>
          <w:bCs/>
        </w:rPr>
        <w:t xml:space="preserve">Gambar </w:t>
      </w:r>
      <w:r>
        <w:rPr>
          <w:rFonts w:ascii="Bookman Old Style" w:hAnsi="Bookman Old Style" w:cs="Times New Roman"/>
          <w:bCs/>
        </w:rPr>
        <w:t xml:space="preserve">2. </w:t>
      </w:r>
      <w:r w:rsidRPr="00560887">
        <w:rPr>
          <w:rFonts w:ascii="Bookman Old Style" w:hAnsi="Bookman Old Style" w:cs="Times New Roman"/>
          <w:bCs/>
        </w:rPr>
        <w:t>Normal P-P Plot</w:t>
      </w:r>
    </w:p>
    <w:p w14:paraId="059E7924" w14:textId="65566373" w:rsidR="00961A81" w:rsidRPr="002C0F34" w:rsidRDefault="00961A81"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Sumber: data diolah program SPSS 22.0 (2021)</w:t>
      </w:r>
    </w:p>
    <w:p w14:paraId="06FAEB85" w14:textId="77777777" w:rsidR="00560887" w:rsidRDefault="00560887" w:rsidP="002C0F34">
      <w:pPr>
        <w:spacing w:after="0" w:line="240" w:lineRule="auto"/>
        <w:jc w:val="both"/>
        <w:rPr>
          <w:rFonts w:ascii="Bookman Old Style" w:hAnsi="Bookman Old Style" w:cs="Times New Roman"/>
          <w:b/>
        </w:rPr>
      </w:pPr>
    </w:p>
    <w:p w14:paraId="342EF0CE" w14:textId="5F276FDA" w:rsidR="00961A81" w:rsidRPr="002C0F34" w:rsidRDefault="00961A81" w:rsidP="002C0F34">
      <w:pPr>
        <w:spacing w:after="0" w:line="240" w:lineRule="auto"/>
        <w:jc w:val="both"/>
        <w:rPr>
          <w:rFonts w:ascii="Bookman Old Style" w:hAnsi="Bookman Old Style" w:cs="Times New Roman"/>
        </w:rPr>
      </w:pPr>
      <w:r w:rsidRPr="002C0F34">
        <w:rPr>
          <w:rFonts w:ascii="Bookman Old Style" w:hAnsi="Bookman Old Style" w:cs="Times New Roman"/>
          <w:b/>
        </w:rPr>
        <w:t xml:space="preserve">       </w:t>
      </w:r>
      <w:r w:rsidRPr="002C0F34">
        <w:rPr>
          <w:rFonts w:ascii="Bookman Old Style" w:hAnsi="Bookman Old Style" w:cs="Times New Roman"/>
        </w:rPr>
        <w:t>Distribusi normal akan berbentuk satu garis lurus diagonal, dan ploting data residual akan dibandingkan dengan garis diagonal. Jika distribusi data residual normal, maka garis yang menggambarkan data sesungguhnya akan mengikuti garis diagonalnya. Berdasarkan gambar 4.1 menunjukan grafik P-P Plot yang mana titik-titik mengikuti garis diagonal, maka data dalam penelitian ini normal atau berdistribusi normal.</w:t>
      </w:r>
    </w:p>
    <w:p w14:paraId="238D8E31" w14:textId="246DCB57" w:rsidR="00C723AB" w:rsidRPr="002C0F34" w:rsidRDefault="00C723AB" w:rsidP="002C0F34">
      <w:pPr>
        <w:spacing w:after="0" w:line="240" w:lineRule="auto"/>
        <w:jc w:val="both"/>
        <w:rPr>
          <w:rFonts w:ascii="Bookman Old Style" w:hAnsi="Bookman Old Style" w:cs="Times New Roman"/>
        </w:rPr>
      </w:pPr>
    </w:p>
    <w:p w14:paraId="231E8A05" w14:textId="2E34C9B6" w:rsidR="00961A81" w:rsidRPr="009721AA" w:rsidRDefault="009721AA" w:rsidP="002C0F34">
      <w:pPr>
        <w:spacing w:after="0" w:line="240" w:lineRule="auto"/>
        <w:jc w:val="both"/>
        <w:rPr>
          <w:rFonts w:ascii="Bookman Old Style" w:hAnsi="Bookman Old Style" w:cs="Times New Roman"/>
          <w:b/>
          <w:bCs/>
        </w:rPr>
      </w:pPr>
      <w:r>
        <w:rPr>
          <w:rFonts w:ascii="Bookman Old Style" w:hAnsi="Bookman Old Style" w:cs="Times New Roman"/>
          <w:b/>
          <w:bCs/>
        </w:rPr>
        <w:t>Uji Multikolinieritas</w:t>
      </w:r>
    </w:p>
    <w:p w14:paraId="7B23C502" w14:textId="780F81A1" w:rsidR="00961A81" w:rsidRPr="002C0F34" w:rsidRDefault="00961A81" w:rsidP="002C0F34">
      <w:pPr>
        <w:spacing w:after="0" w:line="240" w:lineRule="auto"/>
        <w:jc w:val="both"/>
        <w:rPr>
          <w:rFonts w:ascii="Bookman Old Style" w:hAnsi="Bookman Old Style" w:cs="Times New Roman"/>
        </w:rPr>
      </w:pPr>
      <w:r w:rsidRPr="002C0F34">
        <w:rPr>
          <w:rFonts w:ascii="Bookman Old Style" w:hAnsi="Bookman Old Style" w:cs="Times New Roman"/>
        </w:rPr>
        <w:t xml:space="preserve">Berikut hasil uji multikolonieritas </w:t>
      </w:r>
    </w:p>
    <w:p w14:paraId="4F297FEA" w14:textId="3E803FFE" w:rsidR="00961A81" w:rsidRPr="002C0F34" w:rsidRDefault="00961A81" w:rsidP="002C0F34">
      <w:pPr>
        <w:spacing w:after="0" w:line="240" w:lineRule="auto"/>
        <w:jc w:val="both"/>
        <w:rPr>
          <w:rFonts w:ascii="Bookman Old Style" w:hAnsi="Bookman Old Style" w:cs="Times New Roman"/>
          <w:b/>
          <w:bCs/>
        </w:rPr>
      </w:pPr>
    </w:p>
    <w:p w14:paraId="4C450BF1" w14:textId="77777777" w:rsidR="00961A81" w:rsidRPr="002C0F34" w:rsidRDefault="00961A81" w:rsidP="002C0F34">
      <w:pPr>
        <w:spacing w:after="0" w:line="240" w:lineRule="auto"/>
        <w:jc w:val="center"/>
        <w:rPr>
          <w:rFonts w:ascii="Bookman Old Style" w:hAnsi="Bookman Old Style" w:cs="Times New Roman"/>
        </w:rPr>
      </w:pPr>
    </w:p>
    <w:p w14:paraId="217B7CA5" w14:textId="069A4D28" w:rsidR="00961A81" w:rsidRPr="00560887" w:rsidRDefault="00961A81" w:rsidP="00560887">
      <w:pPr>
        <w:spacing w:after="0" w:line="240" w:lineRule="auto"/>
        <w:jc w:val="center"/>
        <w:rPr>
          <w:rFonts w:ascii="Bookman Old Style" w:hAnsi="Bookman Old Style" w:cs="Times New Roman"/>
          <w:bCs/>
        </w:rPr>
      </w:pPr>
      <w:r w:rsidRPr="00560887">
        <w:rPr>
          <w:rFonts w:ascii="Bookman Old Style" w:hAnsi="Bookman Old Style" w:cs="Times New Roman"/>
          <w:bCs/>
        </w:rPr>
        <w:t xml:space="preserve">Tabel </w:t>
      </w:r>
      <w:r w:rsidR="00560887" w:rsidRPr="00560887">
        <w:rPr>
          <w:rFonts w:ascii="Bookman Old Style" w:hAnsi="Bookman Old Style" w:cs="Times New Roman"/>
          <w:bCs/>
        </w:rPr>
        <w:t xml:space="preserve">2. </w:t>
      </w:r>
      <w:r w:rsidRPr="00560887">
        <w:rPr>
          <w:rFonts w:ascii="Bookman Old Style" w:hAnsi="Bookman Old Style" w:cs="Times New Roman"/>
          <w:bCs/>
        </w:rPr>
        <w:t>Uji Multikolonieritas</w:t>
      </w:r>
    </w:p>
    <w:tbl>
      <w:tblPr>
        <w:tblW w:w="7871" w:type="dxa"/>
        <w:tblLayout w:type="fixed"/>
        <w:tblCellMar>
          <w:left w:w="0" w:type="dxa"/>
          <w:right w:w="0" w:type="dxa"/>
        </w:tblCellMar>
        <w:tblLook w:val="0000" w:firstRow="0" w:lastRow="0" w:firstColumn="0" w:lastColumn="0" w:noHBand="0" w:noVBand="0"/>
      </w:tblPr>
      <w:tblGrid>
        <w:gridCol w:w="544"/>
        <w:gridCol w:w="2426"/>
        <w:gridCol w:w="2700"/>
        <w:gridCol w:w="2160"/>
        <w:gridCol w:w="41"/>
      </w:tblGrid>
      <w:tr w:rsidR="00961A81" w:rsidRPr="002C0F34" w14:paraId="035A5663" w14:textId="77777777" w:rsidTr="00560887">
        <w:trPr>
          <w:cantSplit/>
          <w:trHeight w:val="284"/>
        </w:trPr>
        <w:tc>
          <w:tcPr>
            <w:tcW w:w="7871" w:type="dxa"/>
            <w:gridSpan w:val="5"/>
            <w:shd w:val="clear" w:color="auto" w:fill="FFFFFF"/>
            <w:vAlign w:val="center"/>
          </w:tcPr>
          <w:p w14:paraId="19699A8A" w14:textId="77777777" w:rsidR="00961A81" w:rsidRPr="00560887" w:rsidRDefault="00961A81" w:rsidP="00560887">
            <w:pPr>
              <w:autoSpaceDE w:val="0"/>
              <w:autoSpaceDN w:val="0"/>
              <w:adjustRightInd w:val="0"/>
              <w:spacing w:after="0" w:line="240" w:lineRule="auto"/>
              <w:ind w:left="60" w:right="60"/>
              <w:jc w:val="center"/>
              <w:rPr>
                <w:rFonts w:ascii="Bookman Old Style" w:hAnsi="Bookman Old Style" w:cs="Arial"/>
                <w:color w:val="000000"/>
              </w:rPr>
            </w:pPr>
            <w:r w:rsidRPr="00560887">
              <w:rPr>
                <w:rFonts w:ascii="Bookman Old Style" w:hAnsi="Bookman Old Style" w:cs="Arial"/>
                <w:color w:val="000000"/>
              </w:rPr>
              <w:t>Coefficients</w:t>
            </w:r>
            <w:r w:rsidRPr="00560887">
              <w:rPr>
                <w:rFonts w:ascii="Bookman Old Style" w:hAnsi="Bookman Old Style" w:cs="Arial"/>
                <w:color w:val="000000"/>
                <w:vertAlign w:val="superscript"/>
              </w:rPr>
              <w:t>a</w:t>
            </w:r>
          </w:p>
        </w:tc>
      </w:tr>
      <w:tr w:rsidR="00961A81" w:rsidRPr="002C0F34" w14:paraId="2BDE5527" w14:textId="77777777" w:rsidTr="00560887">
        <w:trPr>
          <w:gridAfter w:val="1"/>
          <w:wAfter w:w="41" w:type="dxa"/>
          <w:cantSplit/>
          <w:trHeight w:val="584"/>
        </w:trPr>
        <w:tc>
          <w:tcPr>
            <w:tcW w:w="2970" w:type="dxa"/>
            <w:gridSpan w:val="2"/>
            <w:vMerge w:val="restart"/>
            <w:tcBorders>
              <w:top w:val="single" w:sz="4" w:space="0" w:color="auto"/>
            </w:tcBorders>
            <w:shd w:val="clear" w:color="auto" w:fill="FFFFFF"/>
            <w:vAlign w:val="bottom"/>
          </w:tcPr>
          <w:p w14:paraId="3BB0B48F" w14:textId="77777777" w:rsidR="00961A81" w:rsidRPr="002C0F34" w:rsidRDefault="00961A81"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Model</w:t>
            </w:r>
          </w:p>
        </w:tc>
        <w:tc>
          <w:tcPr>
            <w:tcW w:w="4860" w:type="dxa"/>
            <w:gridSpan w:val="2"/>
            <w:tcBorders>
              <w:top w:val="single" w:sz="4" w:space="0" w:color="auto"/>
            </w:tcBorders>
            <w:shd w:val="clear" w:color="auto" w:fill="FFFFFF"/>
            <w:vAlign w:val="bottom"/>
          </w:tcPr>
          <w:p w14:paraId="050BAC51" w14:textId="77777777" w:rsidR="00961A81" w:rsidRPr="002C0F34" w:rsidRDefault="00961A81"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Collinearity Statistics</w:t>
            </w:r>
          </w:p>
        </w:tc>
      </w:tr>
      <w:tr w:rsidR="00961A81" w:rsidRPr="002C0F34" w14:paraId="236A2B5C" w14:textId="77777777" w:rsidTr="00560887">
        <w:trPr>
          <w:gridAfter w:val="1"/>
          <w:wAfter w:w="41" w:type="dxa"/>
          <w:cantSplit/>
          <w:trHeight w:val="312"/>
        </w:trPr>
        <w:tc>
          <w:tcPr>
            <w:tcW w:w="2970" w:type="dxa"/>
            <w:gridSpan w:val="2"/>
            <w:vMerge/>
            <w:tcBorders>
              <w:bottom w:val="single" w:sz="4" w:space="0" w:color="auto"/>
            </w:tcBorders>
            <w:shd w:val="clear" w:color="auto" w:fill="FFFFFF"/>
            <w:vAlign w:val="bottom"/>
          </w:tcPr>
          <w:p w14:paraId="0B7575B7" w14:textId="77777777" w:rsidR="00961A81" w:rsidRPr="002C0F34" w:rsidRDefault="00961A81" w:rsidP="002C0F34">
            <w:pPr>
              <w:autoSpaceDE w:val="0"/>
              <w:autoSpaceDN w:val="0"/>
              <w:adjustRightInd w:val="0"/>
              <w:spacing w:after="0" w:line="240" w:lineRule="auto"/>
              <w:rPr>
                <w:rFonts w:ascii="Bookman Old Style" w:hAnsi="Bookman Old Style" w:cs="Arial"/>
                <w:color w:val="000000"/>
              </w:rPr>
            </w:pPr>
          </w:p>
        </w:tc>
        <w:tc>
          <w:tcPr>
            <w:tcW w:w="2700" w:type="dxa"/>
            <w:tcBorders>
              <w:bottom w:val="single" w:sz="4" w:space="0" w:color="auto"/>
            </w:tcBorders>
            <w:shd w:val="clear" w:color="auto" w:fill="FFFFFF"/>
            <w:vAlign w:val="bottom"/>
          </w:tcPr>
          <w:p w14:paraId="343197F7" w14:textId="77777777" w:rsidR="00961A81" w:rsidRPr="002C0F34" w:rsidRDefault="00961A81"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Tolerance</w:t>
            </w:r>
          </w:p>
        </w:tc>
        <w:tc>
          <w:tcPr>
            <w:tcW w:w="2160" w:type="dxa"/>
            <w:tcBorders>
              <w:bottom w:val="single" w:sz="4" w:space="0" w:color="auto"/>
            </w:tcBorders>
            <w:shd w:val="clear" w:color="auto" w:fill="FFFFFF"/>
            <w:vAlign w:val="bottom"/>
          </w:tcPr>
          <w:p w14:paraId="6D9FB831" w14:textId="77777777" w:rsidR="00961A81" w:rsidRPr="002C0F34" w:rsidRDefault="00961A81"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VIF</w:t>
            </w:r>
          </w:p>
        </w:tc>
      </w:tr>
      <w:tr w:rsidR="00961A81" w:rsidRPr="002C0F34" w14:paraId="0175C51B" w14:textId="77777777" w:rsidTr="00560887">
        <w:trPr>
          <w:gridAfter w:val="1"/>
          <w:wAfter w:w="41" w:type="dxa"/>
          <w:cantSplit/>
          <w:trHeight w:val="284"/>
        </w:trPr>
        <w:tc>
          <w:tcPr>
            <w:tcW w:w="544" w:type="dxa"/>
            <w:vMerge w:val="restart"/>
            <w:tcBorders>
              <w:top w:val="single" w:sz="4" w:space="0" w:color="auto"/>
            </w:tcBorders>
            <w:shd w:val="clear" w:color="auto" w:fill="FFFFFF"/>
          </w:tcPr>
          <w:p w14:paraId="3B0E3021" w14:textId="77777777" w:rsidR="00961A81" w:rsidRPr="002C0F34" w:rsidRDefault="00961A81"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1</w:t>
            </w:r>
          </w:p>
        </w:tc>
        <w:tc>
          <w:tcPr>
            <w:tcW w:w="2426" w:type="dxa"/>
            <w:tcBorders>
              <w:top w:val="single" w:sz="4" w:space="0" w:color="auto"/>
            </w:tcBorders>
            <w:shd w:val="clear" w:color="auto" w:fill="FFFFFF"/>
          </w:tcPr>
          <w:p w14:paraId="2A59354F" w14:textId="77777777" w:rsidR="00961A81" w:rsidRPr="002C0F34" w:rsidRDefault="00961A81"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(Constant)</w:t>
            </w:r>
          </w:p>
        </w:tc>
        <w:tc>
          <w:tcPr>
            <w:tcW w:w="2700" w:type="dxa"/>
            <w:tcBorders>
              <w:top w:val="single" w:sz="4" w:space="0" w:color="auto"/>
            </w:tcBorders>
            <w:shd w:val="clear" w:color="auto" w:fill="FFFFFF"/>
            <w:vAlign w:val="center"/>
          </w:tcPr>
          <w:p w14:paraId="3B5EF0F0" w14:textId="77777777" w:rsidR="00961A81" w:rsidRPr="002C0F34" w:rsidRDefault="00961A81" w:rsidP="002C0F34">
            <w:pPr>
              <w:autoSpaceDE w:val="0"/>
              <w:autoSpaceDN w:val="0"/>
              <w:adjustRightInd w:val="0"/>
              <w:spacing w:after="0" w:line="240" w:lineRule="auto"/>
              <w:rPr>
                <w:rFonts w:ascii="Bookman Old Style" w:hAnsi="Bookman Old Style" w:cs="Times New Roman"/>
              </w:rPr>
            </w:pPr>
          </w:p>
        </w:tc>
        <w:tc>
          <w:tcPr>
            <w:tcW w:w="2160" w:type="dxa"/>
            <w:tcBorders>
              <w:top w:val="single" w:sz="4" w:space="0" w:color="auto"/>
            </w:tcBorders>
            <w:shd w:val="clear" w:color="auto" w:fill="FFFFFF"/>
            <w:vAlign w:val="center"/>
          </w:tcPr>
          <w:p w14:paraId="444E0DD7" w14:textId="77777777" w:rsidR="00961A81" w:rsidRPr="002C0F34" w:rsidRDefault="00961A81" w:rsidP="002C0F34">
            <w:pPr>
              <w:autoSpaceDE w:val="0"/>
              <w:autoSpaceDN w:val="0"/>
              <w:adjustRightInd w:val="0"/>
              <w:spacing w:after="0" w:line="240" w:lineRule="auto"/>
              <w:rPr>
                <w:rFonts w:ascii="Bookman Old Style" w:hAnsi="Bookman Old Style" w:cs="Times New Roman"/>
              </w:rPr>
            </w:pPr>
          </w:p>
        </w:tc>
      </w:tr>
      <w:tr w:rsidR="00961A81" w:rsidRPr="002C0F34" w14:paraId="2B001A7F" w14:textId="77777777" w:rsidTr="00560887">
        <w:trPr>
          <w:gridAfter w:val="1"/>
          <w:wAfter w:w="41" w:type="dxa"/>
          <w:cantSplit/>
          <w:trHeight w:val="325"/>
        </w:trPr>
        <w:tc>
          <w:tcPr>
            <w:tcW w:w="544" w:type="dxa"/>
            <w:vMerge/>
            <w:shd w:val="clear" w:color="auto" w:fill="FFFFFF"/>
          </w:tcPr>
          <w:p w14:paraId="1E1741AD" w14:textId="77777777" w:rsidR="00961A81" w:rsidRPr="002C0F34" w:rsidRDefault="00961A81" w:rsidP="002C0F34">
            <w:pPr>
              <w:autoSpaceDE w:val="0"/>
              <w:autoSpaceDN w:val="0"/>
              <w:adjustRightInd w:val="0"/>
              <w:spacing w:after="0" w:line="240" w:lineRule="auto"/>
              <w:rPr>
                <w:rFonts w:ascii="Bookman Old Style" w:hAnsi="Bookman Old Style" w:cs="Times New Roman"/>
              </w:rPr>
            </w:pPr>
          </w:p>
        </w:tc>
        <w:tc>
          <w:tcPr>
            <w:tcW w:w="2426" w:type="dxa"/>
            <w:shd w:val="clear" w:color="auto" w:fill="FFFFFF"/>
          </w:tcPr>
          <w:p w14:paraId="7D3F4B68" w14:textId="77777777" w:rsidR="00961A81" w:rsidRPr="002C0F34" w:rsidRDefault="00961A81"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Log_Inflasi</w:t>
            </w:r>
          </w:p>
        </w:tc>
        <w:tc>
          <w:tcPr>
            <w:tcW w:w="2700" w:type="dxa"/>
            <w:shd w:val="clear" w:color="auto" w:fill="FFFFFF"/>
            <w:vAlign w:val="center"/>
          </w:tcPr>
          <w:p w14:paraId="003CDE04" w14:textId="77777777" w:rsidR="00961A81" w:rsidRPr="002C0F34" w:rsidRDefault="00961A81"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.526</w:t>
            </w:r>
          </w:p>
        </w:tc>
        <w:tc>
          <w:tcPr>
            <w:tcW w:w="2160" w:type="dxa"/>
            <w:shd w:val="clear" w:color="auto" w:fill="FFFFFF"/>
            <w:vAlign w:val="center"/>
          </w:tcPr>
          <w:p w14:paraId="3A1DF9AC" w14:textId="77777777" w:rsidR="00961A81" w:rsidRPr="002C0F34" w:rsidRDefault="00961A81"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1.900</w:t>
            </w:r>
          </w:p>
        </w:tc>
      </w:tr>
      <w:tr w:rsidR="00961A81" w:rsidRPr="002C0F34" w14:paraId="49B7161B" w14:textId="77777777" w:rsidTr="00560887">
        <w:trPr>
          <w:gridAfter w:val="1"/>
          <w:wAfter w:w="41" w:type="dxa"/>
          <w:cantSplit/>
          <w:trHeight w:val="325"/>
        </w:trPr>
        <w:tc>
          <w:tcPr>
            <w:tcW w:w="544" w:type="dxa"/>
            <w:vMerge/>
            <w:shd w:val="clear" w:color="auto" w:fill="FFFFFF"/>
          </w:tcPr>
          <w:p w14:paraId="3E05484A" w14:textId="77777777" w:rsidR="00961A81" w:rsidRPr="002C0F34" w:rsidRDefault="00961A81" w:rsidP="002C0F34">
            <w:pPr>
              <w:autoSpaceDE w:val="0"/>
              <w:autoSpaceDN w:val="0"/>
              <w:adjustRightInd w:val="0"/>
              <w:spacing w:after="0" w:line="240" w:lineRule="auto"/>
              <w:rPr>
                <w:rFonts w:ascii="Bookman Old Style" w:hAnsi="Bookman Old Style" w:cs="Arial"/>
                <w:color w:val="000000"/>
              </w:rPr>
            </w:pPr>
          </w:p>
        </w:tc>
        <w:tc>
          <w:tcPr>
            <w:tcW w:w="2426" w:type="dxa"/>
            <w:shd w:val="clear" w:color="auto" w:fill="FFFFFF"/>
          </w:tcPr>
          <w:p w14:paraId="6BB303AA" w14:textId="77777777" w:rsidR="00961A81" w:rsidRPr="002C0F34" w:rsidRDefault="00961A81"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Log_nilai_tukar</w:t>
            </w:r>
          </w:p>
        </w:tc>
        <w:tc>
          <w:tcPr>
            <w:tcW w:w="2700" w:type="dxa"/>
            <w:shd w:val="clear" w:color="auto" w:fill="FFFFFF"/>
            <w:vAlign w:val="center"/>
          </w:tcPr>
          <w:p w14:paraId="4DA08738" w14:textId="77777777" w:rsidR="00961A81" w:rsidRPr="002C0F34" w:rsidRDefault="00961A81"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.695</w:t>
            </w:r>
          </w:p>
        </w:tc>
        <w:tc>
          <w:tcPr>
            <w:tcW w:w="2160" w:type="dxa"/>
            <w:shd w:val="clear" w:color="auto" w:fill="FFFFFF"/>
            <w:vAlign w:val="center"/>
          </w:tcPr>
          <w:p w14:paraId="22704FEE" w14:textId="77777777" w:rsidR="00961A81" w:rsidRPr="002C0F34" w:rsidRDefault="00961A81"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1.439</w:t>
            </w:r>
          </w:p>
        </w:tc>
      </w:tr>
      <w:tr w:rsidR="00961A81" w:rsidRPr="002C0F34" w14:paraId="02F6EBBE" w14:textId="77777777" w:rsidTr="00560887">
        <w:trPr>
          <w:gridAfter w:val="1"/>
          <w:wAfter w:w="41" w:type="dxa"/>
          <w:cantSplit/>
          <w:trHeight w:val="312"/>
        </w:trPr>
        <w:tc>
          <w:tcPr>
            <w:tcW w:w="544" w:type="dxa"/>
            <w:vMerge/>
            <w:tcBorders>
              <w:bottom w:val="single" w:sz="4" w:space="0" w:color="auto"/>
            </w:tcBorders>
            <w:shd w:val="clear" w:color="auto" w:fill="FFFFFF"/>
          </w:tcPr>
          <w:p w14:paraId="0FD7EFF0" w14:textId="77777777" w:rsidR="00961A81" w:rsidRPr="002C0F34" w:rsidRDefault="00961A81" w:rsidP="002C0F34">
            <w:pPr>
              <w:autoSpaceDE w:val="0"/>
              <w:autoSpaceDN w:val="0"/>
              <w:adjustRightInd w:val="0"/>
              <w:spacing w:after="0" w:line="240" w:lineRule="auto"/>
              <w:rPr>
                <w:rFonts w:ascii="Bookman Old Style" w:hAnsi="Bookman Old Style" w:cs="Arial"/>
                <w:color w:val="000000"/>
              </w:rPr>
            </w:pPr>
          </w:p>
        </w:tc>
        <w:tc>
          <w:tcPr>
            <w:tcW w:w="2426" w:type="dxa"/>
            <w:tcBorders>
              <w:bottom w:val="single" w:sz="4" w:space="0" w:color="auto"/>
            </w:tcBorders>
            <w:shd w:val="clear" w:color="auto" w:fill="FFFFFF"/>
          </w:tcPr>
          <w:p w14:paraId="6A1C93C4" w14:textId="77777777" w:rsidR="00961A81" w:rsidRPr="002C0F34" w:rsidRDefault="00961A81"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Log_SBIS</w:t>
            </w:r>
          </w:p>
        </w:tc>
        <w:tc>
          <w:tcPr>
            <w:tcW w:w="2700" w:type="dxa"/>
            <w:tcBorders>
              <w:bottom w:val="single" w:sz="4" w:space="0" w:color="auto"/>
            </w:tcBorders>
            <w:shd w:val="clear" w:color="auto" w:fill="FFFFFF"/>
            <w:vAlign w:val="center"/>
          </w:tcPr>
          <w:p w14:paraId="655DAE47" w14:textId="77777777" w:rsidR="00961A81" w:rsidRPr="002C0F34" w:rsidRDefault="00961A81"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.650</w:t>
            </w:r>
          </w:p>
        </w:tc>
        <w:tc>
          <w:tcPr>
            <w:tcW w:w="2160" w:type="dxa"/>
            <w:tcBorders>
              <w:bottom w:val="single" w:sz="4" w:space="0" w:color="auto"/>
            </w:tcBorders>
            <w:shd w:val="clear" w:color="auto" w:fill="FFFFFF"/>
            <w:vAlign w:val="center"/>
          </w:tcPr>
          <w:p w14:paraId="55F3BF18" w14:textId="77777777" w:rsidR="00961A81" w:rsidRPr="002C0F34" w:rsidRDefault="00961A81"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1.539</w:t>
            </w:r>
          </w:p>
        </w:tc>
      </w:tr>
      <w:tr w:rsidR="00961A81" w:rsidRPr="002C0F34" w14:paraId="07683CCB" w14:textId="77777777" w:rsidTr="00560887">
        <w:trPr>
          <w:cantSplit/>
          <w:trHeight w:val="284"/>
        </w:trPr>
        <w:tc>
          <w:tcPr>
            <w:tcW w:w="7871" w:type="dxa"/>
            <w:gridSpan w:val="5"/>
            <w:shd w:val="clear" w:color="auto" w:fill="FFFFFF"/>
          </w:tcPr>
          <w:p w14:paraId="55BE7A57" w14:textId="77777777" w:rsidR="00961A81" w:rsidRPr="002C0F34" w:rsidRDefault="00961A81"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a. Dependent Variable: Log_NAB</w:t>
            </w:r>
          </w:p>
        </w:tc>
      </w:tr>
    </w:tbl>
    <w:p w14:paraId="44F0F26A" w14:textId="77777777" w:rsidR="00961A81" w:rsidRPr="002C0F34" w:rsidRDefault="00961A81" w:rsidP="002C0F34">
      <w:pPr>
        <w:spacing w:line="240" w:lineRule="auto"/>
        <w:jc w:val="both"/>
        <w:rPr>
          <w:rFonts w:ascii="Bookman Old Style" w:hAnsi="Bookman Old Style" w:cs="Times New Roman"/>
        </w:rPr>
      </w:pPr>
      <w:r w:rsidRPr="002C0F34">
        <w:rPr>
          <w:rFonts w:ascii="Bookman Old Style" w:hAnsi="Bookman Old Style" w:cs="Times New Roman"/>
        </w:rPr>
        <w:t>Sumber: data diolah program SPSS 22.0 (2021)</w:t>
      </w:r>
    </w:p>
    <w:p w14:paraId="6A90AEF6" w14:textId="7282D452" w:rsidR="00961A81" w:rsidRPr="002C0F34" w:rsidRDefault="00961A81" w:rsidP="002C0F34">
      <w:pPr>
        <w:spacing w:after="0" w:line="240" w:lineRule="auto"/>
        <w:jc w:val="both"/>
        <w:rPr>
          <w:rFonts w:ascii="Bookman Old Style" w:hAnsi="Bookman Old Style" w:cs="Times New Roman"/>
        </w:rPr>
      </w:pPr>
      <w:r w:rsidRPr="002C0F34">
        <w:rPr>
          <w:rFonts w:ascii="Bookman Old Style" w:hAnsi="Bookman Old Style" w:cs="Times New Roman"/>
        </w:rPr>
        <w:t xml:space="preserve">       Pada tabel </w:t>
      </w:r>
      <w:r w:rsidR="00560887">
        <w:rPr>
          <w:rFonts w:ascii="Bookman Old Style" w:hAnsi="Bookman Old Style" w:cs="Times New Roman"/>
        </w:rPr>
        <w:t>2</w:t>
      </w:r>
      <w:r w:rsidRPr="002C0F34">
        <w:rPr>
          <w:rFonts w:ascii="Bookman Old Style" w:hAnsi="Bookman Old Style" w:cs="Times New Roman"/>
        </w:rPr>
        <w:t xml:space="preserve"> diatas dapat dilihat pada kolom </w:t>
      </w:r>
      <w:r w:rsidRPr="002C0F34">
        <w:rPr>
          <w:rFonts w:ascii="Bookman Old Style" w:hAnsi="Bookman Old Style" w:cs="Times New Roman"/>
          <w:i/>
        </w:rPr>
        <w:t>collinearity statistics</w:t>
      </w:r>
      <w:r w:rsidRPr="002C0F34">
        <w:rPr>
          <w:rFonts w:ascii="Bookman Old Style" w:hAnsi="Bookman Old Style" w:cs="Times New Roman"/>
        </w:rPr>
        <w:t xml:space="preserve"> nilai inflasi mempunyai tolerance sebesar 0,526 &lt; 10 dan nilai VIF sebesar 1,900 &gt; 0,10. Maka dari hasil tersebut dapat diketahui bahwa inflasi tidak mengalami gejala multikolonieritas.</w:t>
      </w:r>
    </w:p>
    <w:p w14:paraId="4B950722" w14:textId="77777777" w:rsidR="00961A81" w:rsidRPr="002C0F34" w:rsidRDefault="00961A81" w:rsidP="002C0F34">
      <w:pPr>
        <w:spacing w:after="0" w:line="240" w:lineRule="auto"/>
        <w:jc w:val="both"/>
        <w:rPr>
          <w:rFonts w:ascii="Bookman Old Style" w:hAnsi="Bookman Old Style" w:cs="Times New Roman"/>
        </w:rPr>
      </w:pPr>
      <w:r w:rsidRPr="002C0F34">
        <w:rPr>
          <w:rFonts w:ascii="Bookman Old Style" w:hAnsi="Bookman Old Style" w:cs="Times New Roman"/>
        </w:rPr>
        <w:lastRenderedPageBreak/>
        <w:t xml:space="preserve">       Variabel nilai tukar rupiah dilihat pada kolom </w:t>
      </w:r>
      <w:r w:rsidRPr="002C0F34">
        <w:rPr>
          <w:rFonts w:ascii="Bookman Old Style" w:hAnsi="Bookman Old Style" w:cs="Times New Roman"/>
          <w:i/>
        </w:rPr>
        <w:t xml:space="preserve">collinearity statistics </w:t>
      </w:r>
      <w:r w:rsidRPr="002C0F34">
        <w:rPr>
          <w:rFonts w:ascii="Bookman Old Style" w:hAnsi="Bookman Old Style" w:cs="Times New Roman"/>
        </w:rPr>
        <w:t>nilai dari nilai tukar rupiah mempunyai nilai tolerance sebesar 0,695 &lt; 10 dan nilai VIF sebesar 1,439 &gt; 0,10. Maka dari hasil tersebut dapat diketahui bahwa nilai tukar rupiah tidak mengalami gejala multikolonieritas.</w:t>
      </w:r>
    </w:p>
    <w:p w14:paraId="2F3F6F2E" w14:textId="2018398A" w:rsidR="00961A81" w:rsidRDefault="00961A81" w:rsidP="002C0F34">
      <w:pPr>
        <w:spacing w:after="0" w:line="240" w:lineRule="auto"/>
        <w:jc w:val="both"/>
        <w:rPr>
          <w:rFonts w:ascii="Bookman Old Style" w:hAnsi="Bookman Old Style" w:cs="Times New Roman"/>
        </w:rPr>
      </w:pPr>
      <w:r w:rsidRPr="002C0F34">
        <w:rPr>
          <w:rFonts w:ascii="Bookman Old Style" w:hAnsi="Bookman Old Style" w:cs="Times New Roman"/>
        </w:rPr>
        <w:t xml:space="preserve">       Variabel (sertifikat bank Indonesia syariah) SBIS dapat dilihat pada kolom </w:t>
      </w:r>
      <w:r w:rsidRPr="002C0F34">
        <w:rPr>
          <w:rFonts w:ascii="Bookman Old Style" w:hAnsi="Bookman Old Style" w:cs="Times New Roman"/>
          <w:i/>
        </w:rPr>
        <w:t xml:space="preserve">collinearity statistics </w:t>
      </w:r>
      <w:r w:rsidRPr="002C0F34">
        <w:rPr>
          <w:rFonts w:ascii="Bookman Old Style" w:hAnsi="Bookman Old Style" w:cs="Times New Roman"/>
        </w:rPr>
        <w:t>nilai dari SBIS mempunyai nilai tolerance sebesar 0,650 &lt; 10 dan nilai VIF 1,539 &gt; 0,10. Maka dari hasil tersebur dapat diketahui bahwa SBIS tidak mengalami gejala multikolonieritas.</w:t>
      </w:r>
    </w:p>
    <w:p w14:paraId="5C641E66" w14:textId="77777777" w:rsidR="00560887" w:rsidRPr="002C0F34" w:rsidRDefault="00560887" w:rsidP="002C0F34">
      <w:pPr>
        <w:spacing w:after="0" w:line="240" w:lineRule="auto"/>
        <w:jc w:val="both"/>
        <w:rPr>
          <w:rFonts w:ascii="Bookman Old Style" w:hAnsi="Bookman Old Style" w:cs="Times New Roman"/>
        </w:rPr>
      </w:pPr>
    </w:p>
    <w:p w14:paraId="76A9D4F3" w14:textId="77777777" w:rsidR="009721AA" w:rsidRDefault="009721AA" w:rsidP="002C0F34">
      <w:pPr>
        <w:spacing w:after="0" w:line="240" w:lineRule="auto"/>
        <w:jc w:val="both"/>
        <w:rPr>
          <w:rFonts w:ascii="Bookman Old Style" w:hAnsi="Bookman Old Style" w:cs="Times New Roman"/>
          <w:b/>
        </w:rPr>
      </w:pPr>
    </w:p>
    <w:p w14:paraId="060261A8" w14:textId="3A62AD94" w:rsidR="002E7856" w:rsidRPr="002C0F34" w:rsidRDefault="002E7856" w:rsidP="002C0F34">
      <w:pPr>
        <w:spacing w:after="0" w:line="240" w:lineRule="auto"/>
        <w:jc w:val="both"/>
        <w:rPr>
          <w:rFonts w:ascii="Bookman Old Style" w:hAnsi="Bookman Old Style" w:cs="Times New Roman"/>
        </w:rPr>
      </w:pPr>
      <w:r w:rsidRPr="002C0F34">
        <w:rPr>
          <w:rFonts w:ascii="Bookman Old Style" w:hAnsi="Bookman Old Style" w:cs="Times New Roman"/>
          <w:b/>
        </w:rPr>
        <w:t>Uji Heteroskedastisitas</w:t>
      </w:r>
    </w:p>
    <w:p w14:paraId="24690C33" w14:textId="77777777" w:rsidR="002E7856" w:rsidRPr="002C0F34" w:rsidRDefault="002E7856" w:rsidP="002C0F34">
      <w:pPr>
        <w:spacing w:after="0" w:line="240" w:lineRule="auto"/>
        <w:jc w:val="both"/>
        <w:rPr>
          <w:rFonts w:ascii="Bookman Old Style" w:hAnsi="Bookman Old Style" w:cs="Times New Roman"/>
        </w:rPr>
      </w:pPr>
      <w:r w:rsidRPr="002C0F34">
        <w:rPr>
          <w:rFonts w:ascii="Bookman Old Style" w:hAnsi="Bookman Old Style" w:cs="Times New Roman"/>
        </w:rPr>
        <w:t xml:space="preserve">       Pengujian heteroskedastisitas dalam penelitian ini dilakukan dengan grafik scatterplot. hasil pengujian yang diperoleh sebagai berikut:</w:t>
      </w:r>
    </w:p>
    <w:p w14:paraId="6D05D3C5" w14:textId="77777777" w:rsidR="002E7856" w:rsidRPr="002C0F34" w:rsidRDefault="002E7856" w:rsidP="00560887">
      <w:pPr>
        <w:autoSpaceDE w:val="0"/>
        <w:autoSpaceDN w:val="0"/>
        <w:adjustRightInd w:val="0"/>
        <w:spacing w:after="0" w:line="240" w:lineRule="auto"/>
        <w:jc w:val="center"/>
        <w:rPr>
          <w:rFonts w:ascii="Bookman Old Style" w:hAnsi="Bookman Old Style" w:cs="Times New Roman"/>
        </w:rPr>
      </w:pPr>
      <w:r w:rsidRPr="002C0F34">
        <w:rPr>
          <w:rFonts w:ascii="Bookman Old Style" w:hAnsi="Bookman Old Style" w:cs="Times New Roman"/>
          <w:noProof/>
        </w:rPr>
        <w:drawing>
          <wp:inline distT="0" distB="0" distL="0" distR="0" wp14:anchorId="0579C6AC" wp14:editId="70828487">
            <wp:extent cx="3848100" cy="3004038"/>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0490" cy="3013711"/>
                    </a:xfrm>
                    <a:prstGeom prst="rect">
                      <a:avLst/>
                    </a:prstGeom>
                    <a:noFill/>
                    <a:ln>
                      <a:noFill/>
                    </a:ln>
                  </pic:spPr>
                </pic:pic>
              </a:graphicData>
            </a:graphic>
          </wp:inline>
        </w:drawing>
      </w:r>
    </w:p>
    <w:p w14:paraId="20B0F4F8" w14:textId="70A0F4EF" w:rsidR="00560887" w:rsidRPr="00560887" w:rsidRDefault="00560887" w:rsidP="00560887">
      <w:pPr>
        <w:autoSpaceDE w:val="0"/>
        <w:autoSpaceDN w:val="0"/>
        <w:adjustRightInd w:val="0"/>
        <w:spacing w:after="0" w:line="240" w:lineRule="auto"/>
        <w:jc w:val="center"/>
        <w:rPr>
          <w:rFonts w:ascii="Bookman Old Style" w:hAnsi="Bookman Old Style" w:cs="Times New Roman"/>
          <w:bCs/>
        </w:rPr>
      </w:pPr>
      <w:r w:rsidRPr="00560887">
        <w:rPr>
          <w:rFonts w:ascii="Bookman Old Style" w:hAnsi="Bookman Old Style" w:cs="Times New Roman"/>
          <w:bCs/>
        </w:rPr>
        <w:t>Gambar 3. Scatterplot</w:t>
      </w:r>
    </w:p>
    <w:p w14:paraId="139A2534" w14:textId="0AB3B499" w:rsidR="002E7856" w:rsidRPr="002C0F34" w:rsidRDefault="002E7856" w:rsidP="002C0F34">
      <w:pPr>
        <w:autoSpaceDE w:val="0"/>
        <w:autoSpaceDN w:val="0"/>
        <w:adjustRightInd w:val="0"/>
        <w:spacing w:line="240" w:lineRule="auto"/>
        <w:ind w:firstLine="720"/>
        <w:jc w:val="both"/>
        <w:rPr>
          <w:rFonts w:ascii="Bookman Old Style" w:hAnsi="Bookman Old Style" w:cs="Times New Roman"/>
        </w:rPr>
      </w:pPr>
      <w:r w:rsidRPr="002C0F34">
        <w:rPr>
          <w:rFonts w:ascii="Bookman Old Style" w:hAnsi="Bookman Old Style" w:cs="Times New Roman"/>
        </w:rPr>
        <w:t>Sumber: datiolah program SPSS 22.0 (2021)</w:t>
      </w:r>
    </w:p>
    <w:p w14:paraId="57999C0E" w14:textId="30EF9DB5" w:rsidR="00961A81" w:rsidRPr="002C0F34" w:rsidRDefault="002E7856" w:rsidP="002C0F34">
      <w:pPr>
        <w:spacing w:after="0" w:line="240" w:lineRule="auto"/>
        <w:jc w:val="both"/>
        <w:rPr>
          <w:rFonts w:ascii="Bookman Old Style" w:hAnsi="Bookman Old Style" w:cs="Times New Roman"/>
        </w:rPr>
      </w:pPr>
      <w:r w:rsidRPr="002C0F34">
        <w:rPr>
          <w:rFonts w:ascii="Bookman Old Style" w:hAnsi="Bookman Old Style" w:cs="Times New Roman"/>
          <w:b/>
        </w:rPr>
        <w:t xml:space="preserve">       </w:t>
      </w:r>
      <w:r w:rsidRPr="002C0F34">
        <w:rPr>
          <w:rFonts w:ascii="Bookman Old Style" w:hAnsi="Bookman Old Style" w:cs="Times New Roman"/>
        </w:rPr>
        <w:t xml:space="preserve">Berdasarkan gambar </w:t>
      </w:r>
      <w:r w:rsidR="00560887">
        <w:rPr>
          <w:rFonts w:ascii="Bookman Old Style" w:hAnsi="Bookman Old Style" w:cs="Times New Roman"/>
        </w:rPr>
        <w:t>3</w:t>
      </w:r>
      <w:r w:rsidRPr="002C0F34">
        <w:rPr>
          <w:rFonts w:ascii="Bookman Old Style" w:hAnsi="Bookman Old Style" w:cs="Times New Roman"/>
        </w:rPr>
        <w:t xml:space="preserve"> menunjukan bahwa titik-titik data menyebar secara acak diatas maupun dibawah angka 0 pada sumbu </w:t>
      </w:r>
      <w:r w:rsidRPr="002C0F34">
        <w:rPr>
          <w:rFonts w:ascii="Bookman Old Style" w:hAnsi="Bookman Old Style" w:cs="Times New Roman"/>
          <w:i/>
        </w:rPr>
        <w:t xml:space="preserve"> regression studentized residual </w:t>
      </w:r>
      <w:r w:rsidRPr="002C0F34">
        <w:rPr>
          <w:rFonts w:ascii="Bookman Old Style" w:hAnsi="Bookman Old Style" w:cs="Times New Roman"/>
        </w:rPr>
        <w:t>dan penyebaran titik tidak membentuk pola. Maka berdasarkan uji heteroskedastisitas menggunakan grafik dinyatakan tidak mengalami gejala heteroskedastisitas.</w:t>
      </w:r>
    </w:p>
    <w:p w14:paraId="46D3E6CE" w14:textId="77777777" w:rsidR="002E7856" w:rsidRPr="002C0F34" w:rsidRDefault="002E7856" w:rsidP="002C0F34">
      <w:pPr>
        <w:autoSpaceDE w:val="0"/>
        <w:autoSpaceDN w:val="0"/>
        <w:adjustRightInd w:val="0"/>
        <w:spacing w:after="0" w:line="240" w:lineRule="auto"/>
        <w:jc w:val="both"/>
        <w:rPr>
          <w:rFonts w:ascii="Bookman Old Style" w:hAnsi="Bookman Old Style" w:cs="Times New Roman"/>
          <w:b/>
        </w:rPr>
      </w:pPr>
    </w:p>
    <w:p w14:paraId="43DF3F72" w14:textId="13C33CD2" w:rsidR="002E7856" w:rsidRPr="002C0F34" w:rsidRDefault="002E7856"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b/>
        </w:rPr>
        <w:t>Uji Autokorelasi</w:t>
      </w:r>
    </w:p>
    <w:p w14:paraId="6691C810" w14:textId="77777777" w:rsidR="002E7856" w:rsidRPr="002C0F34" w:rsidRDefault="002E7856"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 xml:space="preserve">       Autokorelasi adalah keadaan dimana terjadinya korelasi dari residual untuk pengamatan lain yang disusun menurut runtut waktu. Model regresi yang baik adalah model regresi yang bebas dari autokorelasi. Dampak yang diakibatkan dengan adanya autokorelasi yaitu varian sampel tidak dapat menggambarkan varian populasinya. Uji yang digunakan untuk mendeteksi terdapat atau tidaknya autokorekasi dengan cara melihat besarnya nilai D-W (</w:t>
      </w:r>
      <w:r w:rsidRPr="002C0F34">
        <w:rPr>
          <w:rFonts w:ascii="Bookman Old Style" w:hAnsi="Bookman Old Style" w:cs="Times New Roman"/>
          <w:i/>
        </w:rPr>
        <w:t>Durbin-Watson)</w:t>
      </w:r>
      <w:r w:rsidRPr="002C0F34">
        <w:rPr>
          <w:rFonts w:ascii="Bookman Old Style" w:hAnsi="Bookman Old Style" w:cs="Times New Roman"/>
        </w:rPr>
        <w:t>.</w:t>
      </w:r>
    </w:p>
    <w:p w14:paraId="01B4EAE1" w14:textId="77777777" w:rsidR="002E7856" w:rsidRPr="002C0F34" w:rsidRDefault="002E7856"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 xml:space="preserve">       Salah satu ukuran dalam menentukan ada tidaknya masalah autokorelasi dengan uji Durbin-Watson (DW) menurut Danang Sunyoto (2013) dengan ketentuan sebagai berikut:</w:t>
      </w:r>
    </w:p>
    <w:p w14:paraId="14A35DC8" w14:textId="77777777" w:rsidR="002E7856" w:rsidRPr="002C0F34" w:rsidRDefault="002E7856" w:rsidP="002C0F34">
      <w:pPr>
        <w:pStyle w:val="ListParagraph"/>
        <w:numPr>
          <w:ilvl w:val="0"/>
          <w:numId w:val="2"/>
        </w:numPr>
        <w:autoSpaceDE w:val="0"/>
        <w:autoSpaceDN w:val="0"/>
        <w:adjustRightInd w:val="0"/>
        <w:spacing w:after="0" w:line="240" w:lineRule="auto"/>
        <w:ind w:left="360"/>
        <w:jc w:val="both"/>
        <w:rPr>
          <w:rFonts w:ascii="Bookman Old Style" w:hAnsi="Bookman Old Style"/>
        </w:rPr>
      </w:pPr>
      <w:r w:rsidRPr="002C0F34">
        <w:rPr>
          <w:rFonts w:ascii="Bookman Old Style" w:hAnsi="Bookman Old Style"/>
        </w:rPr>
        <w:t>Terjadi autokorelasi positif jika nilai DW dibawah -2 atau DW &lt; -2</w:t>
      </w:r>
    </w:p>
    <w:p w14:paraId="5A51834B" w14:textId="77777777" w:rsidR="002E7856" w:rsidRPr="002C0F34" w:rsidRDefault="002E7856" w:rsidP="009721AA">
      <w:pPr>
        <w:pStyle w:val="ListParagraph"/>
        <w:autoSpaceDE w:val="0"/>
        <w:autoSpaceDN w:val="0"/>
        <w:adjustRightInd w:val="0"/>
        <w:spacing w:after="0" w:line="240" w:lineRule="auto"/>
        <w:ind w:left="360"/>
        <w:jc w:val="both"/>
        <w:rPr>
          <w:rFonts w:ascii="Bookman Old Style" w:hAnsi="Bookman Old Style"/>
        </w:rPr>
      </w:pPr>
      <w:r w:rsidRPr="002C0F34">
        <w:rPr>
          <w:rFonts w:ascii="Bookman Old Style" w:hAnsi="Bookman Old Style"/>
        </w:rPr>
        <w:lastRenderedPageBreak/>
        <w:t>Tidak terjadi autokorelasi jika nilai DW berada diantara -2 dan +2 atau -2 &lt; DW &lt; +2</w:t>
      </w:r>
    </w:p>
    <w:p w14:paraId="0426C996" w14:textId="17C54115" w:rsidR="002E7856" w:rsidRDefault="002E7856" w:rsidP="002C0F34">
      <w:pPr>
        <w:pStyle w:val="ListParagraph"/>
        <w:numPr>
          <w:ilvl w:val="0"/>
          <w:numId w:val="2"/>
        </w:numPr>
        <w:autoSpaceDE w:val="0"/>
        <w:autoSpaceDN w:val="0"/>
        <w:adjustRightInd w:val="0"/>
        <w:spacing w:after="0" w:line="240" w:lineRule="auto"/>
        <w:ind w:left="360"/>
        <w:jc w:val="both"/>
        <w:rPr>
          <w:rFonts w:ascii="Bookman Old Style" w:hAnsi="Bookman Old Style"/>
        </w:rPr>
      </w:pPr>
      <w:r w:rsidRPr="002C0F34">
        <w:rPr>
          <w:rFonts w:ascii="Bookman Old Style" w:hAnsi="Bookman Old Style"/>
        </w:rPr>
        <w:t>Terjadi autokorelasi negative apabila nilai DW diatas 2 ataua DW &gt; 2.</w:t>
      </w:r>
    </w:p>
    <w:p w14:paraId="055E8997" w14:textId="77777777" w:rsidR="00560887" w:rsidRPr="002C0F34" w:rsidRDefault="00560887" w:rsidP="00560887">
      <w:pPr>
        <w:pStyle w:val="ListParagraph"/>
        <w:autoSpaceDE w:val="0"/>
        <w:autoSpaceDN w:val="0"/>
        <w:adjustRightInd w:val="0"/>
        <w:spacing w:after="0" w:line="240" w:lineRule="auto"/>
        <w:ind w:left="360"/>
        <w:jc w:val="both"/>
        <w:rPr>
          <w:rFonts w:ascii="Bookman Old Style" w:hAnsi="Bookman Old Style"/>
        </w:rPr>
      </w:pPr>
    </w:p>
    <w:p w14:paraId="0E154806" w14:textId="7A57DCF9" w:rsidR="002E7856" w:rsidRPr="00560887" w:rsidRDefault="002E7856" w:rsidP="00560887">
      <w:pPr>
        <w:autoSpaceDE w:val="0"/>
        <w:autoSpaceDN w:val="0"/>
        <w:adjustRightInd w:val="0"/>
        <w:spacing w:after="0" w:line="240" w:lineRule="auto"/>
        <w:jc w:val="center"/>
        <w:rPr>
          <w:rFonts w:ascii="Bookman Old Style" w:hAnsi="Bookman Old Style"/>
          <w:bCs/>
        </w:rPr>
      </w:pPr>
      <w:r w:rsidRPr="00560887">
        <w:rPr>
          <w:rFonts w:ascii="Bookman Old Style" w:hAnsi="Bookman Old Style"/>
          <w:bCs/>
        </w:rPr>
        <w:t xml:space="preserve">Tabel </w:t>
      </w:r>
      <w:r w:rsidR="00560887" w:rsidRPr="00560887">
        <w:rPr>
          <w:rFonts w:ascii="Bookman Old Style" w:hAnsi="Bookman Old Style"/>
          <w:bCs/>
        </w:rPr>
        <w:t>3.</w:t>
      </w:r>
      <w:r w:rsidRPr="00560887">
        <w:rPr>
          <w:rFonts w:ascii="Bookman Old Style" w:hAnsi="Bookman Old Style"/>
          <w:bCs/>
        </w:rPr>
        <w:t>Uji Autokorelasi</w:t>
      </w:r>
    </w:p>
    <w:tbl>
      <w:tblPr>
        <w:tblW w:w="7920" w:type="dxa"/>
        <w:jc w:val="center"/>
        <w:tblLayout w:type="fixed"/>
        <w:tblCellMar>
          <w:left w:w="0" w:type="dxa"/>
          <w:right w:w="0" w:type="dxa"/>
        </w:tblCellMar>
        <w:tblLook w:val="0000" w:firstRow="0" w:lastRow="0" w:firstColumn="0" w:lastColumn="0" w:noHBand="0" w:noVBand="0"/>
      </w:tblPr>
      <w:tblGrid>
        <w:gridCol w:w="795"/>
        <w:gridCol w:w="1009"/>
        <w:gridCol w:w="1085"/>
        <w:gridCol w:w="1521"/>
        <w:gridCol w:w="1710"/>
        <w:gridCol w:w="1800"/>
      </w:tblGrid>
      <w:tr w:rsidR="002E7856" w:rsidRPr="002C0F34" w14:paraId="72480914" w14:textId="77777777" w:rsidTr="00560887">
        <w:trPr>
          <w:cantSplit/>
          <w:jc w:val="center"/>
        </w:trPr>
        <w:tc>
          <w:tcPr>
            <w:tcW w:w="7920" w:type="dxa"/>
            <w:gridSpan w:val="6"/>
            <w:tcBorders>
              <w:bottom w:val="single" w:sz="4" w:space="0" w:color="auto"/>
            </w:tcBorders>
            <w:shd w:val="clear" w:color="auto" w:fill="FFFFFF"/>
            <w:vAlign w:val="center"/>
          </w:tcPr>
          <w:p w14:paraId="6178CC72" w14:textId="77777777" w:rsidR="002E7856" w:rsidRPr="00A12BDB" w:rsidRDefault="002E7856" w:rsidP="00560887">
            <w:pPr>
              <w:autoSpaceDE w:val="0"/>
              <w:autoSpaceDN w:val="0"/>
              <w:adjustRightInd w:val="0"/>
              <w:spacing w:after="0" w:line="240" w:lineRule="auto"/>
              <w:ind w:left="60" w:right="60"/>
              <w:jc w:val="center"/>
              <w:rPr>
                <w:rFonts w:ascii="Bookman Old Style" w:hAnsi="Bookman Old Style" w:cs="Arial"/>
                <w:color w:val="000000"/>
              </w:rPr>
            </w:pPr>
            <w:r w:rsidRPr="00A12BDB">
              <w:rPr>
                <w:rFonts w:ascii="Bookman Old Style" w:hAnsi="Bookman Old Style" w:cs="Arial"/>
                <w:color w:val="000000"/>
              </w:rPr>
              <w:t>Model Summary</w:t>
            </w:r>
            <w:r w:rsidRPr="00A12BDB">
              <w:rPr>
                <w:rFonts w:ascii="Bookman Old Style" w:hAnsi="Bookman Old Style" w:cs="Arial"/>
                <w:color w:val="000000"/>
                <w:vertAlign w:val="superscript"/>
              </w:rPr>
              <w:t>b</w:t>
            </w:r>
          </w:p>
        </w:tc>
      </w:tr>
      <w:tr w:rsidR="002E7856" w:rsidRPr="002C0F34" w14:paraId="4671D4E0" w14:textId="77777777" w:rsidTr="00560887">
        <w:trPr>
          <w:cantSplit/>
          <w:jc w:val="center"/>
        </w:trPr>
        <w:tc>
          <w:tcPr>
            <w:tcW w:w="795" w:type="dxa"/>
            <w:tcBorders>
              <w:top w:val="single" w:sz="4" w:space="0" w:color="auto"/>
              <w:bottom w:val="single" w:sz="4" w:space="0" w:color="auto"/>
            </w:tcBorders>
            <w:shd w:val="clear" w:color="auto" w:fill="FFFFFF"/>
            <w:vAlign w:val="bottom"/>
          </w:tcPr>
          <w:p w14:paraId="50913209"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Model</w:t>
            </w:r>
          </w:p>
        </w:tc>
        <w:tc>
          <w:tcPr>
            <w:tcW w:w="1009" w:type="dxa"/>
            <w:tcBorders>
              <w:top w:val="single" w:sz="4" w:space="0" w:color="auto"/>
              <w:bottom w:val="single" w:sz="4" w:space="0" w:color="auto"/>
            </w:tcBorders>
            <w:shd w:val="clear" w:color="auto" w:fill="FFFFFF"/>
            <w:vAlign w:val="bottom"/>
          </w:tcPr>
          <w:p w14:paraId="6D396127"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R</w:t>
            </w:r>
          </w:p>
        </w:tc>
        <w:tc>
          <w:tcPr>
            <w:tcW w:w="1085" w:type="dxa"/>
            <w:tcBorders>
              <w:top w:val="single" w:sz="4" w:space="0" w:color="auto"/>
              <w:bottom w:val="single" w:sz="4" w:space="0" w:color="auto"/>
            </w:tcBorders>
            <w:shd w:val="clear" w:color="auto" w:fill="FFFFFF"/>
            <w:vAlign w:val="bottom"/>
          </w:tcPr>
          <w:p w14:paraId="4D5105DC"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R Square</w:t>
            </w:r>
          </w:p>
        </w:tc>
        <w:tc>
          <w:tcPr>
            <w:tcW w:w="1521" w:type="dxa"/>
            <w:tcBorders>
              <w:top w:val="single" w:sz="4" w:space="0" w:color="auto"/>
              <w:bottom w:val="single" w:sz="4" w:space="0" w:color="auto"/>
            </w:tcBorders>
            <w:shd w:val="clear" w:color="auto" w:fill="FFFFFF"/>
            <w:vAlign w:val="bottom"/>
          </w:tcPr>
          <w:p w14:paraId="385AA9F4"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Adjusted R Square</w:t>
            </w:r>
          </w:p>
        </w:tc>
        <w:tc>
          <w:tcPr>
            <w:tcW w:w="1710" w:type="dxa"/>
            <w:tcBorders>
              <w:top w:val="single" w:sz="4" w:space="0" w:color="auto"/>
              <w:bottom w:val="single" w:sz="4" w:space="0" w:color="auto"/>
            </w:tcBorders>
            <w:shd w:val="clear" w:color="auto" w:fill="FFFFFF"/>
            <w:vAlign w:val="bottom"/>
          </w:tcPr>
          <w:p w14:paraId="0936D81A"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Std. Error of the Estimate</w:t>
            </w:r>
          </w:p>
        </w:tc>
        <w:tc>
          <w:tcPr>
            <w:tcW w:w="1800" w:type="dxa"/>
            <w:tcBorders>
              <w:top w:val="single" w:sz="4" w:space="0" w:color="auto"/>
              <w:bottom w:val="single" w:sz="4" w:space="0" w:color="auto"/>
            </w:tcBorders>
            <w:shd w:val="clear" w:color="auto" w:fill="FFFFFF"/>
            <w:vAlign w:val="bottom"/>
          </w:tcPr>
          <w:p w14:paraId="180D047C"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Durbin-Watson</w:t>
            </w:r>
          </w:p>
        </w:tc>
      </w:tr>
      <w:tr w:rsidR="002E7856" w:rsidRPr="002C0F34" w14:paraId="3E588668" w14:textId="77777777" w:rsidTr="00560887">
        <w:trPr>
          <w:cantSplit/>
          <w:jc w:val="center"/>
        </w:trPr>
        <w:tc>
          <w:tcPr>
            <w:tcW w:w="795" w:type="dxa"/>
            <w:tcBorders>
              <w:top w:val="single" w:sz="4" w:space="0" w:color="auto"/>
              <w:bottom w:val="single" w:sz="4" w:space="0" w:color="auto"/>
            </w:tcBorders>
            <w:shd w:val="clear" w:color="auto" w:fill="FFFFFF"/>
          </w:tcPr>
          <w:p w14:paraId="18006853"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1</w:t>
            </w:r>
          </w:p>
        </w:tc>
        <w:tc>
          <w:tcPr>
            <w:tcW w:w="1009" w:type="dxa"/>
            <w:tcBorders>
              <w:top w:val="single" w:sz="4" w:space="0" w:color="auto"/>
              <w:bottom w:val="single" w:sz="4" w:space="0" w:color="auto"/>
            </w:tcBorders>
            <w:shd w:val="clear" w:color="auto" w:fill="FFFFFF"/>
            <w:vAlign w:val="center"/>
          </w:tcPr>
          <w:p w14:paraId="62AEEE8C"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.834</w:t>
            </w:r>
            <w:r w:rsidRPr="002C0F34">
              <w:rPr>
                <w:rFonts w:ascii="Bookman Old Style" w:hAnsi="Bookman Old Style" w:cs="Arial"/>
                <w:color w:val="000000"/>
                <w:vertAlign w:val="superscript"/>
              </w:rPr>
              <w:t>a</w:t>
            </w:r>
          </w:p>
        </w:tc>
        <w:tc>
          <w:tcPr>
            <w:tcW w:w="1085" w:type="dxa"/>
            <w:tcBorders>
              <w:top w:val="single" w:sz="4" w:space="0" w:color="auto"/>
              <w:bottom w:val="single" w:sz="4" w:space="0" w:color="auto"/>
            </w:tcBorders>
            <w:shd w:val="clear" w:color="auto" w:fill="FFFFFF"/>
            <w:vAlign w:val="center"/>
          </w:tcPr>
          <w:p w14:paraId="6C026C1D"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.696</w:t>
            </w:r>
          </w:p>
        </w:tc>
        <w:tc>
          <w:tcPr>
            <w:tcW w:w="1521" w:type="dxa"/>
            <w:tcBorders>
              <w:top w:val="single" w:sz="4" w:space="0" w:color="auto"/>
              <w:bottom w:val="single" w:sz="4" w:space="0" w:color="auto"/>
            </w:tcBorders>
            <w:shd w:val="clear" w:color="auto" w:fill="FFFFFF"/>
            <w:vAlign w:val="center"/>
          </w:tcPr>
          <w:p w14:paraId="33FA8D05"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.679</w:t>
            </w:r>
          </w:p>
        </w:tc>
        <w:tc>
          <w:tcPr>
            <w:tcW w:w="1710" w:type="dxa"/>
            <w:tcBorders>
              <w:top w:val="single" w:sz="4" w:space="0" w:color="auto"/>
              <w:bottom w:val="single" w:sz="4" w:space="0" w:color="auto"/>
            </w:tcBorders>
            <w:shd w:val="clear" w:color="auto" w:fill="FFFFFF"/>
            <w:vAlign w:val="center"/>
          </w:tcPr>
          <w:p w14:paraId="2E00D5A7"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.11325</w:t>
            </w:r>
          </w:p>
        </w:tc>
        <w:tc>
          <w:tcPr>
            <w:tcW w:w="1800" w:type="dxa"/>
            <w:tcBorders>
              <w:top w:val="single" w:sz="4" w:space="0" w:color="auto"/>
              <w:bottom w:val="single" w:sz="4" w:space="0" w:color="auto"/>
            </w:tcBorders>
            <w:shd w:val="clear" w:color="auto" w:fill="FFFFFF"/>
            <w:vAlign w:val="center"/>
          </w:tcPr>
          <w:p w14:paraId="71114387"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1.673</w:t>
            </w:r>
          </w:p>
        </w:tc>
      </w:tr>
      <w:tr w:rsidR="002E7856" w:rsidRPr="002C0F34" w14:paraId="75E6687B" w14:textId="77777777" w:rsidTr="00560887">
        <w:trPr>
          <w:cantSplit/>
          <w:jc w:val="center"/>
        </w:trPr>
        <w:tc>
          <w:tcPr>
            <w:tcW w:w="7920" w:type="dxa"/>
            <w:gridSpan w:val="6"/>
            <w:tcBorders>
              <w:top w:val="single" w:sz="4" w:space="0" w:color="auto"/>
            </w:tcBorders>
            <w:shd w:val="clear" w:color="auto" w:fill="FFFFFF"/>
          </w:tcPr>
          <w:p w14:paraId="65292111"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a. Predictors: (Constant), Log_SBIS, Log_nilai_tukar, Log_Inflasi</w:t>
            </w:r>
          </w:p>
        </w:tc>
      </w:tr>
      <w:tr w:rsidR="002E7856" w:rsidRPr="002C0F34" w14:paraId="64E2711B" w14:textId="77777777" w:rsidTr="00560887">
        <w:trPr>
          <w:cantSplit/>
          <w:jc w:val="center"/>
        </w:trPr>
        <w:tc>
          <w:tcPr>
            <w:tcW w:w="7920" w:type="dxa"/>
            <w:gridSpan w:val="6"/>
            <w:shd w:val="clear" w:color="auto" w:fill="FFFFFF"/>
          </w:tcPr>
          <w:p w14:paraId="234338B0"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b. Dependent Variable: Log_NAB</w:t>
            </w:r>
          </w:p>
        </w:tc>
      </w:tr>
    </w:tbl>
    <w:p w14:paraId="5E1A0959" w14:textId="2C98E47C" w:rsidR="002E7856" w:rsidRPr="002C0F34" w:rsidRDefault="002E7856"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Sumber: dara diolah program SPSS 22.0 (2021)</w:t>
      </w:r>
    </w:p>
    <w:p w14:paraId="27E594CB" w14:textId="384C38A2" w:rsidR="002E7856" w:rsidRPr="002C0F34" w:rsidRDefault="002E7856"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 xml:space="preserve">       Berdasarkan tabel</w:t>
      </w:r>
      <w:r w:rsidR="00A12BDB">
        <w:rPr>
          <w:rFonts w:ascii="Bookman Old Style" w:hAnsi="Bookman Old Style" w:cs="Times New Roman"/>
        </w:rPr>
        <w:t>3 diatas</w:t>
      </w:r>
      <w:r w:rsidRPr="002C0F34">
        <w:rPr>
          <w:rFonts w:ascii="Bookman Old Style" w:hAnsi="Bookman Old Style" w:cs="Times New Roman"/>
        </w:rPr>
        <w:t>,menunjukan bahwa nilai Durbin Watson yang diperoleh dari hasil regresi sebesar 1,673. Hal ini menunjukan bahwa angka DW terdapat diantara -2 &lt; 1,673 &lt; +2 yang artinya tidak ada autokorelasi dalam penelitian ini.</w:t>
      </w:r>
    </w:p>
    <w:p w14:paraId="262D2B98" w14:textId="77777777" w:rsidR="00A12BDB" w:rsidRDefault="00A12BDB" w:rsidP="002C0F34">
      <w:pPr>
        <w:autoSpaceDE w:val="0"/>
        <w:autoSpaceDN w:val="0"/>
        <w:adjustRightInd w:val="0"/>
        <w:spacing w:after="0" w:line="240" w:lineRule="auto"/>
        <w:jc w:val="both"/>
        <w:rPr>
          <w:rFonts w:ascii="Bookman Old Style" w:hAnsi="Bookman Old Style" w:cs="Times New Roman"/>
          <w:b/>
        </w:rPr>
      </w:pPr>
    </w:p>
    <w:p w14:paraId="20811158" w14:textId="46D7F3BF" w:rsidR="007036C3" w:rsidRPr="002C0F34" w:rsidRDefault="007036C3" w:rsidP="002C0F34">
      <w:pPr>
        <w:autoSpaceDE w:val="0"/>
        <w:autoSpaceDN w:val="0"/>
        <w:adjustRightInd w:val="0"/>
        <w:spacing w:after="0" w:line="240" w:lineRule="auto"/>
        <w:jc w:val="both"/>
        <w:rPr>
          <w:rFonts w:ascii="Bookman Old Style" w:hAnsi="Bookman Old Style" w:cs="Times New Roman"/>
          <w:b/>
        </w:rPr>
      </w:pPr>
      <w:r w:rsidRPr="002C0F34">
        <w:rPr>
          <w:rFonts w:ascii="Bookman Old Style" w:hAnsi="Bookman Old Style" w:cs="Times New Roman"/>
          <w:b/>
        </w:rPr>
        <w:t>Analisis Regresi Linear Berganda</w:t>
      </w:r>
    </w:p>
    <w:p w14:paraId="1283135F" w14:textId="7854D079" w:rsidR="007036C3" w:rsidRPr="002C0F34" w:rsidRDefault="007036C3" w:rsidP="00A12BDB">
      <w:pPr>
        <w:autoSpaceDE w:val="0"/>
        <w:autoSpaceDN w:val="0"/>
        <w:adjustRightInd w:val="0"/>
        <w:spacing w:after="0" w:line="240" w:lineRule="auto"/>
        <w:ind w:firstLine="720"/>
        <w:jc w:val="both"/>
        <w:rPr>
          <w:rFonts w:ascii="Bookman Old Style" w:hAnsi="Bookman Old Style" w:cs="Times New Roman"/>
        </w:rPr>
      </w:pPr>
      <w:r w:rsidRPr="002C0F34">
        <w:rPr>
          <w:rFonts w:ascii="Bookman Old Style" w:hAnsi="Bookman Old Style" w:cs="Times New Roman"/>
        </w:rPr>
        <w:t>Untuk mengetahui bentuk umum persamaan regresi linear berganda sebagai berikut:</w:t>
      </w:r>
    </w:p>
    <w:p w14:paraId="6DA8C21D" w14:textId="07A00A77" w:rsidR="007036C3" w:rsidRPr="00A12BDB" w:rsidRDefault="007036C3" w:rsidP="00A12BDB">
      <w:pPr>
        <w:autoSpaceDE w:val="0"/>
        <w:autoSpaceDN w:val="0"/>
        <w:adjustRightInd w:val="0"/>
        <w:spacing w:after="0" w:line="240" w:lineRule="auto"/>
        <w:jc w:val="center"/>
        <w:rPr>
          <w:rFonts w:ascii="Bookman Old Style" w:hAnsi="Bookman Old Style" w:cs="Times New Roman"/>
          <w:bCs/>
        </w:rPr>
      </w:pPr>
      <w:r w:rsidRPr="00A12BDB">
        <w:rPr>
          <w:rFonts w:ascii="Bookman Old Style" w:hAnsi="Bookman Old Style" w:cs="Times New Roman"/>
          <w:bCs/>
        </w:rPr>
        <w:t>Tabel 4</w:t>
      </w:r>
      <w:r w:rsidR="00A12BDB" w:rsidRPr="00A12BDB">
        <w:rPr>
          <w:rFonts w:ascii="Bookman Old Style" w:hAnsi="Bookman Old Style" w:cs="Times New Roman"/>
          <w:bCs/>
        </w:rPr>
        <w:t xml:space="preserve">. </w:t>
      </w:r>
      <w:r w:rsidRPr="00A12BDB">
        <w:rPr>
          <w:rFonts w:ascii="Bookman Old Style" w:hAnsi="Bookman Old Style" w:cs="Times New Roman"/>
          <w:bCs/>
        </w:rPr>
        <w:t>Uji Regresi Linear Berganda</w:t>
      </w:r>
    </w:p>
    <w:tbl>
      <w:tblPr>
        <w:tblW w:w="7601" w:type="dxa"/>
        <w:jc w:val="center"/>
        <w:tblLayout w:type="fixed"/>
        <w:tblCellMar>
          <w:left w:w="0" w:type="dxa"/>
          <w:right w:w="0" w:type="dxa"/>
        </w:tblCellMar>
        <w:tblLook w:val="0000" w:firstRow="0" w:lastRow="0" w:firstColumn="0" w:lastColumn="0" w:noHBand="0" w:noVBand="0"/>
      </w:tblPr>
      <w:tblGrid>
        <w:gridCol w:w="523"/>
        <w:gridCol w:w="1367"/>
        <w:gridCol w:w="900"/>
        <w:gridCol w:w="1080"/>
        <w:gridCol w:w="1710"/>
        <w:gridCol w:w="990"/>
        <w:gridCol w:w="990"/>
        <w:gridCol w:w="41"/>
      </w:tblGrid>
      <w:tr w:rsidR="007036C3" w:rsidRPr="00A12BDB" w14:paraId="72B3693B" w14:textId="77777777" w:rsidTr="00A12BDB">
        <w:trPr>
          <w:cantSplit/>
          <w:trHeight w:val="291"/>
          <w:jc w:val="center"/>
        </w:trPr>
        <w:tc>
          <w:tcPr>
            <w:tcW w:w="7601" w:type="dxa"/>
            <w:gridSpan w:val="8"/>
            <w:shd w:val="clear" w:color="auto" w:fill="FFFFFF"/>
            <w:vAlign w:val="center"/>
          </w:tcPr>
          <w:p w14:paraId="7E2BD5BB" w14:textId="77777777" w:rsidR="007036C3" w:rsidRPr="00A12BDB" w:rsidRDefault="007036C3" w:rsidP="002C0F34">
            <w:pPr>
              <w:autoSpaceDE w:val="0"/>
              <w:autoSpaceDN w:val="0"/>
              <w:adjustRightInd w:val="0"/>
              <w:spacing w:after="0" w:line="240" w:lineRule="auto"/>
              <w:ind w:left="60" w:right="60"/>
              <w:jc w:val="center"/>
              <w:rPr>
                <w:rFonts w:ascii="Bookman Old Style" w:hAnsi="Bookman Old Style" w:cs="Arial"/>
                <w:bCs/>
                <w:color w:val="000000"/>
              </w:rPr>
            </w:pPr>
            <w:r w:rsidRPr="00A12BDB">
              <w:rPr>
                <w:rFonts w:ascii="Bookman Old Style" w:hAnsi="Bookman Old Style" w:cs="Arial"/>
                <w:bCs/>
                <w:color w:val="000000"/>
              </w:rPr>
              <w:t>Coefficients</w:t>
            </w:r>
            <w:r w:rsidRPr="00A12BDB">
              <w:rPr>
                <w:rFonts w:ascii="Bookman Old Style" w:hAnsi="Bookman Old Style" w:cs="Arial"/>
                <w:bCs/>
                <w:color w:val="000000"/>
                <w:vertAlign w:val="superscript"/>
              </w:rPr>
              <w:t>a</w:t>
            </w:r>
          </w:p>
        </w:tc>
      </w:tr>
      <w:tr w:rsidR="007036C3" w:rsidRPr="002C0F34" w14:paraId="619FA943" w14:textId="77777777" w:rsidTr="00A12BDB">
        <w:trPr>
          <w:gridAfter w:val="1"/>
          <w:wAfter w:w="41" w:type="dxa"/>
          <w:cantSplit/>
          <w:trHeight w:val="596"/>
          <w:jc w:val="center"/>
        </w:trPr>
        <w:tc>
          <w:tcPr>
            <w:tcW w:w="1890" w:type="dxa"/>
            <w:gridSpan w:val="2"/>
            <w:vMerge w:val="restart"/>
            <w:tcBorders>
              <w:top w:val="single" w:sz="4" w:space="0" w:color="auto"/>
              <w:bottom w:val="single" w:sz="4" w:space="0" w:color="auto"/>
            </w:tcBorders>
            <w:shd w:val="clear" w:color="auto" w:fill="FFFFFF"/>
            <w:vAlign w:val="bottom"/>
          </w:tcPr>
          <w:p w14:paraId="67D8F7D7" w14:textId="77777777" w:rsidR="007036C3" w:rsidRPr="002C0F34" w:rsidRDefault="007036C3"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Model</w:t>
            </w:r>
          </w:p>
        </w:tc>
        <w:tc>
          <w:tcPr>
            <w:tcW w:w="1980" w:type="dxa"/>
            <w:gridSpan w:val="2"/>
            <w:tcBorders>
              <w:top w:val="single" w:sz="4" w:space="0" w:color="auto"/>
              <w:bottom w:val="single" w:sz="4" w:space="0" w:color="auto"/>
            </w:tcBorders>
            <w:shd w:val="clear" w:color="auto" w:fill="FFFFFF"/>
            <w:vAlign w:val="bottom"/>
          </w:tcPr>
          <w:p w14:paraId="09A8D33E" w14:textId="77777777" w:rsidR="007036C3" w:rsidRPr="002C0F34" w:rsidRDefault="007036C3"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Unstandardized Coefficients</w:t>
            </w:r>
          </w:p>
        </w:tc>
        <w:tc>
          <w:tcPr>
            <w:tcW w:w="1710" w:type="dxa"/>
            <w:tcBorders>
              <w:top w:val="single" w:sz="4" w:space="0" w:color="auto"/>
              <w:bottom w:val="single" w:sz="4" w:space="0" w:color="auto"/>
            </w:tcBorders>
            <w:shd w:val="clear" w:color="auto" w:fill="FFFFFF"/>
            <w:vAlign w:val="bottom"/>
          </w:tcPr>
          <w:p w14:paraId="2CBCA6B9" w14:textId="77777777" w:rsidR="007036C3" w:rsidRPr="002C0F34" w:rsidRDefault="007036C3"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Standardized Coefficients</w:t>
            </w:r>
          </w:p>
        </w:tc>
        <w:tc>
          <w:tcPr>
            <w:tcW w:w="990" w:type="dxa"/>
            <w:vMerge w:val="restart"/>
            <w:tcBorders>
              <w:top w:val="single" w:sz="4" w:space="0" w:color="auto"/>
              <w:bottom w:val="single" w:sz="4" w:space="0" w:color="auto"/>
            </w:tcBorders>
            <w:shd w:val="clear" w:color="auto" w:fill="FFFFFF"/>
            <w:vAlign w:val="bottom"/>
          </w:tcPr>
          <w:p w14:paraId="5C54DFB2" w14:textId="77777777" w:rsidR="007036C3" w:rsidRPr="002C0F34" w:rsidRDefault="007036C3"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t</w:t>
            </w:r>
          </w:p>
        </w:tc>
        <w:tc>
          <w:tcPr>
            <w:tcW w:w="990" w:type="dxa"/>
            <w:vMerge w:val="restart"/>
            <w:tcBorders>
              <w:top w:val="single" w:sz="4" w:space="0" w:color="auto"/>
              <w:bottom w:val="single" w:sz="4" w:space="0" w:color="auto"/>
            </w:tcBorders>
            <w:shd w:val="clear" w:color="auto" w:fill="FFFFFF"/>
            <w:vAlign w:val="bottom"/>
          </w:tcPr>
          <w:p w14:paraId="3F169D5C" w14:textId="77777777" w:rsidR="007036C3" w:rsidRPr="002C0F34" w:rsidRDefault="007036C3"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Sig.</w:t>
            </w:r>
          </w:p>
        </w:tc>
      </w:tr>
      <w:tr w:rsidR="007036C3" w:rsidRPr="002C0F34" w14:paraId="4444B6B8" w14:textId="77777777" w:rsidTr="00A12BDB">
        <w:trPr>
          <w:gridAfter w:val="1"/>
          <w:wAfter w:w="41" w:type="dxa"/>
          <w:cantSplit/>
          <w:trHeight w:val="318"/>
          <w:jc w:val="center"/>
        </w:trPr>
        <w:tc>
          <w:tcPr>
            <w:tcW w:w="1890" w:type="dxa"/>
            <w:gridSpan w:val="2"/>
            <w:vMerge/>
            <w:tcBorders>
              <w:top w:val="single" w:sz="4" w:space="0" w:color="auto"/>
              <w:bottom w:val="single" w:sz="4" w:space="0" w:color="auto"/>
            </w:tcBorders>
            <w:shd w:val="clear" w:color="auto" w:fill="FFFFFF"/>
            <w:vAlign w:val="bottom"/>
          </w:tcPr>
          <w:p w14:paraId="452D5D2F" w14:textId="77777777" w:rsidR="007036C3" w:rsidRPr="002C0F34" w:rsidRDefault="007036C3" w:rsidP="002C0F34">
            <w:pPr>
              <w:autoSpaceDE w:val="0"/>
              <w:autoSpaceDN w:val="0"/>
              <w:adjustRightInd w:val="0"/>
              <w:spacing w:after="0" w:line="240" w:lineRule="auto"/>
              <w:rPr>
                <w:rFonts w:ascii="Bookman Old Style" w:hAnsi="Bookman Old Style" w:cs="Arial"/>
                <w:color w:val="000000"/>
              </w:rPr>
            </w:pPr>
          </w:p>
        </w:tc>
        <w:tc>
          <w:tcPr>
            <w:tcW w:w="900" w:type="dxa"/>
            <w:tcBorders>
              <w:top w:val="single" w:sz="4" w:space="0" w:color="auto"/>
              <w:bottom w:val="single" w:sz="4" w:space="0" w:color="auto"/>
            </w:tcBorders>
            <w:shd w:val="clear" w:color="auto" w:fill="FFFFFF"/>
            <w:vAlign w:val="bottom"/>
          </w:tcPr>
          <w:p w14:paraId="785CB8DA" w14:textId="77777777" w:rsidR="007036C3" w:rsidRPr="002C0F34" w:rsidRDefault="007036C3"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B</w:t>
            </w:r>
          </w:p>
        </w:tc>
        <w:tc>
          <w:tcPr>
            <w:tcW w:w="1080" w:type="dxa"/>
            <w:tcBorders>
              <w:top w:val="single" w:sz="4" w:space="0" w:color="auto"/>
              <w:bottom w:val="single" w:sz="4" w:space="0" w:color="auto"/>
            </w:tcBorders>
            <w:shd w:val="clear" w:color="auto" w:fill="FFFFFF"/>
            <w:vAlign w:val="bottom"/>
          </w:tcPr>
          <w:p w14:paraId="182C68CD" w14:textId="77777777" w:rsidR="007036C3" w:rsidRPr="002C0F34" w:rsidRDefault="007036C3"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Std. Error</w:t>
            </w:r>
          </w:p>
        </w:tc>
        <w:tc>
          <w:tcPr>
            <w:tcW w:w="1710" w:type="dxa"/>
            <w:tcBorders>
              <w:top w:val="single" w:sz="4" w:space="0" w:color="auto"/>
              <w:bottom w:val="single" w:sz="4" w:space="0" w:color="auto"/>
            </w:tcBorders>
            <w:shd w:val="clear" w:color="auto" w:fill="FFFFFF"/>
            <w:vAlign w:val="bottom"/>
          </w:tcPr>
          <w:p w14:paraId="7ABD3FA2" w14:textId="77777777" w:rsidR="007036C3" w:rsidRPr="002C0F34" w:rsidRDefault="007036C3"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Beta</w:t>
            </w:r>
          </w:p>
        </w:tc>
        <w:tc>
          <w:tcPr>
            <w:tcW w:w="990" w:type="dxa"/>
            <w:vMerge/>
            <w:tcBorders>
              <w:top w:val="single" w:sz="4" w:space="0" w:color="auto"/>
              <w:bottom w:val="single" w:sz="4" w:space="0" w:color="auto"/>
            </w:tcBorders>
            <w:shd w:val="clear" w:color="auto" w:fill="FFFFFF"/>
            <w:vAlign w:val="bottom"/>
          </w:tcPr>
          <w:p w14:paraId="493F2EC6" w14:textId="77777777" w:rsidR="007036C3" w:rsidRPr="002C0F34" w:rsidRDefault="007036C3" w:rsidP="002C0F34">
            <w:pPr>
              <w:autoSpaceDE w:val="0"/>
              <w:autoSpaceDN w:val="0"/>
              <w:adjustRightInd w:val="0"/>
              <w:spacing w:after="0" w:line="240" w:lineRule="auto"/>
              <w:rPr>
                <w:rFonts w:ascii="Bookman Old Style" w:hAnsi="Bookman Old Style" w:cs="Arial"/>
                <w:color w:val="000000"/>
              </w:rPr>
            </w:pPr>
          </w:p>
        </w:tc>
        <w:tc>
          <w:tcPr>
            <w:tcW w:w="990" w:type="dxa"/>
            <w:vMerge/>
            <w:tcBorders>
              <w:top w:val="single" w:sz="4" w:space="0" w:color="auto"/>
              <w:bottom w:val="single" w:sz="4" w:space="0" w:color="auto"/>
            </w:tcBorders>
            <w:shd w:val="clear" w:color="auto" w:fill="FFFFFF"/>
            <w:vAlign w:val="bottom"/>
          </w:tcPr>
          <w:p w14:paraId="17F244C3" w14:textId="77777777" w:rsidR="007036C3" w:rsidRPr="002C0F34" w:rsidRDefault="007036C3" w:rsidP="002C0F34">
            <w:pPr>
              <w:autoSpaceDE w:val="0"/>
              <w:autoSpaceDN w:val="0"/>
              <w:adjustRightInd w:val="0"/>
              <w:spacing w:after="0" w:line="240" w:lineRule="auto"/>
              <w:rPr>
                <w:rFonts w:ascii="Bookman Old Style" w:hAnsi="Bookman Old Style" w:cs="Arial"/>
                <w:color w:val="000000"/>
              </w:rPr>
            </w:pPr>
          </w:p>
        </w:tc>
      </w:tr>
      <w:tr w:rsidR="007036C3" w:rsidRPr="002C0F34" w14:paraId="45DA9111" w14:textId="77777777" w:rsidTr="00A12BDB">
        <w:trPr>
          <w:gridAfter w:val="1"/>
          <w:wAfter w:w="41" w:type="dxa"/>
          <w:cantSplit/>
          <w:trHeight w:val="291"/>
          <w:jc w:val="center"/>
        </w:trPr>
        <w:tc>
          <w:tcPr>
            <w:tcW w:w="523" w:type="dxa"/>
            <w:vMerge w:val="restart"/>
            <w:tcBorders>
              <w:top w:val="single" w:sz="4" w:space="0" w:color="auto"/>
            </w:tcBorders>
            <w:shd w:val="clear" w:color="auto" w:fill="FFFFFF"/>
          </w:tcPr>
          <w:p w14:paraId="1B228E6F" w14:textId="77777777" w:rsidR="007036C3" w:rsidRPr="002C0F34" w:rsidRDefault="007036C3"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1</w:t>
            </w:r>
          </w:p>
        </w:tc>
        <w:tc>
          <w:tcPr>
            <w:tcW w:w="1367" w:type="dxa"/>
            <w:tcBorders>
              <w:top w:val="single" w:sz="4" w:space="0" w:color="auto"/>
            </w:tcBorders>
            <w:shd w:val="clear" w:color="auto" w:fill="FFFFFF"/>
          </w:tcPr>
          <w:p w14:paraId="17BEE6C8" w14:textId="77777777" w:rsidR="007036C3" w:rsidRPr="002C0F34" w:rsidRDefault="007036C3"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(Constant)</w:t>
            </w:r>
          </w:p>
        </w:tc>
        <w:tc>
          <w:tcPr>
            <w:tcW w:w="900" w:type="dxa"/>
            <w:tcBorders>
              <w:top w:val="single" w:sz="4" w:space="0" w:color="auto"/>
            </w:tcBorders>
            <w:shd w:val="clear" w:color="auto" w:fill="FFFFFF"/>
            <w:vAlign w:val="center"/>
          </w:tcPr>
          <w:p w14:paraId="11A851D0"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-6.392</w:t>
            </w:r>
          </w:p>
        </w:tc>
        <w:tc>
          <w:tcPr>
            <w:tcW w:w="1080" w:type="dxa"/>
            <w:tcBorders>
              <w:top w:val="single" w:sz="4" w:space="0" w:color="auto"/>
            </w:tcBorders>
            <w:shd w:val="clear" w:color="auto" w:fill="FFFFFF"/>
            <w:vAlign w:val="center"/>
          </w:tcPr>
          <w:p w14:paraId="01575329"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2.702</w:t>
            </w:r>
          </w:p>
        </w:tc>
        <w:tc>
          <w:tcPr>
            <w:tcW w:w="1710" w:type="dxa"/>
            <w:tcBorders>
              <w:top w:val="single" w:sz="4" w:space="0" w:color="auto"/>
            </w:tcBorders>
            <w:shd w:val="clear" w:color="auto" w:fill="FFFFFF"/>
            <w:vAlign w:val="center"/>
          </w:tcPr>
          <w:p w14:paraId="0E1E0106" w14:textId="77777777" w:rsidR="007036C3" w:rsidRPr="002C0F34" w:rsidRDefault="007036C3" w:rsidP="002C0F34">
            <w:pPr>
              <w:autoSpaceDE w:val="0"/>
              <w:autoSpaceDN w:val="0"/>
              <w:adjustRightInd w:val="0"/>
              <w:spacing w:after="0" w:line="240" w:lineRule="auto"/>
              <w:rPr>
                <w:rFonts w:ascii="Bookman Old Style" w:hAnsi="Bookman Old Style" w:cs="Times New Roman"/>
              </w:rPr>
            </w:pPr>
          </w:p>
        </w:tc>
        <w:tc>
          <w:tcPr>
            <w:tcW w:w="990" w:type="dxa"/>
            <w:tcBorders>
              <w:top w:val="single" w:sz="4" w:space="0" w:color="auto"/>
            </w:tcBorders>
            <w:shd w:val="clear" w:color="auto" w:fill="FFFFFF"/>
            <w:vAlign w:val="center"/>
          </w:tcPr>
          <w:p w14:paraId="3019EE57"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-2.365</w:t>
            </w:r>
          </w:p>
        </w:tc>
        <w:tc>
          <w:tcPr>
            <w:tcW w:w="990" w:type="dxa"/>
            <w:tcBorders>
              <w:top w:val="single" w:sz="4" w:space="0" w:color="auto"/>
            </w:tcBorders>
            <w:shd w:val="clear" w:color="auto" w:fill="FFFFFF"/>
            <w:vAlign w:val="center"/>
          </w:tcPr>
          <w:p w14:paraId="6DD9568F"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.022</w:t>
            </w:r>
          </w:p>
        </w:tc>
      </w:tr>
      <w:tr w:rsidR="007036C3" w:rsidRPr="002C0F34" w14:paraId="7F86CD4F" w14:textId="77777777" w:rsidTr="00A12BDB">
        <w:trPr>
          <w:gridAfter w:val="1"/>
          <w:wAfter w:w="41" w:type="dxa"/>
          <w:cantSplit/>
          <w:trHeight w:val="332"/>
          <w:jc w:val="center"/>
        </w:trPr>
        <w:tc>
          <w:tcPr>
            <w:tcW w:w="523" w:type="dxa"/>
            <w:vMerge/>
            <w:shd w:val="clear" w:color="auto" w:fill="FFFFFF"/>
          </w:tcPr>
          <w:p w14:paraId="6CFC04A0" w14:textId="77777777" w:rsidR="007036C3" w:rsidRPr="002C0F34" w:rsidRDefault="007036C3" w:rsidP="002C0F34">
            <w:pPr>
              <w:autoSpaceDE w:val="0"/>
              <w:autoSpaceDN w:val="0"/>
              <w:adjustRightInd w:val="0"/>
              <w:spacing w:after="0" w:line="240" w:lineRule="auto"/>
              <w:rPr>
                <w:rFonts w:ascii="Bookman Old Style" w:hAnsi="Bookman Old Style" w:cs="Times New Roman"/>
              </w:rPr>
            </w:pPr>
          </w:p>
        </w:tc>
        <w:tc>
          <w:tcPr>
            <w:tcW w:w="1367" w:type="dxa"/>
            <w:shd w:val="clear" w:color="auto" w:fill="FFFFFF"/>
          </w:tcPr>
          <w:p w14:paraId="1B4A6AF5" w14:textId="77777777" w:rsidR="007036C3" w:rsidRPr="002C0F34" w:rsidRDefault="007036C3"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Log_Inflasi</w:t>
            </w:r>
          </w:p>
        </w:tc>
        <w:tc>
          <w:tcPr>
            <w:tcW w:w="900" w:type="dxa"/>
            <w:shd w:val="clear" w:color="auto" w:fill="FFFFFF"/>
            <w:vAlign w:val="center"/>
          </w:tcPr>
          <w:p w14:paraId="10F60429" w14:textId="0F4E0893" w:rsidR="007036C3" w:rsidRPr="002C0F34" w:rsidRDefault="009642EF"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-.052</w:t>
            </w:r>
          </w:p>
        </w:tc>
        <w:tc>
          <w:tcPr>
            <w:tcW w:w="1080" w:type="dxa"/>
            <w:shd w:val="clear" w:color="auto" w:fill="FFFFFF"/>
            <w:vAlign w:val="center"/>
          </w:tcPr>
          <w:p w14:paraId="490A537D" w14:textId="2C8BF8B7" w:rsidR="007036C3" w:rsidRPr="002C0F34" w:rsidRDefault="009642EF"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.142</w:t>
            </w:r>
          </w:p>
        </w:tc>
        <w:tc>
          <w:tcPr>
            <w:tcW w:w="1710" w:type="dxa"/>
            <w:shd w:val="clear" w:color="auto" w:fill="FFFFFF"/>
            <w:vAlign w:val="center"/>
          </w:tcPr>
          <w:p w14:paraId="2C31BDE6" w14:textId="49E9950E" w:rsidR="007036C3" w:rsidRPr="002C0F34" w:rsidRDefault="009642EF"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-.036</w:t>
            </w:r>
          </w:p>
        </w:tc>
        <w:tc>
          <w:tcPr>
            <w:tcW w:w="990" w:type="dxa"/>
            <w:shd w:val="clear" w:color="auto" w:fill="FFFFFF"/>
            <w:vAlign w:val="center"/>
          </w:tcPr>
          <w:p w14:paraId="0B4EF215"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-.364</w:t>
            </w:r>
          </w:p>
        </w:tc>
        <w:tc>
          <w:tcPr>
            <w:tcW w:w="990" w:type="dxa"/>
            <w:shd w:val="clear" w:color="auto" w:fill="FFFFFF"/>
            <w:vAlign w:val="center"/>
          </w:tcPr>
          <w:p w14:paraId="6EA9B4B7" w14:textId="2CC95CFA" w:rsidR="007036C3" w:rsidRPr="002C0F34" w:rsidRDefault="009642EF"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.719</w:t>
            </w:r>
          </w:p>
        </w:tc>
      </w:tr>
      <w:tr w:rsidR="007036C3" w:rsidRPr="002C0F34" w14:paraId="3104A27D" w14:textId="77777777" w:rsidTr="00A12BDB">
        <w:trPr>
          <w:gridAfter w:val="1"/>
          <w:wAfter w:w="41" w:type="dxa"/>
          <w:cantSplit/>
          <w:trHeight w:val="332"/>
          <w:jc w:val="center"/>
        </w:trPr>
        <w:tc>
          <w:tcPr>
            <w:tcW w:w="523" w:type="dxa"/>
            <w:vMerge/>
            <w:shd w:val="clear" w:color="auto" w:fill="FFFFFF"/>
          </w:tcPr>
          <w:p w14:paraId="717F4137" w14:textId="77777777" w:rsidR="007036C3" w:rsidRPr="002C0F34" w:rsidRDefault="007036C3" w:rsidP="002C0F34">
            <w:pPr>
              <w:autoSpaceDE w:val="0"/>
              <w:autoSpaceDN w:val="0"/>
              <w:adjustRightInd w:val="0"/>
              <w:spacing w:after="0" w:line="240" w:lineRule="auto"/>
              <w:rPr>
                <w:rFonts w:ascii="Bookman Old Style" w:hAnsi="Bookman Old Style" w:cs="Arial"/>
                <w:color w:val="000000"/>
              </w:rPr>
            </w:pPr>
          </w:p>
        </w:tc>
        <w:tc>
          <w:tcPr>
            <w:tcW w:w="1367" w:type="dxa"/>
            <w:shd w:val="clear" w:color="auto" w:fill="FFFFFF"/>
          </w:tcPr>
          <w:p w14:paraId="39F5BC03" w14:textId="77777777" w:rsidR="007036C3" w:rsidRPr="002C0F34" w:rsidRDefault="007036C3"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Log_nilai_tukar</w:t>
            </w:r>
          </w:p>
        </w:tc>
        <w:tc>
          <w:tcPr>
            <w:tcW w:w="900" w:type="dxa"/>
            <w:shd w:val="clear" w:color="auto" w:fill="FFFFFF"/>
            <w:vAlign w:val="center"/>
          </w:tcPr>
          <w:p w14:paraId="233AA19F"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3.042</w:t>
            </w:r>
          </w:p>
        </w:tc>
        <w:tc>
          <w:tcPr>
            <w:tcW w:w="1080" w:type="dxa"/>
            <w:shd w:val="clear" w:color="auto" w:fill="FFFFFF"/>
            <w:vAlign w:val="center"/>
          </w:tcPr>
          <w:p w14:paraId="1B572522"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.636</w:t>
            </w:r>
          </w:p>
        </w:tc>
        <w:tc>
          <w:tcPr>
            <w:tcW w:w="1710" w:type="dxa"/>
            <w:shd w:val="clear" w:color="auto" w:fill="FFFFFF"/>
            <w:vAlign w:val="center"/>
          </w:tcPr>
          <w:p w14:paraId="7938510E"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.435</w:t>
            </w:r>
          </w:p>
        </w:tc>
        <w:tc>
          <w:tcPr>
            <w:tcW w:w="990" w:type="dxa"/>
            <w:shd w:val="clear" w:color="auto" w:fill="FFFFFF"/>
            <w:vAlign w:val="center"/>
          </w:tcPr>
          <w:p w14:paraId="008A7FC6"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4.781</w:t>
            </w:r>
          </w:p>
        </w:tc>
        <w:tc>
          <w:tcPr>
            <w:tcW w:w="990" w:type="dxa"/>
            <w:shd w:val="clear" w:color="auto" w:fill="FFFFFF"/>
            <w:vAlign w:val="center"/>
          </w:tcPr>
          <w:p w14:paraId="5C5481CE"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.000</w:t>
            </w:r>
          </w:p>
        </w:tc>
      </w:tr>
      <w:tr w:rsidR="007036C3" w:rsidRPr="002C0F34" w14:paraId="42140717" w14:textId="77777777" w:rsidTr="00A12BDB">
        <w:trPr>
          <w:gridAfter w:val="1"/>
          <w:wAfter w:w="41" w:type="dxa"/>
          <w:cantSplit/>
          <w:trHeight w:val="318"/>
          <w:jc w:val="center"/>
        </w:trPr>
        <w:tc>
          <w:tcPr>
            <w:tcW w:w="523" w:type="dxa"/>
            <w:vMerge/>
            <w:tcBorders>
              <w:bottom w:val="single" w:sz="4" w:space="0" w:color="auto"/>
            </w:tcBorders>
            <w:shd w:val="clear" w:color="auto" w:fill="FFFFFF"/>
          </w:tcPr>
          <w:p w14:paraId="19DA74DF" w14:textId="77777777" w:rsidR="007036C3" w:rsidRPr="002C0F34" w:rsidRDefault="007036C3" w:rsidP="002C0F34">
            <w:pPr>
              <w:autoSpaceDE w:val="0"/>
              <w:autoSpaceDN w:val="0"/>
              <w:adjustRightInd w:val="0"/>
              <w:spacing w:after="0" w:line="240" w:lineRule="auto"/>
              <w:rPr>
                <w:rFonts w:ascii="Bookman Old Style" w:hAnsi="Bookman Old Style" w:cs="Arial"/>
                <w:color w:val="000000"/>
              </w:rPr>
            </w:pPr>
          </w:p>
        </w:tc>
        <w:tc>
          <w:tcPr>
            <w:tcW w:w="1367" w:type="dxa"/>
            <w:tcBorders>
              <w:bottom w:val="single" w:sz="4" w:space="0" w:color="auto"/>
            </w:tcBorders>
            <w:shd w:val="clear" w:color="auto" w:fill="FFFFFF"/>
          </w:tcPr>
          <w:p w14:paraId="6CC25238" w14:textId="77777777" w:rsidR="007036C3" w:rsidRPr="002C0F34" w:rsidRDefault="007036C3"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Log_SBIS</w:t>
            </w:r>
          </w:p>
        </w:tc>
        <w:tc>
          <w:tcPr>
            <w:tcW w:w="900" w:type="dxa"/>
            <w:tcBorders>
              <w:bottom w:val="single" w:sz="4" w:space="0" w:color="auto"/>
            </w:tcBorders>
            <w:shd w:val="clear" w:color="auto" w:fill="FFFFFF"/>
            <w:vAlign w:val="center"/>
          </w:tcPr>
          <w:p w14:paraId="75D92BEC" w14:textId="4728CB5A" w:rsidR="007036C3" w:rsidRPr="002C0F34" w:rsidRDefault="0067438D"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-2.419</w:t>
            </w:r>
          </w:p>
        </w:tc>
        <w:tc>
          <w:tcPr>
            <w:tcW w:w="1080" w:type="dxa"/>
            <w:tcBorders>
              <w:bottom w:val="single" w:sz="4" w:space="0" w:color="auto"/>
            </w:tcBorders>
            <w:shd w:val="clear" w:color="auto" w:fill="FFFFFF"/>
            <w:vAlign w:val="center"/>
          </w:tcPr>
          <w:p w14:paraId="2776E70F" w14:textId="3CEAC58C" w:rsidR="007036C3" w:rsidRPr="002C0F34" w:rsidRDefault="0067438D"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.421</w:t>
            </w:r>
          </w:p>
        </w:tc>
        <w:tc>
          <w:tcPr>
            <w:tcW w:w="1710" w:type="dxa"/>
            <w:tcBorders>
              <w:bottom w:val="single" w:sz="4" w:space="0" w:color="auto"/>
            </w:tcBorders>
            <w:shd w:val="clear" w:color="auto" w:fill="FFFFFF"/>
            <w:vAlign w:val="center"/>
          </w:tcPr>
          <w:p w14:paraId="178AFAB3" w14:textId="1EAD0C54" w:rsidR="007036C3" w:rsidRPr="002C0F34" w:rsidRDefault="0067438D"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-.539</w:t>
            </w:r>
          </w:p>
        </w:tc>
        <w:tc>
          <w:tcPr>
            <w:tcW w:w="990" w:type="dxa"/>
            <w:tcBorders>
              <w:bottom w:val="single" w:sz="4" w:space="0" w:color="auto"/>
            </w:tcBorders>
            <w:shd w:val="clear" w:color="auto" w:fill="FFFFFF"/>
            <w:vAlign w:val="center"/>
          </w:tcPr>
          <w:p w14:paraId="49C06D1C" w14:textId="444BE4E2" w:rsidR="007036C3" w:rsidRPr="002C0F34" w:rsidRDefault="0067438D"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-5.726</w:t>
            </w:r>
          </w:p>
        </w:tc>
        <w:tc>
          <w:tcPr>
            <w:tcW w:w="990" w:type="dxa"/>
            <w:tcBorders>
              <w:bottom w:val="single" w:sz="4" w:space="0" w:color="auto"/>
            </w:tcBorders>
            <w:shd w:val="clear" w:color="auto" w:fill="FFFFFF"/>
            <w:vAlign w:val="center"/>
          </w:tcPr>
          <w:p w14:paraId="76269AF8"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.000</w:t>
            </w:r>
          </w:p>
        </w:tc>
      </w:tr>
      <w:tr w:rsidR="007036C3" w:rsidRPr="002C0F34" w14:paraId="415FD17D" w14:textId="77777777" w:rsidTr="00A12BDB">
        <w:trPr>
          <w:cantSplit/>
          <w:trHeight w:val="291"/>
          <w:jc w:val="center"/>
        </w:trPr>
        <w:tc>
          <w:tcPr>
            <w:tcW w:w="7601" w:type="dxa"/>
            <w:gridSpan w:val="8"/>
            <w:shd w:val="clear" w:color="auto" w:fill="FFFFFF"/>
          </w:tcPr>
          <w:p w14:paraId="1560E5E2" w14:textId="77777777" w:rsidR="007036C3" w:rsidRPr="002C0F34" w:rsidRDefault="007036C3"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a. Dependent Variable: Log_NAB</w:t>
            </w:r>
          </w:p>
        </w:tc>
      </w:tr>
    </w:tbl>
    <w:p w14:paraId="13F47FB4" w14:textId="77777777" w:rsidR="007036C3" w:rsidRPr="002C0F34" w:rsidRDefault="007036C3"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Sumber: data diolah program SPSS 22.0 (2021)</w:t>
      </w:r>
    </w:p>
    <w:p w14:paraId="25D3E752" w14:textId="77777777" w:rsidR="007036C3" w:rsidRPr="002C0F34" w:rsidRDefault="007036C3"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Persamaan regresi yang digunakan adalah:</w:t>
      </w:r>
    </w:p>
    <w:p w14:paraId="4D5E00D7" w14:textId="77777777" w:rsidR="007036C3" w:rsidRPr="002C0F34" w:rsidRDefault="007036C3"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 xml:space="preserve">       Y = a+B</w:t>
      </w:r>
      <w:r w:rsidRPr="002C0F34">
        <w:rPr>
          <w:rFonts w:ascii="Bookman Old Style" w:hAnsi="Bookman Old Style" w:cs="Times New Roman"/>
          <w:vertAlign w:val="subscript"/>
        </w:rPr>
        <w:t>1</w:t>
      </w:r>
      <w:r w:rsidRPr="002C0F34">
        <w:rPr>
          <w:rFonts w:ascii="Bookman Old Style" w:hAnsi="Bookman Old Style" w:cs="Times New Roman"/>
        </w:rPr>
        <w:t>X</w:t>
      </w:r>
      <w:r w:rsidRPr="002C0F34">
        <w:rPr>
          <w:rFonts w:ascii="Bookman Old Style" w:hAnsi="Bookman Old Style" w:cs="Times New Roman"/>
          <w:vertAlign w:val="subscript"/>
        </w:rPr>
        <w:t>1</w:t>
      </w:r>
      <w:r w:rsidRPr="002C0F34">
        <w:rPr>
          <w:rFonts w:ascii="Bookman Old Style" w:hAnsi="Bookman Old Style" w:cs="Times New Roman"/>
        </w:rPr>
        <w:t>+B</w:t>
      </w:r>
      <w:r w:rsidRPr="002C0F34">
        <w:rPr>
          <w:rFonts w:ascii="Bookman Old Style" w:hAnsi="Bookman Old Style" w:cs="Times New Roman"/>
          <w:vertAlign w:val="subscript"/>
        </w:rPr>
        <w:t>2</w:t>
      </w:r>
      <w:r w:rsidRPr="002C0F34">
        <w:rPr>
          <w:rFonts w:ascii="Bookman Old Style" w:hAnsi="Bookman Old Style" w:cs="Times New Roman"/>
        </w:rPr>
        <w:t>X</w:t>
      </w:r>
      <w:r w:rsidRPr="002C0F34">
        <w:rPr>
          <w:rFonts w:ascii="Bookman Old Style" w:hAnsi="Bookman Old Style" w:cs="Times New Roman"/>
          <w:vertAlign w:val="subscript"/>
        </w:rPr>
        <w:t>2</w:t>
      </w:r>
      <w:r w:rsidRPr="002C0F34">
        <w:rPr>
          <w:rFonts w:ascii="Bookman Old Style" w:hAnsi="Bookman Old Style" w:cs="Times New Roman"/>
        </w:rPr>
        <w:t>+B</w:t>
      </w:r>
      <w:r w:rsidRPr="002C0F34">
        <w:rPr>
          <w:rFonts w:ascii="Bookman Old Style" w:hAnsi="Bookman Old Style" w:cs="Times New Roman"/>
          <w:vertAlign w:val="subscript"/>
        </w:rPr>
        <w:t>3</w:t>
      </w:r>
      <w:r w:rsidRPr="002C0F34">
        <w:rPr>
          <w:rFonts w:ascii="Bookman Old Style" w:hAnsi="Bookman Old Style" w:cs="Times New Roman"/>
        </w:rPr>
        <w:t>X</w:t>
      </w:r>
      <w:r w:rsidRPr="002C0F34">
        <w:rPr>
          <w:rFonts w:ascii="Bookman Old Style" w:hAnsi="Bookman Old Style" w:cs="Times New Roman"/>
          <w:vertAlign w:val="subscript"/>
        </w:rPr>
        <w:t>3</w:t>
      </w:r>
      <w:r w:rsidRPr="002C0F34">
        <w:rPr>
          <w:rFonts w:ascii="Bookman Old Style" w:hAnsi="Bookman Old Style" w:cs="Times New Roman"/>
        </w:rPr>
        <w:t>+e</w:t>
      </w:r>
    </w:p>
    <w:p w14:paraId="2A531FF5" w14:textId="77777777" w:rsidR="007036C3" w:rsidRPr="002C0F34" w:rsidRDefault="007036C3"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Sehingga hasil analisis regresi yang diperoleh yaitu:</w:t>
      </w:r>
    </w:p>
    <w:p w14:paraId="51FDCA67" w14:textId="17D1CBB8" w:rsidR="007036C3" w:rsidRPr="002C0F34" w:rsidRDefault="007036C3"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b/>
        </w:rPr>
        <w:t xml:space="preserve">       </w:t>
      </w:r>
      <w:r w:rsidRPr="002C0F34">
        <w:rPr>
          <w:rFonts w:ascii="Bookman Old Style" w:hAnsi="Bookman Old Style" w:cs="Times New Roman"/>
        </w:rPr>
        <w:t>Nilai</w:t>
      </w:r>
      <w:r w:rsidR="009642EF">
        <w:rPr>
          <w:rFonts w:ascii="Bookman Old Style" w:hAnsi="Bookman Old Style" w:cs="Times New Roman"/>
        </w:rPr>
        <w:t xml:space="preserve"> aktiva bersih = -6,392 + -0,052</w:t>
      </w:r>
      <w:r w:rsidRPr="002C0F34">
        <w:rPr>
          <w:rFonts w:ascii="Bookman Old Style" w:hAnsi="Bookman Old Style" w:cs="Times New Roman"/>
        </w:rPr>
        <w:t xml:space="preserve"> (inflasi) + 3,0</w:t>
      </w:r>
      <w:r w:rsidR="009642EF">
        <w:rPr>
          <w:rFonts w:ascii="Bookman Old Style" w:hAnsi="Bookman Old Style" w:cs="Times New Roman"/>
        </w:rPr>
        <w:t>42 (nilai tukar rupiah) + -2,419</w:t>
      </w:r>
      <w:r w:rsidRPr="002C0F34">
        <w:rPr>
          <w:rFonts w:ascii="Bookman Old Style" w:hAnsi="Bookman Old Style" w:cs="Times New Roman"/>
        </w:rPr>
        <w:t xml:space="preserve"> (SBIS) + e</w:t>
      </w:r>
    </w:p>
    <w:p w14:paraId="104AA770" w14:textId="77777777" w:rsidR="007036C3" w:rsidRPr="002C0F34" w:rsidRDefault="007036C3"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 xml:space="preserve">       Berdasarkan hasil perhitungan diatas, maka hasil koefisien regresinya dapat disimpulkan sebagai berikut:</w:t>
      </w:r>
    </w:p>
    <w:p w14:paraId="1B063B3F" w14:textId="77777777" w:rsidR="007036C3" w:rsidRPr="002C0F34" w:rsidRDefault="007036C3" w:rsidP="002C0F34">
      <w:pPr>
        <w:pStyle w:val="ListParagraph"/>
        <w:numPr>
          <w:ilvl w:val="0"/>
          <w:numId w:val="3"/>
        </w:numPr>
        <w:autoSpaceDE w:val="0"/>
        <w:autoSpaceDN w:val="0"/>
        <w:adjustRightInd w:val="0"/>
        <w:spacing w:after="0" w:line="240" w:lineRule="auto"/>
        <w:jc w:val="both"/>
        <w:rPr>
          <w:rFonts w:ascii="Bookman Old Style" w:hAnsi="Bookman Old Style"/>
        </w:rPr>
      </w:pPr>
      <w:r w:rsidRPr="002C0F34">
        <w:rPr>
          <w:rFonts w:ascii="Bookman Old Style" w:hAnsi="Bookman Old Style"/>
        </w:rPr>
        <w:t>Nilai konstanta sebesar -6,392 dapat diartikan apabila semua variabel bebas (inflasi, nilai tukar rupiah, dan SBIS) di anggap konstan atau tidak mengalami perubahan, maka jumlah nilai aktiva bersih sebesar -6,392. Disini konstanta -6,392 berarti mempunyai nilai negatif. Konstanta negatif artinya terjadi penurunan pada jumlah nilai aktiva bersih sebesar -6,392.</w:t>
      </w:r>
    </w:p>
    <w:p w14:paraId="591BA545" w14:textId="4DA5E126" w:rsidR="007036C3" w:rsidRPr="002C0F34" w:rsidRDefault="007036C3" w:rsidP="002C0F34">
      <w:pPr>
        <w:pStyle w:val="ListParagraph"/>
        <w:numPr>
          <w:ilvl w:val="0"/>
          <w:numId w:val="3"/>
        </w:numPr>
        <w:autoSpaceDE w:val="0"/>
        <w:autoSpaceDN w:val="0"/>
        <w:adjustRightInd w:val="0"/>
        <w:spacing w:after="0" w:line="240" w:lineRule="auto"/>
        <w:jc w:val="both"/>
        <w:rPr>
          <w:rFonts w:ascii="Bookman Old Style" w:hAnsi="Bookman Old Style"/>
        </w:rPr>
      </w:pPr>
      <w:r w:rsidRPr="002C0F34">
        <w:rPr>
          <w:rFonts w:ascii="Bookman Old Style" w:hAnsi="Bookman Old Style"/>
        </w:rPr>
        <w:t>Nilai koefisien inflasi (X</w:t>
      </w:r>
      <w:r w:rsidRPr="002C0F34">
        <w:rPr>
          <w:rFonts w:ascii="Bookman Old Style" w:hAnsi="Bookman Old Style"/>
          <w:vertAlign w:val="subscript"/>
        </w:rPr>
        <w:t>1</w:t>
      </w:r>
      <w:r w:rsidR="009642EF">
        <w:rPr>
          <w:rFonts w:ascii="Bookman Old Style" w:hAnsi="Bookman Old Style"/>
        </w:rPr>
        <w:t>) sebesar -0,052</w:t>
      </w:r>
      <w:r w:rsidRPr="002C0F34">
        <w:rPr>
          <w:rFonts w:ascii="Bookman Old Style" w:hAnsi="Bookman Old Style"/>
        </w:rPr>
        <w:t xml:space="preserve"> menyatakan bahwa setiap kenaikan 1% nilai pada variabel inflasi, maka nilai aktiva bersih (Y) akan mengalami </w:t>
      </w:r>
      <w:r w:rsidR="009642EF">
        <w:rPr>
          <w:rFonts w:ascii="Bookman Old Style" w:hAnsi="Bookman Old Style"/>
        </w:rPr>
        <w:lastRenderedPageBreak/>
        <w:t>penurunan sebesar -0,052</w:t>
      </w:r>
      <w:r w:rsidRPr="002C0F34">
        <w:rPr>
          <w:rFonts w:ascii="Bookman Old Style" w:hAnsi="Bookman Old Style"/>
        </w:rPr>
        <w:t>. Koefisien bernilai negatif, yang artinya terhadi hubungan negarif antara inflasi terhadap nilai aktiva bersih.</w:t>
      </w:r>
    </w:p>
    <w:p w14:paraId="14A0298D" w14:textId="77777777" w:rsidR="007036C3" w:rsidRPr="002C0F34" w:rsidRDefault="007036C3" w:rsidP="002C0F34">
      <w:pPr>
        <w:pStyle w:val="ListParagraph"/>
        <w:numPr>
          <w:ilvl w:val="0"/>
          <w:numId w:val="3"/>
        </w:numPr>
        <w:autoSpaceDE w:val="0"/>
        <w:autoSpaceDN w:val="0"/>
        <w:adjustRightInd w:val="0"/>
        <w:spacing w:after="0" w:line="240" w:lineRule="auto"/>
        <w:jc w:val="both"/>
        <w:rPr>
          <w:rFonts w:ascii="Bookman Old Style" w:hAnsi="Bookman Old Style"/>
        </w:rPr>
      </w:pPr>
      <w:r w:rsidRPr="002C0F34">
        <w:rPr>
          <w:rFonts w:ascii="Bookman Old Style" w:hAnsi="Bookman Old Style"/>
        </w:rPr>
        <w:t>Nilai koefisien nilai tukar rupiah (X</w:t>
      </w:r>
      <w:r w:rsidRPr="002C0F34">
        <w:rPr>
          <w:rFonts w:ascii="Bookman Old Style" w:hAnsi="Bookman Old Style"/>
          <w:vertAlign w:val="subscript"/>
        </w:rPr>
        <w:t>2</w:t>
      </w:r>
      <w:r w:rsidRPr="002C0F34">
        <w:rPr>
          <w:rFonts w:ascii="Bookman Old Style" w:hAnsi="Bookman Old Style"/>
        </w:rPr>
        <w:t xml:space="preserve">) sebesar 3,042 menyatakan bahwa setiap kenaikan 1% nilai pada variabele nilai tukar rupiah, maka nilai aktiva bersih (Y) akan mengalami peningkatan sebesar 3,042. </w:t>
      </w:r>
    </w:p>
    <w:p w14:paraId="5F66C5C3" w14:textId="7519C2B9" w:rsidR="007036C3" w:rsidRPr="002C0F34" w:rsidRDefault="007036C3" w:rsidP="002C0F34">
      <w:pPr>
        <w:pStyle w:val="ListParagraph"/>
        <w:numPr>
          <w:ilvl w:val="0"/>
          <w:numId w:val="3"/>
        </w:numPr>
        <w:autoSpaceDE w:val="0"/>
        <w:autoSpaceDN w:val="0"/>
        <w:adjustRightInd w:val="0"/>
        <w:spacing w:after="0" w:line="240" w:lineRule="auto"/>
        <w:jc w:val="both"/>
        <w:rPr>
          <w:rFonts w:ascii="Bookman Old Style" w:hAnsi="Bookman Old Style"/>
        </w:rPr>
      </w:pPr>
      <w:r w:rsidRPr="002C0F34">
        <w:rPr>
          <w:rFonts w:ascii="Bookman Old Style" w:hAnsi="Bookman Old Style"/>
        </w:rPr>
        <w:t>Nilai koefisien sertifikat bank Indonesia syariah (SBIS) (X</w:t>
      </w:r>
      <w:r w:rsidRPr="002C0F34">
        <w:rPr>
          <w:rFonts w:ascii="Bookman Old Style" w:hAnsi="Bookman Old Style"/>
          <w:vertAlign w:val="subscript"/>
        </w:rPr>
        <w:t>3</w:t>
      </w:r>
      <w:r w:rsidR="0067438D">
        <w:rPr>
          <w:rFonts w:ascii="Bookman Old Style" w:hAnsi="Bookman Old Style"/>
        </w:rPr>
        <w:t>) sebesar -2,419</w:t>
      </w:r>
      <w:r w:rsidRPr="002C0F34">
        <w:rPr>
          <w:rFonts w:ascii="Bookman Old Style" w:hAnsi="Bookman Old Style"/>
        </w:rPr>
        <w:t xml:space="preserve"> menyatakan bahwa setiap kenaikan 1% nilai pada variabel SBIS, maka nilai tukar rupiah (Y) akan me</w:t>
      </w:r>
      <w:r w:rsidR="0067438D">
        <w:rPr>
          <w:rFonts w:ascii="Bookman Old Style" w:hAnsi="Bookman Old Style"/>
        </w:rPr>
        <w:t>ngalami penurunan sebesar -2,419</w:t>
      </w:r>
      <w:r w:rsidRPr="002C0F34">
        <w:rPr>
          <w:rFonts w:ascii="Bookman Old Style" w:hAnsi="Bookman Old Style"/>
        </w:rPr>
        <w:t>.</w:t>
      </w:r>
    </w:p>
    <w:p w14:paraId="57713A1B" w14:textId="77777777" w:rsidR="00A12BDB" w:rsidRDefault="00A12BDB" w:rsidP="002C0F34">
      <w:pPr>
        <w:autoSpaceDE w:val="0"/>
        <w:autoSpaceDN w:val="0"/>
        <w:adjustRightInd w:val="0"/>
        <w:spacing w:after="0" w:line="240" w:lineRule="auto"/>
        <w:jc w:val="both"/>
        <w:rPr>
          <w:rFonts w:ascii="Bookman Old Style" w:hAnsi="Bookman Old Style" w:cs="Times New Roman"/>
          <w:b/>
        </w:rPr>
      </w:pPr>
    </w:p>
    <w:p w14:paraId="79CA24BD" w14:textId="2FE74C92" w:rsidR="007036C3" w:rsidRPr="002C0F34" w:rsidRDefault="007036C3" w:rsidP="002C0F34">
      <w:pPr>
        <w:autoSpaceDE w:val="0"/>
        <w:autoSpaceDN w:val="0"/>
        <w:adjustRightInd w:val="0"/>
        <w:spacing w:after="0" w:line="240" w:lineRule="auto"/>
        <w:jc w:val="both"/>
        <w:rPr>
          <w:rFonts w:ascii="Bookman Old Style" w:hAnsi="Bookman Old Style" w:cs="Times New Roman"/>
          <w:b/>
        </w:rPr>
      </w:pPr>
      <w:r w:rsidRPr="002C0F34">
        <w:rPr>
          <w:rFonts w:ascii="Bookman Old Style" w:hAnsi="Bookman Old Style" w:cs="Times New Roman"/>
          <w:b/>
        </w:rPr>
        <w:t xml:space="preserve"> Koefisien Determinasi (R</w:t>
      </w:r>
      <w:r w:rsidRPr="002C0F34">
        <w:rPr>
          <w:rFonts w:ascii="Bookman Old Style" w:hAnsi="Bookman Old Style" w:cs="Times New Roman"/>
          <w:b/>
          <w:vertAlign w:val="superscript"/>
        </w:rPr>
        <w:t>2</w:t>
      </w:r>
      <w:r w:rsidRPr="002C0F34">
        <w:rPr>
          <w:rFonts w:ascii="Bookman Old Style" w:hAnsi="Bookman Old Style" w:cs="Times New Roman"/>
          <w:b/>
        </w:rPr>
        <w:t>)</w:t>
      </w:r>
    </w:p>
    <w:p w14:paraId="5AF06151" w14:textId="532C5A2F" w:rsidR="007036C3" w:rsidRPr="002C0F34" w:rsidRDefault="007036C3"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 xml:space="preserve">  Berikut adalah hasil dari uji koefisien determinasi (Uji R</w:t>
      </w:r>
      <w:r w:rsidRPr="002C0F34">
        <w:rPr>
          <w:rFonts w:ascii="Bookman Old Style" w:hAnsi="Bookman Old Style" w:cs="Times New Roman"/>
          <w:vertAlign w:val="superscript"/>
        </w:rPr>
        <w:t>2</w:t>
      </w:r>
      <w:r w:rsidRPr="002C0F34">
        <w:rPr>
          <w:rFonts w:ascii="Bookman Old Style" w:hAnsi="Bookman Old Style" w:cs="Times New Roman"/>
        </w:rPr>
        <w:t>).</w:t>
      </w:r>
    </w:p>
    <w:p w14:paraId="52D2479A" w14:textId="112DB5B3" w:rsidR="007036C3" w:rsidRPr="002C0F34" w:rsidRDefault="007036C3" w:rsidP="002C0F34">
      <w:pPr>
        <w:autoSpaceDE w:val="0"/>
        <w:autoSpaceDN w:val="0"/>
        <w:adjustRightInd w:val="0"/>
        <w:spacing w:after="0" w:line="240" w:lineRule="auto"/>
        <w:jc w:val="center"/>
        <w:rPr>
          <w:rFonts w:ascii="Bookman Old Style" w:hAnsi="Bookman Old Style" w:cs="Times New Roman"/>
          <w:b/>
        </w:rPr>
      </w:pPr>
      <w:r w:rsidRPr="002C0F34">
        <w:rPr>
          <w:rFonts w:ascii="Bookman Old Style" w:hAnsi="Bookman Old Style" w:cs="Times New Roman"/>
          <w:b/>
        </w:rPr>
        <w:t xml:space="preserve">Tabel </w:t>
      </w:r>
      <w:r w:rsidR="00A12BDB">
        <w:rPr>
          <w:rFonts w:ascii="Bookman Old Style" w:hAnsi="Bookman Old Style" w:cs="Times New Roman"/>
          <w:b/>
        </w:rPr>
        <w:t>5</w:t>
      </w:r>
    </w:p>
    <w:p w14:paraId="6811BD5A" w14:textId="77777777" w:rsidR="007036C3" w:rsidRPr="002C0F34" w:rsidRDefault="007036C3" w:rsidP="002C0F34">
      <w:pPr>
        <w:autoSpaceDE w:val="0"/>
        <w:autoSpaceDN w:val="0"/>
        <w:adjustRightInd w:val="0"/>
        <w:spacing w:after="0" w:line="240" w:lineRule="auto"/>
        <w:jc w:val="center"/>
        <w:rPr>
          <w:rFonts w:ascii="Bookman Old Style" w:hAnsi="Bookman Old Style" w:cs="Times New Roman"/>
          <w:b/>
        </w:rPr>
      </w:pPr>
      <w:r w:rsidRPr="002C0F34">
        <w:rPr>
          <w:rFonts w:ascii="Bookman Old Style" w:hAnsi="Bookman Old Style" w:cs="Times New Roman"/>
          <w:b/>
        </w:rPr>
        <w:t>Uji Koefisien Determinasi (Uji R</w:t>
      </w:r>
      <w:r w:rsidRPr="002C0F34">
        <w:rPr>
          <w:rFonts w:ascii="Bookman Old Style" w:hAnsi="Bookman Old Style" w:cs="Times New Roman"/>
          <w:b/>
          <w:vertAlign w:val="superscript"/>
        </w:rPr>
        <w:t>2</w:t>
      </w:r>
      <w:r w:rsidRPr="002C0F34">
        <w:rPr>
          <w:rFonts w:ascii="Bookman Old Style" w:hAnsi="Bookman Old Style" w:cs="Times New Roman"/>
          <w:b/>
        </w:rPr>
        <w:t>)</w:t>
      </w:r>
    </w:p>
    <w:tbl>
      <w:tblPr>
        <w:tblW w:w="7920" w:type="dxa"/>
        <w:jc w:val="center"/>
        <w:tblLayout w:type="fixed"/>
        <w:tblCellMar>
          <w:left w:w="0" w:type="dxa"/>
          <w:right w:w="0" w:type="dxa"/>
        </w:tblCellMar>
        <w:tblLook w:val="0000" w:firstRow="0" w:lastRow="0" w:firstColumn="0" w:lastColumn="0" w:noHBand="0" w:noVBand="0"/>
      </w:tblPr>
      <w:tblGrid>
        <w:gridCol w:w="795"/>
        <w:gridCol w:w="1009"/>
        <w:gridCol w:w="1085"/>
        <w:gridCol w:w="1521"/>
        <w:gridCol w:w="1710"/>
        <w:gridCol w:w="1800"/>
      </w:tblGrid>
      <w:tr w:rsidR="007036C3" w:rsidRPr="002C0F34" w14:paraId="32E94306" w14:textId="77777777" w:rsidTr="00A12BDB">
        <w:trPr>
          <w:cantSplit/>
          <w:jc w:val="center"/>
        </w:trPr>
        <w:tc>
          <w:tcPr>
            <w:tcW w:w="7920" w:type="dxa"/>
            <w:gridSpan w:val="6"/>
            <w:tcBorders>
              <w:bottom w:val="single" w:sz="4" w:space="0" w:color="auto"/>
            </w:tcBorders>
            <w:shd w:val="clear" w:color="auto" w:fill="FFFFFF"/>
            <w:vAlign w:val="center"/>
          </w:tcPr>
          <w:p w14:paraId="0B9A20CE" w14:textId="77777777" w:rsidR="007036C3" w:rsidRPr="002C0F34" w:rsidRDefault="007036C3"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b/>
                <w:bCs/>
                <w:color w:val="000000"/>
              </w:rPr>
              <w:t>Model Summary</w:t>
            </w:r>
            <w:r w:rsidRPr="002C0F34">
              <w:rPr>
                <w:rFonts w:ascii="Bookman Old Style" w:hAnsi="Bookman Old Style" w:cs="Arial"/>
                <w:b/>
                <w:bCs/>
                <w:color w:val="000000"/>
                <w:vertAlign w:val="superscript"/>
              </w:rPr>
              <w:t>b</w:t>
            </w:r>
          </w:p>
        </w:tc>
      </w:tr>
      <w:tr w:rsidR="007036C3" w:rsidRPr="002C0F34" w14:paraId="583F9FD2" w14:textId="77777777" w:rsidTr="00A12BDB">
        <w:trPr>
          <w:cantSplit/>
          <w:jc w:val="center"/>
        </w:trPr>
        <w:tc>
          <w:tcPr>
            <w:tcW w:w="795" w:type="dxa"/>
            <w:tcBorders>
              <w:top w:val="single" w:sz="4" w:space="0" w:color="auto"/>
              <w:bottom w:val="single" w:sz="4" w:space="0" w:color="auto"/>
            </w:tcBorders>
            <w:shd w:val="clear" w:color="auto" w:fill="FFFFFF"/>
            <w:vAlign w:val="bottom"/>
          </w:tcPr>
          <w:p w14:paraId="39BCFBE5" w14:textId="77777777" w:rsidR="007036C3" w:rsidRPr="002C0F34" w:rsidRDefault="007036C3"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Model</w:t>
            </w:r>
          </w:p>
        </w:tc>
        <w:tc>
          <w:tcPr>
            <w:tcW w:w="1009" w:type="dxa"/>
            <w:tcBorders>
              <w:top w:val="single" w:sz="4" w:space="0" w:color="auto"/>
              <w:bottom w:val="single" w:sz="4" w:space="0" w:color="auto"/>
            </w:tcBorders>
            <w:shd w:val="clear" w:color="auto" w:fill="FFFFFF"/>
            <w:vAlign w:val="bottom"/>
          </w:tcPr>
          <w:p w14:paraId="22185B4E" w14:textId="77777777" w:rsidR="007036C3" w:rsidRPr="002C0F34" w:rsidRDefault="007036C3"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R</w:t>
            </w:r>
          </w:p>
        </w:tc>
        <w:tc>
          <w:tcPr>
            <w:tcW w:w="1085" w:type="dxa"/>
            <w:tcBorders>
              <w:top w:val="single" w:sz="4" w:space="0" w:color="auto"/>
              <w:bottom w:val="single" w:sz="4" w:space="0" w:color="auto"/>
            </w:tcBorders>
            <w:shd w:val="clear" w:color="auto" w:fill="FFFFFF"/>
            <w:vAlign w:val="bottom"/>
          </w:tcPr>
          <w:p w14:paraId="1B739462" w14:textId="77777777" w:rsidR="007036C3" w:rsidRPr="002C0F34" w:rsidRDefault="007036C3"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R Square</w:t>
            </w:r>
          </w:p>
        </w:tc>
        <w:tc>
          <w:tcPr>
            <w:tcW w:w="1521" w:type="dxa"/>
            <w:tcBorders>
              <w:top w:val="single" w:sz="4" w:space="0" w:color="auto"/>
              <w:bottom w:val="single" w:sz="4" w:space="0" w:color="auto"/>
            </w:tcBorders>
            <w:shd w:val="clear" w:color="auto" w:fill="FFFFFF"/>
            <w:vAlign w:val="bottom"/>
          </w:tcPr>
          <w:p w14:paraId="3C102D4C" w14:textId="77777777" w:rsidR="007036C3" w:rsidRPr="002C0F34" w:rsidRDefault="007036C3"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Adjusted R Square</w:t>
            </w:r>
          </w:p>
        </w:tc>
        <w:tc>
          <w:tcPr>
            <w:tcW w:w="1710" w:type="dxa"/>
            <w:tcBorders>
              <w:top w:val="single" w:sz="4" w:space="0" w:color="auto"/>
              <w:bottom w:val="single" w:sz="4" w:space="0" w:color="auto"/>
            </w:tcBorders>
            <w:shd w:val="clear" w:color="auto" w:fill="FFFFFF"/>
            <w:vAlign w:val="bottom"/>
          </w:tcPr>
          <w:p w14:paraId="53A69134" w14:textId="77777777" w:rsidR="007036C3" w:rsidRPr="002C0F34" w:rsidRDefault="007036C3"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Std. Error of the Estimate</w:t>
            </w:r>
          </w:p>
        </w:tc>
        <w:tc>
          <w:tcPr>
            <w:tcW w:w="1800" w:type="dxa"/>
            <w:tcBorders>
              <w:top w:val="single" w:sz="4" w:space="0" w:color="auto"/>
              <w:bottom w:val="single" w:sz="4" w:space="0" w:color="auto"/>
            </w:tcBorders>
            <w:shd w:val="clear" w:color="auto" w:fill="FFFFFF"/>
            <w:vAlign w:val="bottom"/>
          </w:tcPr>
          <w:p w14:paraId="381D5481" w14:textId="77777777" w:rsidR="007036C3" w:rsidRPr="002C0F34" w:rsidRDefault="007036C3"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Durbin-Watson</w:t>
            </w:r>
          </w:p>
        </w:tc>
      </w:tr>
      <w:tr w:rsidR="007036C3" w:rsidRPr="002C0F34" w14:paraId="09E1298E" w14:textId="77777777" w:rsidTr="00A12BDB">
        <w:trPr>
          <w:cantSplit/>
          <w:jc w:val="center"/>
        </w:trPr>
        <w:tc>
          <w:tcPr>
            <w:tcW w:w="795" w:type="dxa"/>
            <w:tcBorders>
              <w:top w:val="single" w:sz="4" w:space="0" w:color="auto"/>
              <w:bottom w:val="single" w:sz="4" w:space="0" w:color="auto"/>
            </w:tcBorders>
            <w:shd w:val="clear" w:color="auto" w:fill="FFFFFF"/>
          </w:tcPr>
          <w:p w14:paraId="1BE315A8" w14:textId="77777777" w:rsidR="007036C3" w:rsidRPr="002C0F34" w:rsidRDefault="007036C3"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1</w:t>
            </w:r>
          </w:p>
        </w:tc>
        <w:tc>
          <w:tcPr>
            <w:tcW w:w="1009" w:type="dxa"/>
            <w:tcBorders>
              <w:top w:val="single" w:sz="4" w:space="0" w:color="auto"/>
              <w:bottom w:val="single" w:sz="4" w:space="0" w:color="auto"/>
            </w:tcBorders>
            <w:shd w:val="clear" w:color="auto" w:fill="FFFFFF"/>
            <w:vAlign w:val="center"/>
          </w:tcPr>
          <w:p w14:paraId="71C283C1"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.834</w:t>
            </w:r>
            <w:r w:rsidRPr="002C0F34">
              <w:rPr>
                <w:rFonts w:ascii="Bookman Old Style" w:hAnsi="Bookman Old Style" w:cs="Arial"/>
                <w:color w:val="000000"/>
                <w:vertAlign w:val="superscript"/>
              </w:rPr>
              <w:t>a</w:t>
            </w:r>
          </w:p>
        </w:tc>
        <w:tc>
          <w:tcPr>
            <w:tcW w:w="1085" w:type="dxa"/>
            <w:tcBorders>
              <w:top w:val="single" w:sz="4" w:space="0" w:color="auto"/>
              <w:bottom w:val="single" w:sz="4" w:space="0" w:color="auto"/>
            </w:tcBorders>
            <w:shd w:val="clear" w:color="auto" w:fill="FFFFFF"/>
            <w:vAlign w:val="center"/>
          </w:tcPr>
          <w:p w14:paraId="4E456605"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w:t>
            </w:r>
            <w:bookmarkStart w:id="0" w:name="_GoBack"/>
            <w:bookmarkEnd w:id="0"/>
            <w:r w:rsidRPr="002C0F34">
              <w:rPr>
                <w:rFonts w:ascii="Bookman Old Style" w:hAnsi="Bookman Old Style" w:cs="Arial"/>
                <w:color w:val="000000"/>
              </w:rPr>
              <w:t>696</w:t>
            </w:r>
          </w:p>
        </w:tc>
        <w:tc>
          <w:tcPr>
            <w:tcW w:w="1521" w:type="dxa"/>
            <w:tcBorders>
              <w:top w:val="single" w:sz="4" w:space="0" w:color="auto"/>
              <w:bottom w:val="single" w:sz="4" w:space="0" w:color="auto"/>
            </w:tcBorders>
            <w:shd w:val="clear" w:color="auto" w:fill="FFFFFF"/>
            <w:vAlign w:val="center"/>
          </w:tcPr>
          <w:p w14:paraId="57679EAA"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.679</w:t>
            </w:r>
          </w:p>
        </w:tc>
        <w:tc>
          <w:tcPr>
            <w:tcW w:w="1710" w:type="dxa"/>
            <w:tcBorders>
              <w:top w:val="single" w:sz="4" w:space="0" w:color="auto"/>
              <w:bottom w:val="single" w:sz="4" w:space="0" w:color="auto"/>
            </w:tcBorders>
            <w:shd w:val="clear" w:color="auto" w:fill="FFFFFF"/>
            <w:vAlign w:val="center"/>
          </w:tcPr>
          <w:p w14:paraId="3D3EB939"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.11325</w:t>
            </w:r>
          </w:p>
        </w:tc>
        <w:tc>
          <w:tcPr>
            <w:tcW w:w="1800" w:type="dxa"/>
            <w:tcBorders>
              <w:top w:val="single" w:sz="4" w:space="0" w:color="auto"/>
              <w:bottom w:val="single" w:sz="4" w:space="0" w:color="auto"/>
            </w:tcBorders>
            <w:shd w:val="clear" w:color="auto" w:fill="FFFFFF"/>
            <w:vAlign w:val="center"/>
          </w:tcPr>
          <w:p w14:paraId="2A5494E7" w14:textId="77777777" w:rsidR="007036C3" w:rsidRPr="002C0F34" w:rsidRDefault="007036C3"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1.673</w:t>
            </w:r>
          </w:p>
        </w:tc>
      </w:tr>
      <w:tr w:rsidR="007036C3" w:rsidRPr="002C0F34" w14:paraId="13B22EC4" w14:textId="77777777" w:rsidTr="00A12BDB">
        <w:trPr>
          <w:cantSplit/>
          <w:jc w:val="center"/>
        </w:trPr>
        <w:tc>
          <w:tcPr>
            <w:tcW w:w="7920" w:type="dxa"/>
            <w:gridSpan w:val="6"/>
            <w:tcBorders>
              <w:top w:val="single" w:sz="4" w:space="0" w:color="auto"/>
            </w:tcBorders>
            <w:shd w:val="clear" w:color="auto" w:fill="FFFFFF"/>
          </w:tcPr>
          <w:p w14:paraId="1E03D294" w14:textId="77777777" w:rsidR="007036C3" w:rsidRPr="002C0F34" w:rsidRDefault="007036C3"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a. Predictors: (Constant), Log_SBIS, Log_nilai_tukar, Log_Inflasi</w:t>
            </w:r>
          </w:p>
        </w:tc>
      </w:tr>
      <w:tr w:rsidR="007036C3" w:rsidRPr="002C0F34" w14:paraId="0ED4B76B" w14:textId="77777777" w:rsidTr="00A12BDB">
        <w:trPr>
          <w:cantSplit/>
          <w:jc w:val="center"/>
        </w:trPr>
        <w:tc>
          <w:tcPr>
            <w:tcW w:w="7920" w:type="dxa"/>
            <w:gridSpan w:val="6"/>
            <w:shd w:val="clear" w:color="auto" w:fill="FFFFFF"/>
          </w:tcPr>
          <w:p w14:paraId="35B8D51E" w14:textId="77777777" w:rsidR="007036C3" w:rsidRPr="002C0F34" w:rsidRDefault="007036C3"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b. Dependent Variable: Log_NAB</w:t>
            </w:r>
          </w:p>
        </w:tc>
      </w:tr>
    </w:tbl>
    <w:p w14:paraId="118D3D58" w14:textId="77777777" w:rsidR="007036C3" w:rsidRPr="002C0F34" w:rsidRDefault="007036C3"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Sumber: data diolah program SPSS 22.0 (2021)</w:t>
      </w:r>
    </w:p>
    <w:p w14:paraId="237CAD19" w14:textId="0F966924" w:rsidR="00E11D26" w:rsidRPr="002C0F34" w:rsidRDefault="007036C3" w:rsidP="002C0F34">
      <w:pPr>
        <w:autoSpaceDE w:val="0"/>
        <w:autoSpaceDN w:val="0"/>
        <w:adjustRightInd w:val="0"/>
        <w:spacing w:after="0" w:line="240" w:lineRule="auto"/>
        <w:jc w:val="both"/>
        <w:rPr>
          <w:rFonts w:ascii="Bookman Old Style" w:hAnsi="Bookman Old Style" w:cs="Times New Roman"/>
          <w:b/>
        </w:rPr>
      </w:pPr>
      <w:r w:rsidRPr="002C0F34">
        <w:rPr>
          <w:rFonts w:ascii="Bookman Old Style" w:hAnsi="Bookman Old Style" w:cs="Times New Roman"/>
          <w:b/>
        </w:rPr>
        <w:t xml:space="preserve">       </w:t>
      </w:r>
      <w:r w:rsidRPr="002C0F34">
        <w:rPr>
          <w:rFonts w:ascii="Bookman Old Style" w:hAnsi="Bookman Old Style" w:cs="Times New Roman"/>
          <w:b/>
        </w:rPr>
        <w:tab/>
      </w:r>
      <w:r w:rsidRPr="002C0F34">
        <w:rPr>
          <w:rFonts w:ascii="Bookman Old Style" w:hAnsi="Bookman Old Style" w:cs="Times New Roman"/>
        </w:rPr>
        <w:t xml:space="preserve">Berdasarkan pada </w:t>
      </w:r>
      <w:r w:rsidR="00A12BDB">
        <w:rPr>
          <w:rFonts w:ascii="Bookman Old Style" w:hAnsi="Bookman Old Style" w:cs="Times New Roman"/>
        </w:rPr>
        <w:t>table 5</w:t>
      </w:r>
      <w:r w:rsidRPr="002C0F34">
        <w:rPr>
          <w:rFonts w:ascii="Bookman Old Style" w:hAnsi="Bookman Old Style" w:cs="Times New Roman"/>
        </w:rPr>
        <w:t xml:space="preserve"> diatas, dapat dilihat bahwa pengaruh dari variabel bebas (inflasi, nilai tukar rupiah, dan SBIS) terhadap variabel terikat (nilai tukar rupiah) menghasilkan koefisien determinasi (</w:t>
      </w:r>
      <w:r w:rsidRPr="002C0F34">
        <w:rPr>
          <w:rFonts w:ascii="Bookman Old Style" w:hAnsi="Bookman Old Style" w:cs="Times New Roman"/>
          <w:i/>
        </w:rPr>
        <w:t>Adjuster R Square</w:t>
      </w:r>
      <w:r w:rsidRPr="002C0F34">
        <w:rPr>
          <w:rFonts w:ascii="Bookman Old Style" w:hAnsi="Bookman Old Style" w:cs="Times New Roman"/>
        </w:rPr>
        <w:t>) sebesar 0,679 atau 67,9% yang berarti bahwa variabel terikat yaitu nilai tukar rupiah dapat dijelaskan sebesar 67,9% oleh variabel bebas inflasi, nilai tukar rupiah dan SBIS. Sedangkan sisanya 32,1% dijelaskan oleh variabel lain yang tidak ada atau diluar penelitian ini.</w:t>
      </w:r>
    </w:p>
    <w:p w14:paraId="35542ABF" w14:textId="77777777" w:rsidR="00A12BDB" w:rsidRDefault="00A12BDB" w:rsidP="002C0F34">
      <w:pPr>
        <w:autoSpaceDE w:val="0"/>
        <w:autoSpaceDN w:val="0"/>
        <w:adjustRightInd w:val="0"/>
        <w:spacing w:after="0" w:line="240" w:lineRule="auto"/>
        <w:jc w:val="both"/>
        <w:rPr>
          <w:rFonts w:ascii="Bookman Old Style" w:hAnsi="Bookman Old Style" w:cs="Times New Roman"/>
          <w:b/>
        </w:rPr>
      </w:pPr>
    </w:p>
    <w:p w14:paraId="0CB4F709" w14:textId="30C94B22" w:rsidR="002E7856" w:rsidRPr="002C0F34" w:rsidRDefault="002E7856" w:rsidP="002C0F34">
      <w:pPr>
        <w:autoSpaceDE w:val="0"/>
        <w:autoSpaceDN w:val="0"/>
        <w:adjustRightInd w:val="0"/>
        <w:spacing w:after="0" w:line="240" w:lineRule="auto"/>
        <w:jc w:val="both"/>
        <w:rPr>
          <w:rFonts w:ascii="Bookman Old Style" w:hAnsi="Bookman Old Style" w:cs="Times New Roman"/>
          <w:b/>
        </w:rPr>
      </w:pPr>
      <w:r w:rsidRPr="002C0F34">
        <w:rPr>
          <w:rFonts w:ascii="Bookman Old Style" w:hAnsi="Bookman Old Style" w:cs="Times New Roman"/>
          <w:b/>
        </w:rPr>
        <w:t>Uji F (Simultan)</w:t>
      </w:r>
    </w:p>
    <w:p w14:paraId="1575BA43" w14:textId="62BDE53F" w:rsidR="002E7856" w:rsidRPr="002C0F34" w:rsidRDefault="002E7856"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Uji statistik F digunakan untuk mengetahui semua variabel independen yang dimasukan kedalam model regresi secara bersama-sama terhadap variabel dependen yang diuji secara signifikan 0,05.</w:t>
      </w:r>
    </w:p>
    <w:p w14:paraId="6DE5224A" w14:textId="77777777" w:rsidR="00A12BDB" w:rsidRDefault="00A12BDB" w:rsidP="00A12BDB">
      <w:pPr>
        <w:autoSpaceDE w:val="0"/>
        <w:autoSpaceDN w:val="0"/>
        <w:adjustRightInd w:val="0"/>
        <w:spacing w:after="0" w:line="240" w:lineRule="auto"/>
        <w:jc w:val="center"/>
        <w:rPr>
          <w:rFonts w:ascii="Bookman Old Style" w:hAnsi="Bookman Old Style" w:cs="Times New Roman"/>
          <w:b/>
        </w:rPr>
      </w:pPr>
    </w:p>
    <w:p w14:paraId="5CC4F085" w14:textId="22DD09F4" w:rsidR="002E7856" w:rsidRPr="00A12BDB" w:rsidRDefault="002E7856" w:rsidP="00A12BDB">
      <w:pPr>
        <w:autoSpaceDE w:val="0"/>
        <w:autoSpaceDN w:val="0"/>
        <w:adjustRightInd w:val="0"/>
        <w:spacing w:after="0" w:line="240" w:lineRule="auto"/>
        <w:jc w:val="center"/>
        <w:rPr>
          <w:rFonts w:ascii="Bookman Old Style" w:hAnsi="Bookman Old Style" w:cs="Times New Roman"/>
          <w:bCs/>
        </w:rPr>
      </w:pPr>
      <w:r w:rsidRPr="00A12BDB">
        <w:rPr>
          <w:rFonts w:ascii="Bookman Old Style" w:hAnsi="Bookman Old Style" w:cs="Times New Roman"/>
          <w:bCs/>
        </w:rPr>
        <w:t xml:space="preserve">Tabel </w:t>
      </w:r>
      <w:r w:rsidR="00A12BDB" w:rsidRPr="00A12BDB">
        <w:rPr>
          <w:rFonts w:ascii="Bookman Old Style" w:hAnsi="Bookman Old Style" w:cs="Times New Roman"/>
          <w:bCs/>
        </w:rPr>
        <w:t xml:space="preserve">6 </w:t>
      </w:r>
      <w:r w:rsidRPr="00A12BDB">
        <w:rPr>
          <w:rFonts w:ascii="Bookman Old Style" w:hAnsi="Bookman Old Style" w:cs="Times New Roman"/>
          <w:bCs/>
        </w:rPr>
        <w:t>Hasil Uji F (Uji Simultan)</w:t>
      </w:r>
    </w:p>
    <w:tbl>
      <w:tblPr>
        <w:tblW w:w="7924" w:type="dxa"/>
        <w:jc w:val="center"/>
        <w:tblLayout w:type="fixed"/>
        <w:tblCellMar>
          <w:left w:w="0" w:type="dxa"/>
          <w:right w:w="0" w:type="dxa"/>
        </w:tblCellMar>
        <w:tblLook w:val="0000" w:firstRow="0" w:lastRow="0" w:firstColumn="0" w:lastColumn="0" w:noHBand="0" w:noVBand="0"/>
      </w:tblPr>
      <w:tblGrid>
        <w:gridCol w:w="733"/>
        <w:gridCol w:w="1284"/>
        <w:gridCol w:w="1469"/>
        <w:gridCol w:w="1010"/>
        <w:gridCol w:w="1408"/>
        <w:gridCol w:w="1010"/>
        <w:gridCol w:w="1010"/>
      </w:tblGrid>
      <w:tr w:rsidR="002E7856" w:rsidRPr="00A12BDB" w14:paraId="1F22CC37" w14:textId="77777777" w:rsidTr="00A12BDB">
        <w:trPr>
          <w:cantSplit/>
          <w:jc w:val="center"/>
        </w:trPr>
        <w:tc>
          <w:tcPr>
            <w:tcW w:w="7920" w:type="dxa"/>
            <w:gridSpan w:val="7"/>
            <w:tcBorders>
              <w:bottom w:val="single" w:sz="4" w:space="0" w:color="auto"/>
            </w:tcBorders>
            <w:shd w:val="clear" w:color="auto" w:fill="FFFFFF"/>
            <w:vAlign w:val="center"/>
          </w:tcPr>
          <w:p w14:paraId="0A4BF5D6" w14:textId="77777777" w:rsidR="002E7856" w:rsidRPr="00A12BDB" w:rsidRDefault="002E7856" w:rsidP="002C0F34">
            <w:pPr>
              <w:autoSpaceDE w:val="0"/>
              <w:autoSpaceDN w:val="0"/>
              <w:adjustRightInd w:val="0"/>
              <w:spacing w:after="0" w:line="240" w:lineRule="auto"/>
              <w:ind w:left="60" w:right="60"/>
              <w:jc w:val="center"/>
              <w:rPr>
                <w:rFonts w:ascii="Bookman Old Style" w:hAnsi="Bookman Old Style" w:cs="Arial"/>
                <w:bCs/>
                <w:color w:val="000000"/>
              </w:rPr>
            </w:pPr>
            <w:r w:rsidRPr="00A12BDB">
              <w:rPr>
                <w:rFonts w:ascii="Bookman Old Style" w:hAnsi="Bookman Old Style" w:cs="Arial"/>
                <w:bCs/>
                <w:color w:val="000000"/>
              </w:rPr>
              <w:t>ANOVA</w:t>
            </w:r>
            <w:r w:rsidRPr="00A12BDB">
              <w:rPr>
                <w:rFonts w:ascii="Bookman Old Style" w:hAnsi="Bookman Old Style" w:cs="Arial"/>
                <w:bCs/>
                <w:color w:val="000000"/>
                <w:vertAlign w:val="superscript"/>
              </w:rPr>
              <w:t>a</w:t>
            </w:r>
          </w:p>
        </w:tc>
      </w:tr>
      <w:tr w:rsidR="002E7856" w:rsidRPr="002C0F34" w14:paraId="2BDBC1D9" w14:textId="77777777" w:rsidTr="00A12BDB">
        <w:trPr>
          <w:cantSplit/>
          <w:jc w:val="center"/>
        </w:trPr>
        <w:tc>
          <w:tcPr>
            <w:tcW w:w="2018" w:type="dxa"/>
            <w:gridSpan w:val="2"/>
            <w:tcBorders>
              <w:top w:val="single" w:sz="4" w:space="0" w:color="auto"/>
              <w:bottom w:val="single" w:sz="4" w:space="0" w:color="auto"/>
            </w:tcBorders>
            <w:shd w:val="clear" w:color="auto" w:fill="FFFFFF"/>
            <w:vAlign w:val="bottom"/>
          </w:tcPr>
          <w:p w14:paraId="150119AC"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Model</w:t>
            </w:r>
          </w:p>
        </w:tc>
        <w:tc>
          <w:tcPr>
            <w:tcW w:w="1468" w:type="dxa"/>
            <w:tcBorders>
              <w:top w:val="single" w:sz="4" w:space="0" w:color="auto"/>
              <w:bottom w:val="single" w:sz="4" w:space="0" w:color="auto"/>
            </w:tcBorders>
            <w:shd w:val="clear" w:color="auto" w:fill="FFFFFF"/>
            <w:vAlign w:val="bottom"/>
          </w:tcPr>
          <w:p w14:paraId="66429E18"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Sum of Squares</w:t>
            </w:r>
          </w:p>
        </w:tc>
        <w:tc>
          <w:tcPr>
            <w:tcW w:w="1009" w:type="dxa"/>
            <w:tcBorders>
              <w:top w:val="single" w:sz="4" w:space="0" w:color="auto"/>
              <w:bottom w:val="single" w:sz="4" w:space="0" w:color="auto"/>
            </w:tcBorders>
            <w:shd w:val="clear" w:color="auto" w:fill="FFFFFF"/>
            <w:vAlign w:val="bottom"/>
          </w:tcPr>
          <w:p w14:paraId="24B7EAEB"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Df</w:t>
            </w:r>
          </w:p>
        </w:tc>
        <w:tc>
          <w:tcPr>
            <w:tcW w:w="1407" w:type="dxa"/>
            <w:tcBorders>
              <w:top w:val="single" w:sz="4" w:space="0" w:color="auto"/>
              <w:bottom w:val="single" w:sz="4" w:space="0" w:color="auto"/>
            </w:tcBorders>
            <w:shd w:val="clear" w:color="auto" w:fill="FFFFFF"/>
            <w:vAlign w:val="bottom"/>
          </w:tcPr>
          <w:p w14:paraId="3EBBF7F0"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Mean Square</w:t>
            </w:r>
          </w:p>
        </w:tc>
        <w:tc>
          <w:tcPr>
            <w:tcW w:w="1009" w:type="dxa"/>
            <w:tcBorders>
              <w:top w:val="single" w:sz="4" w:space="0" w:color="auto"/>
              <w:bottom w:val="single" w:sz="4" w:space="0" w:color="auto"/>
            </w:tcBorders>
            <w:shd w:val="clear" w:color="auto" w:fill="FFFFFF"/>
            <w:vAlign w:val="bottom"/>
          </w:tcPr>
          <w:p w14:paraId="4C237F5D"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F</w:t>
            </w:r>
          </w:p>
        </w:tc>
        <w:tc>
          <w:tcPr>
            <w:tcW w:w="1009" w:type="dxa"/>
            <w:tcBorders>
              <w:top w:val="single" w:sz="4" w:space="0" w:color="auto"/>
              <w:bottom w:val="single" w:sz="4" w:space="0" w:color="auto"/>
            </w:tcBorders>
            <w:shd w:val="clear" w:color="auto" w:fill="FFFFFF"/>
            <w:vAlign w:val="bottom"/>
          </w:tcPr>
          <w:p w14:paraId="08D9F013"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Sig.</w:t>
            </w:r>
          </w:p>
        </w:tc>
      </w:tr>
      <w:tr w:rsidR="002E7856" w:rsidRPr="002C0F34" w14:paraId="19649CAC" w14:textId="77777777" w:rsidTr="00A12BDB">
        <w:trPr>
          <w:cantSplit/>
          <w:jc w:val="center"/>
        </w:trPr>
        <w:tc>
          <w:tcPr>
            <w:tcW w:w="734" w:type="dxa"/>
            <w:vMerge w:val="restart"/>
            <w:tcBorders>
              <w:top w:val="single" w:sz="4" w:space="0" w:color="auto"/>
            </w:tcBorders>
            <w:shd w:val="clear" w:color="auto" w:fill="FFFFFF"/>
          </w:tcPr>
          <w:p w14:paraId="28A87D79"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1</w:t>
            </w:r>
          </w:p>
        </w:tc>
        <w:tc>
          <w:tcPr>
            <w:tcW w:w="1284" w:type="dxa"/>
            <w:tcBorders>
              <w:top w:val="single" w:sz="4" w:space="0" w:color="auto"/>
            </w:tcBorders>
            <w:shd w:val="clear" w:color="auto" w:fill="FFFFFF"/>
          </w:tcPr>
          <w:p w14:paraId="62E2440D"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Regression</w:t>
            </w:r>
          </w:p>
        </w:tc>
        <w:tc>
          <w:tcPr>
            <w:tcW w:w="1468" w:type="dxa"/>
            <w:tcBorders>
              <w:top w:val="single" w:sz="4" w:space="0" w:color="auto"/>
            </w:tcBorders>
            <w:shd w:val="clear" w:color="auto" w:fill="FFFFFF"/>
            <w:vAlign w:val="center"/>
          </w:tcPr>
          <w:p w14:paraId="1D59904D"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1.555</w:t>
            </w:r>
          </w:p>
        </w:tc>
        <w:tc>
          <w:tcPr>
            <w:tcW w:w="1009" w:type="dxa"/>
            <w:tcBorders>
              <w:top w:val="single" w:sz="4" w:space="0" w:color="auto"/>
            </w:tcBorders>
            <w:shd w:val="clear" w:color="auto" w:fill="FFFFFF"/>
            <w:vAlign w:val="center"/>
          </w:tcPr>
          <w:p w14:paraId="10018AD4"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3</w:t>
            </w:r>
          </w:p>
        </w:tc>
        <w:tc>
          <w:tcPr>
            <w:tcW w:w="1407" w:type="dxa"/>
            <w:tcBorders>
              <w:top w:val="single" w:sz="4" w:space="0" w:color="auto"/>
            </w:tcBorders>
            <w:shd w:val="clear" w:color="auto" w:fill="FFFFFF"/>
            <w:vAlign w:val="center"/>
          </w:tcPr>
          <w:p w14:paraId="2637AAFA"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.518</w:t>
            </w:r>
          </w:p>
        </w:tc>
        <w:tc>
          <w:tcPr>
            <w:tcW w:w="1009" w:type="dxa"/>
            <w:tcBorders>
              <w:top w:val="single" w:sz="4" w:space="0" w:color="auto"/>
            </w:tcBorders>
            <w:shd w:val="clear" w:color="auto" w:fill="FFFFFF"/>
            <w:vAlign w:val="center"/>
          </w:tcPr>
          <w:p w14:paraId="40A708FE"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40.413</w:t>
            </w:r>
          </w:p>
        </w:tc>
        <w:tc>
          <w:tcPr>
            <w:tcW w:w="1009" w:type="dxa"/>
            <w:tcBorders>
              <w:top w:val="single" w:sz="4" w:space="0" w:color="auto"/>
            </w:tcBorders>
            <w:shd w:val="clear" w:color="auto" w:fill="FFFFFF"/>
            <w:vAlign w:val="center"/>
          </w:tcPr>
          <w:p w14:paraId="6310DFBF"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.000</w:t>
            </w:r>
            <w:r w:rsidRPr="002C0F34">
              <w:rPr>
                <w:rFonts w:ascii="Bookman Old Style" w:hAnsi="Bookman Old Style" w:cs="Arial"/>
                <w:color w:val="000000"/>
                <w:vertAlign w:val="superscript"/>
              </w:rPr>
              <w:t>b</w:t>
            </w:r>
          </w:p>
        </w:tc>
      </w:tr>
      <w:tr w:rsidR="002E7856" w:rsidRPr="002C0F34" w14:paraId="1A58835D" w14:textId="77777777" w:rsidTr="00A12BDB">
        <w:trPr>
          <w:cantSplit/>
          <w:jc w:val="center"/>
        </w:trPr>
        <w:tc>
          <w:tcPr>
            <w:tcW w:w="734" w:type="dxa"/>
            <w:vMerge/>
            <w:shd w:val="clear" w:color="auto" w:fill="FFFFFF"/>
          </w:tcPr>
          <w:p w14:paraId="43DB36BF" w14:textId="77777777" w:rsidR="002E7856" w:rsidRPr="002C0F34" w:rsidRDefault="002E7856" w:rsidP="002C0F34">
            <w:pPr>
              <w:autoSpaceDE w:val="0"/>
              <w:autoSpaceDN w:val="0"/>
              <w:adjustRightInd w:val="0"/>
              <w:spacing w:after="0" w:line="240" w:lineRule="auto"/>
              <w:rPr>
                <w:rFonts w:ascii="Bookman Old Style" w:hAnsi="Bookman Old Style" w:cs="Arial"/>
                <w:color w:val="000000"/>
              </w:rPr>
            </w:pPr>
          </w:p>
        </w:tc>
        <w:tc>
          <w:tcPr>
            <w:tcW w:w="1284" w:type="dxa"/>
            <w:shd w:val="clear" w:color="auto" w:fill="FFFFFF"/>
          </w:tcPr>
          <w:p w14:paraId="4BD00312"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Residual</w:t>
            </w:r>
          </w:p>
        </w:tc>
        <w:tc>
          <w:tcPr>
            <w:tcW w:w="1468" w:type="dxa"/>
            <w:shd w:val="clear" w:color="auto" w:fill="FFFFFF"/>
            <w:vAlign w:val="center"/>
          </w:tcPr>
          <w:p w14:paraId="0612A089"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.680</w:t>
            </w:r>
          </w:p>
        </w:tc>
        <w:tc>
          <w:tcPr>
            <w:tcW w:w="1009" w:type="dxa"/>
            <w:shd w:val="clear" w:color="auto" w:fill="FFFFFF"/>
            <w:vAlign w:val="center"/>
          </w:tcPr>
          <w:p w14:paraId="13A556D4"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53</w:t>
            </w:r>
          </w:p>
        </w:tc>
        <w:tc>
          <w:tcPr>
            <w:tcW w:w="1407" w:type="dxa"/>
            <w:shd w:val="clear" w:color="auto" w:fill="FFFFFF"/>
            <w:vAlign w:val="center"/>
          </w:tcPr>
          <w:p w14:paraId="4900B930"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.013</w:t>
            </w:r>
          </w:p>
        </w:tc>
        <w:tc>
          <w:tcPr>
            <w:tcW w:w="1009" w:type="dxa"/>
            <w:shd w:val="clear" w:color="auto" w:fill="FFFFFF"/>
            <w:vAlign w:val="center"/>
          </w:tcPr>
          <w:p w14:paraId="3BCD4CCA" w14:textId="77777777" w:rsidR="002E7856" w:rsidRPr="002C0F34" w:rsidRDefault="002E7856" w:rsidP="002C0F34">
            <w:pPr>
              <w:autoSpaceDE w:val="0"/>
              <w:autoSpaceDN w:val="0"/>
              <w:adjustRightInd w:val="0"/>
              <w:spacing w:after="0" w:line="240" w:lineRule="auto"/>
              <w:rPr>
                <w:rFonts w:ascii="Bookman Old Style" w:hAnsi="Bookman Old Style" w:cs="Times New Roman"/>
              </w:rPr>
            </w:pPr>
          </w:p>
        </w:tc>
        <w:tc>
          <w:tcPr>
            <w:tcW w:w="1009" w:type="dxa"/>
            <w:shd w:val="clear" w:color="auto" w:fill="FFFFFF"/>
            <w:vAlign w:val="center"/>
          </w:tcPr>
          <w:p w14:paraId="4E07BFDE" w14:textId="77777777" w:rsidR="002E7856" w:rsidRPr="002C0F34" w:rsidRDefault="002E7856" w:rsidP="002C0F34">
            <w:pPr>
              <w:autoSpaceDE w:val="0"/>
              <w:autoSpaceDN w:val="0"/>
              <w:adjustRightInd w:val="0"/>
              <w:spacing w:after="0" w:line="240" w:lineRule="auto"/>
              <w:rPr>
                <w:rFonts w:ascii="Bookman Old Style" w:hAnsi="Bookman Old Style" w:cs="Times New Roman"/>
              </w:rPr>
            </w:pPr>
          </w:p>
        </w:tc>
      </w:tr>
      <w:tr w:rsidR="002E7856" w:rsidRPr="002C0F34" w14:paraId="357D1CFC" w14:textId="77777777" w:rsidTr="00A12BDB">
        <w:trPr>
          <w:cantSplit/>
          <w:jc w:val="center"/>
        </w:trPr>
        <w:tc>
          <w:tcPr>
            <w:tcW w:w="734" w:type="dxa"/>
            <w:vMerge/>
            <w:tcBorders>
              <w:bottom w:val="single" w:sz="4" w:space="0" w:color="auto"/>
            </w:tcBorders>
            <w:shd w:val="clear" w:color="auto" w:fill="FFFFFF"/>
          </w:tcPr>
          <w:p w14:paraId="50B446D9" w14:textId="77777777" w:rsidR="002E7856" w:rsidRPr="002C0F34" w:rsidRDefault="002E7856" w:rsidP="002C0F34">
            <w:pPr>
              <w:autoSpaceDE w:val="0"/>
              <w:autoSpaceDN w:val="0"/>
              <w:adjustRightInd w:val="0"/>
              <w:spacing w:after="0" w:line="240" w:lineRule="auto"/>
              <w:rPr>
                <w:rFonts w:ascii="Bookman Old Style" w:hAnsi="Bookman Old Style" w:cs="Times New Roman"/>
              </w:rPr>
            </w:pPr>
          </w:p>
        </w:tc>
        <w:tc>
          <w:tcPr>
            <w:tcW w:w="1284" w:type="dxa"/>
            <w:tcBorders>
              <w:bottom w:val="single" w:sz="4" w:space="0" w:color="auto"/>
            </w:tcBorders>
            <w:shd w:val="clear" w:color="auto" w:fill="FFFFFF"/>
          </w:tcPr>
          <w:p w14:paraId="2F0ED849"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Total</w:t>
            </w:r>
          </w:p>
        </w:tc>
        <w:tc>
          <w:tcPr>
            <w:tcW w:w="1468" w:type="dxa"/>
            <w:tcBorders>
              <w:bottom w:val="single" w:sz="4" w:space="0" w:color="auto"/>
            </w:tcBorders>
            <w:shd w:val="clear" w:color="auto" w:fill="FFFFFF"/>
            <w:vAlign w:val="center"/>
          </w:tcPr>
          <w:p w14:paraId="678C401C"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2.235</w:t>
            </w:r>
          </w:p>
        </w:tc>
        <w:tc>
          <w:tcPr>
            <w:tcW w:w="1009" w:type="dxa"/>
            <w:tcBorders>
              <w:bottom w:val="single" w:sz="4" w:space="0" w:color="auto"/>
            </w:tcBorders>
            <w:shd w:val="clear" w:color="auto" w:fill="FFFFFF"/>
            <w:vAlign w:val="center"/>
          </w:tcPr>
          <w:p w14:paraId="0A8458FA"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56</w:t>
            </w:r>
          </w:p>
        </w:tc>
        <w:tc>
          <w:tcPr>
            <w:tcW w:w="1407" w:type="dxa"/>
            <w:tcBorders>
              <w:bottom w:val="single" w:sz="4" w:space="0" w:color="auto"/>
            </w:tcBorders>
            <w:shd w:val="clear" w:color="auto" w:fill="FFFFFF"/>
            <w:vAlign w:val="center"/>
          </w:tcPr>
          <w:p w14:paraId="12562A64" w14:textId="77777777" w:rsidR="002E7856" w:rsidRPr="002C0F34" w:rsidRDefault="002E7856" w:rsidP="002C0F34">
            <w:pPr>
              <w:autoSpaceDE w:val="0"/>
              <w:autoSpaceDN w:val="0"/>
              <w:adjustRightInd w:val="0"/>
              <w:spacing w:after="0" w:line="240" w:lineRule="auto"/>
              <w:rPr>
                <w:rFonts w:ascii="Bookman Old Style" w:hAnsi="Bookman Old Style" w:cs="Times New Roman"/>
              </w:rPr>
            </w:pPr>
          </w:p>
        </w:tc>
        <w:tc>
          <w:tcPr>
            <w:tcW w:w="1009" w:type="dxa"/>
            <w:tcBorders>
              <w:bottom w:val="single" w:sz="4" w:space="0" w:color="auto"/>
            </w:tcBorders>
            <w:shd w:val="clear" w:color="auto" w:fill="FFFFFF"/>
            <w:vAlign w:val="center"/>
          </w:tcPr>
          <w:p w14:paraId="0EA50151" w14:textId="77777777" w:rsidR="002E7856" w:rsidRPr="002C0F34" w:rsidRDefault="002E7856" w:rsidP="002C0F34">
            <w:pPr>
              <w:autoSpaceDE w:val="0"/>
              <w:autoSpaceDN w:val="0"/>
              <w:adjustRightInd w:val="0"/>
              <w:spacing w:after="0" w:line="240" w:lineRule="auto"/>
              <w:rPr>
                <w:rFonts w:ascii="Bookman Old Style" w:hAnsi="Bookman Old Style" w:cs="Times New Roman"/>
              </w:rPr>
            </w:pPr>
          </w:p>
        </w:tc>
        <w:tc>
          <w:tcPr>
            <w:tcW w:w="1009" w:type="dxa"/>
            <w:tcBorders>
              <w:bottom w:val="single" w:sz="4" w:space="0" w:color="auto"/>
            </w:tcBorders>
            <w:shd w:val="clear" w:color="auto" w:fill="FFFFFF"/>
            <w:vAlign w:val="center"/>
          </w:tcPr>
          <w:p w14:paraId="6B3042BC" w14:textId="77777777" w:rsidR="002E7856" w:rsidRPr="002C0F34" w:rsidRDefault="002E7856" w:rsidP="002C0F34">
            <w:pPr>
              <w:autoSpaceDE w:val="0"/>
              <w:autoSpaceDN w:val="0"/>
              <w:adjustRightInd w:val="0"/>
              <w:spacing w:after="0" w:line="240" w:lineRule="auto"/>
              <w:rPr>
                <w:rFonts w:ascii="Bookman Old Style" w:hAnsi="Bookman Old Style" w:cs="Times New Roman"/>
              </w:rPr>
            </w:pPr>
          </w:p>
        </w:tc>
      </w:tr>
      <w:tr w:rsidR="002E7856" w:rsidRPr="002C0F34" w14:paraId="3F15BF43" w14:textId="77777777" w:rsidTr="00A12BDB">
        <w:trPr>
          <w:cantSplit/>
          <w:jc w:val="center"/>
        </w:trPr>
        <w:tc>
          <w:tcPr>
            <w:tcW w:w="7920" w:type="dxa"/>
            <w:gridSpan w:val="7"/>
            <w:tcBorders>
              <w:top w:val="single" w:sz="4" w:space="0" w:color="auto"/>
            </w:tcBorders>
            <w:shd w:val="clear" w:color="auto" w:fill="FFFFFF"/>
          </w:tcPr>
          <w:p w14:paraId="1BCDBE99"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a. Dependent Variable: Log_NAB</w:t>
            </w:r>
          </w:p>
        </w:tc>
      </w:tr>
      <w:tr w:rsidR="002E7856" w:rsidRPr="002C0F34" w14:paraId="6C336555" w14:textId="77777777" w:rsidTr="00A12BDB">
        <w:trPr>
          <w:cantSplit/>
          <w:jc w:val="center"/>
        </w:trPr>
        <w:tc>
          <w:tcPr>
            <w:tcW w:w="7920" w:type="dxa"/>
            <w:gridSpan w:val="7"/>
            <w:shd w:val="clear" w:color="auto" w:fill="FFFFFF"/>
          </w:tcPr>
          <w:p w14:paraId="40573259"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b. Predictors: (Constant), Log_SBIS, Log_nilai_tukar, Log_Inflasi</w:t>
            </w:r>
          </w:p>
        </w:tc>
      </w:tr>
    </w:tbl>
    <w:p w14:paraId="0AC36864" w14:textId="77777777" w:rsidR="002E7856" w:rsidRPr="002C0F34" w:rsidRDefault="002E7856"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Sumber: data diolah program SPSS 22.0 (2021)</w:t>
      </w:r>
    </w:p>
    <w:p w14:paraId="05887735" w14:textId="77777777" w:rsidR="002E7856" w:rsidRDefault="002E7856"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 xml:space="preserve">       Data uji ANOVA (</w:t>
      </w:r>
      <w:r w:rsidRPr="002C0F34">
        <w:rPr>
          <w:rFonts w:ascii="Bookman Old Style" w:hAnsi="Bookman Old Style" w:cs="Times New Roman"/>
          <w:i/>
        </w:rPr>
        <w:t>Analysis of Varians</w:t>
      </w:r>
      <w:r w:rsidRPr="002C0F34">
        <w:rPr>
          <w:rFonts w:ascii="Bookman Old Style" w:hAnsi="Bookman Old Style" w:cs="Times New Roman"/>
        </w:rPr>
        <w:t>) atau uji F, menunjukan bahwa F</w:t>
      </w:r>
      <w:r w:rsidRPr="002C0F34">
        <w:rPr>
          <w:rFonts w:ascii="Bookman Old Style" w:hAnsi="Bookman Old Style" w:cs="Times New Roman"/>
          <w:vertAlign w:val="subscript"/>
        </w:rPr>
        <w:t xml:space="preserve">hitung </w:t>
      </w:r>
      <w:r w:rsidRPr="002C0F34">
        <w:rPr>
          <w:rFonts w:ascii="Bookman Old Style" w:hAnsi="Bookman Old Style" w:cs="Times New Roman"/>
        </w:rPr>
        <w:t xml:space="preserve"> sebesar 40,413 dengan nilai signifikan 0,000</w:t>
      </w:r>
      <w:r w:rsidRPr="002C0F34">
        <w:rPr>
          <w:rFonts w:ascii="Bookman Old Style" w:hAnsi="Bookman Old Style" w:cs="Times New Roman"/>
          <w:vertAlign w:val="superscript"/>
        </w:rPr>
        <w:t>b</w:t>
      </w:r>
      <w:r w:rsidRPr="002C0F34">
        <w:rPr>
          <w:rFonts w:ascii="Bookman Old Style" w:hAnsi="Bookman Old Style" w:cs="Times New Roman"/>
        </w:rPr>
        <w:t>. sedangkan untuk mencari F</w:t>
      </w:r>
      <w:r w:rsidRPr="002C0F34">
        <w:rPr>
          <w:rFonts w:ascii="Bookman Old Style" w:hAnsi="Bookman Old Style" w:cs="Times New Roman"/>
          <w:vertAlign w:val="subscript"/>
        </w:rPr>
        <w:t xml:space="preserve">tabel </w:t>
      </w:r>
      <w:r w:rsidRPr="002C0F34">
        <w:rPr>
          <w:rFonts w:ascii="Bookman Old Style" w:hAnsi="Bookman Old Style" w:cs="Times New Roman"/>
        </w:rPr>
        <w:t xml:space="preserve">dengan jumlah sampel (n) = 60, jumlah variabel (k) = 4, taraf signifkan </w:t>
      </w:r>
      <w:r w:rsidRPr="002C0F34">
        <w:rPr>
          <w:rFonts w:ascii="Bookman Old Style" w:hAnsi="Bookman Old Style" w:cs="Times New Roman"/>
          <w:i/>
        </w:rPr>
        <w:t>a</w:t>
      </w:r>
      <w:r w:rsidRPr="002C0F34">
        <w:rPr>
          <w:rFonts w:ascii="Bookman Old Style" w:hAnsi="Bookman Old Style" w:cs="Times New Roman"/>
        </w:rPr>
        <w:t xml:space="preserve"> = 0,05; df1 = k-1 (4-1 = 3) dan df2 = n-k (60-4 = 56) diperoleh nilai F</w:t>
      </w:r>
      <w:r w:rsidRPr="002C0F34">
        <w:rPr>
          <w:rFonts w:ascii="Bookman Old Style" w:hAnsi="Bookman Old Style" w:cs="Times New Roman"/>
          <w:vertAlign w:val="subscript"/>
        </w:rPr>
        <w:t>tabel</w:t>
      </w:r>
      <w:r w:rsidRPr="002C0F34">
        <w:rPr>
          <w:rFonts w:ascii="Bookman Old Style" w:hAnsi="Bookman Old Style" w:cs="Times New Roman"/>
        </w:rPr>
        <w:t xml:space="preserve"> sebesar 2,77 sehingga F</w:t>
      </w:r>
      <w:r w:rsidRPr="002C0F34">
        <w:rPr>
          <w:rFonts w:ascii="Bookman Old Style" w:hAnsi="Bookman Old Style" w:cs="Times New Roman"/>
        </w:rPr>
        <w:softHyphen/>
      </w:r>
      <w:r w:rsidRPr="002C0F34">
        <w:rPr>
          <w:rFonts w:ascii="Bookman Old Style" w:hAnsi="Bookman Old Style" w:cs="Times New Roman"/>
          <w:vertAlign w:val="subscript"/>
        </w:rPr>
        <w:t>hitung</w:t>
      </w:r>
      <w:r w:rsidRPr="002C0F34">
        <w:rPr>
          <w:rFonts w:ascii="Bookman Old Style" w:hAnsi="Bookman Old Style" w:cs="Times New Roman"/>
        </w:rPr>
        <w:t xml:space="preserve"> 40,413 &gt; F</w:t>
      </w:r>
      <w:r w:rsidRPr="002C0F34">
        <w:rPr>
          <w:rFonts w:ascii="Bookman Old Style" w:hAnsi="Bookman Old Style" w:cs="Times New Roman"/>
          <w:vertAlign w:val="subscript"/>
        </w:rPr>
        <w:t>tabel</w:t>
      </w:r>
      <w:r w:rsidRPr="002C0F34">
        <w:rPr>
          <w:rFonts w:ascii="Bookman Old Style" w:hAnsi="Bookman Old Style" w:cs="Times New Roman"/>
        </w:rPr>
        <w:t xml:space="preserve"> 2,77 dan secara sistematik diperoleh nilai signifikan 0,000</w:t>
      </w:r>
      <w:r w:rsidRPr="002C0F34">
        <w:rPr>
          <w:rFonts w:ascii="Bookman Old Style" w:hAnsi="Bookman Old Style" w:cs="Times New Roman"/>
          <w:vertAlign w:val="superscript"/>
        </w:rPr>
        <w:t>b</w:t>
      </w:r>
      <w:r w:rsidRPr="002C0F34">
        <w:rPr>
          <w:rFonts w:ascii="Bookman Old Style" w:hAnsi="Bookman Old Style" w:cs="Times New Roman"/>
        </w:rPr>
        <w:t>. karena nilai signifikan 0,000 &lt; taraf signifikan 0,05 maka dapat disimpukan H</w:t>
      </w:r>
      <w:r w:rsidRPr="002C0F34">
        <w:rPr>
          <w:rFonts w:ascii="Bookman Old Style" w:hAnsi="Bookman Old Style" w:cs="Times New Roman"/>
          <w:vertAlign w:val="subscript"/>
        </w:rPr>
        <w:t>1</w:t>
      </w:r>
      <w:r w:rsidRPr="002C0F34">
        <w:rPr>
          <w:rFonts w:ascii="Bookman Old Style" w:hAnsi="Bookman Old Style" w:cs="Times New Roman"/>
        </w:rPr>
        <w:t xml:space="preserve"> diterima. </w:t>
      </w:r>
      <w:proofErr w:type="gramStart"/>
      <w:r w:rsidRPr="002C0F34">
        <w:rPr>
          <w:rFonts w:ascii="Bookman Old Style" w:hAnsi="Bookman Old Style" w:cs="Times New Roman"/>
        </w:rPr>
        <w:t xml:space="preserve">Hal ini </w:t>
      </w:r>
      <w:r w:rsidRPr="002C0F34">
        <w:rPr>
          <w:rFonts w:ascii="Bookman Old Style" w:hAnsi="Bookman Old Style" w:cs="Times New Roman"/>
        </w:rPr>
        <w:lastRenderedPageBreak/>
        <w:t>menunjukan bahwa Inflasi, Nilai Tukar Rupiah, dan SBIS secara simultan berpengaruh signifikan terhadap Nilai Aktiva Bersih Reksadana Syariah.</w:t>
      </w:r>
      <w:proofErr w:type="gramEnd"/>
    </w:p>
    <w:p w14:paraId="019ADD06" w14:textId="77777777" w:rsidR="00D97058" w:rsidRPr="002C0F34" w:rsidRDefault="00D97058" w:rsidP="002C0F34">
      <w:pPr>
        <w:autoSpaceDE w:val="0"/>
        <w:autoSpaceDN w:val="0"/>
        <w:adjustRightInd w:val="0"/>
        <w:spacing w:after="0" w:line="240" w:lineRule="auto"/>
        <w:jc w:val="both"/>
        <w:rPr>
          <w:rFonts w:ascii="Bookman Old Style" w:hAnsi="Bookman Old Style" w:cs="Times New Roman"/>
        </w:rPr>
      </w:pPr>
    </w:p>
    <w:p w14:paraId="5F51EC8A" w14:textId="5A2332FE" w:rsidR="002E7856" w:rsidRPr="002C0F34" w:rsidRDefault="002E7856" w:rsidP="002C0F34">
      <w:pPr>
        <w:autoSpaceDE w:val="0"/>
        <w:autoSpaceDN w:val="0"/>
        <w:adjustRightInd w:val="0"/>
        <w:spacing w:after="0" w:line="240" w:lineRule="auto"/>
        <w:jc w:val="both"/>
        <w:rPr>
          <w:rFonts w:ascii="Bookman Old Style" w:hAnsi="Bookman Old Style"/>
        </w:rPr>
      </w:pPr>
      <w:r w:rsidRPr="002C0F34">
        <w:rPr>
          <w:rFonts w:ascii="Bookman Old Style" w:hAnsi="Bookman Old Style" w:cs="Times New Roman"/>
          <w:b/>
        </w:rPr>
        <w:t>Uji t (Parsial)</w:t>
      </w:r>
    </w:p>
    <w:p w14:paraId="5BD80100" w14:textId="56756A5F" w:rsidR="002E7856" w:rsidRPr="009721AA" w:rsidRDefault="002E7856" w:rsidP="009721AA">
      <w:pPr>
        <w:pStyle w:val="ListParagraph"/>
        <w:autoSpaceDE w:val="0"/>
        <w:autoSpaceDN w:val="0"/>
        <w:adjustRightInd w:val="0"/>
        <w:spacing w:after="0" w:line="240" w:lineRule="auto"/>
        <w:ind w:left="360"/>
        <w:jc w:val="center"/>
        <w:rPr>
          <w:rFonts w:ascii="Bookman Old Style" w:hAnsi="Bookman Old Style"/>
          <w:bCs/>
        </w:rPr>
      </w:pPr>
      <w:r w:rsidRPr="009721AA">
        <w:rPr>
          <w:rFonts w:ascii="Bookman Old Style" w:hAnsi="Bookman Old Style"/>
          <w:bCs/>
        </w:rPr>
        <w:t xml:space="preserve">Tabel </w:t>
      </w:r>
      <w:r w:rsidR="009721AA" w:rsidRPr="009721AA">
        <w:rPr>
          <w:rFonts w:ascii="Bookman Old Style" w:hAnsi="Bookman Old Style"/>
          <w:bCs/>
        </w:rPr>
        <w:t xml:space="preserve">7. </w:t>
      </w:r>
      <w:r w:rsidRPr="009721AA">
        <w:rPr>
          <w:rFonts w:ascii="Bookman Old Style" w:hAnsi="Bookman Old Style"/>
          <w:bCs/>
        </w:rPr>
        <w:t>Hasil Uji t (Uji Parsial)</w:t>
      </w:r>
    </w:p>
    <w:tbl>
      <w:tblPr>
        <w:tblW w:w="7601" w:type="dxa"/>
        <w:jc w:val="center"/>
        <w:tblLayout w:type="fixed"/>
        <w:tblCellMar>
          <w:left w:w="0" w:type="dxa"/>
          <w:right w:w="0" w:type="dxa"/>
        </w:tblCellMar>
        <w:tblLook w:val="0000" w:firstRow="0" w:lastRow="0" w:firstColumn="0" w:lastColumn="0" w:noHBand="0" w:noVBand="0"/>
      </w:tblPr>
      <w:tblGrid>
        <w:gridCol w:w="523"/>
        <w:gridCol w:w="1367"/>
        <w:gridCol w:w="900"/>
        <w:gridCol w:w="1080"/>
        <w:gridCol w:w="1710"/>
        <w:gridCol w:w="990"/>
        <w:gridCol w:w="990"/>
        <w:gridCol w:w="41"/>
      </w:tblGrid>
      <w:tr w:rsidR="002E7856" w:rsidRPr="009721AA" w14:paraId="2D800F77" w14:textId="77777777" w:rsidTr="009721AA">
        <w:trPr>
          <w:cantSplit/>
          <w:trHeight w:val="291"/>
          <w:jc w:val="center"/>
        </w:trPr>
        <w:tc>
          <w:tcPr>
            <w:tcW w:w="7601" w:type="dxa"/>
            <w:gridSpan w:val="8"/>
            <w:shd w:val="clear" w:color="auto" w:fill="FFFFFF"/>
            <w:vAlign w:val="center"/>
          </w:tcPr>
          <w:p w14:paraId="08AB44EE" w14:textId="77777777" w:rsidR="002E7856" w:rsidRPr="009721AA" w:rsidRDefault="002E7856" w:rsidP="002C0F34">
            <w:pPr>
              <w:autoSpaceDE w:val="0"/>
              <w:autoSpaceDN w:val="0"/>
              <w:adjustRightInd w:val="0"/>
              <w:spacing w:after="0" w:line="240" w:lineRule="auto"/>
              <w:ind w:left="60" w:right="60"/>
              <w:jc w:val="center"/>
              <w:rPr>
                <w:rFonts w:ascii="Bookman Old Style" w:hAnsi="Bookman Old Style" w:cs="Arial"/>
                <w:bCs/>
                <w:color w:val="000000"/>
              </w:rPr>
            </w:pPr>
            <w:r w:rsidRPr="009721AA">
              <w:rPr>
                <w:rFonts w:ascii="Bookman Old Style" w:hAnsi="Bookman Old Style" w:cs="Arial"/>
                <w:bCs/>
                <w:color w:val="000000"/>
              </w:rPr>
              <w:t>Coefficients</w:t>
            </w:r>
            <w:r w:rsidRPr="009721AA">
              <w:rPr>
                <w:rFonts w:ascii="Bookman Old Style" w:hAnsi="Bookman Old Style" w:cs="Arial"/>
                <w:bCs/>
                <w:color w:val="000000"/>
                <w:vertAlign w:val="superscript"/>
              </w:rPr>
              <w:t>a</w:t>
            </w:r>
          </w:p>
        </w:tc>
      </w:tr>
      <w:tr w:rsidR="002E7856" w:rsidRPr="002C0F34" w14:paraId="4E316D7A" w14:textId="77777777" w:rsidTr="009721AA">
        <w:trPr>
          <w:gridAfter w:val="1"/>
          <w:wAfter w:w="41" w:type="dxa"/>
          <w:cantSplit/>
          <w:trHeight w:val="596"/>
          <w:jc w:val="center"/>
        </w:trPr>
        <w:tc>
          <w:tcPr>
            <w:tcW w:w="1890" w:type="dxa"/>
            <w:gridSpan w:val="2"/>
            <w:vMerge w:val="restart"/>
            <w:tcBorders>
              <w:top w:val="single" w:sz="4" w:space="0" w:color="auto"/>
            </w:tcBorders>
            <w:shd w:val="clear" w:color="auto" w:fill="FFFFFF"/>
            <w:vAlign w:val="bottom"/>
          </w:tcPr>
          <w:p w14:paraId="24DE1A21"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Model</w:t>
            </w:r>
          </w:p>
        </w:tc>
        <w:tc>
          <w:tcPr>
            <w:tcW w:w="1980" w:type="dxa"/>
            <w:gridSpan w:val="2"/>
            <w:tcBorders>
              <w:top w:val="single" w:sz="4" w:space="0" w:color="auto"/>
            </w:tcBorders>
            <w:shd w:val="clear" w:color="auto" w:fill="FFFFFF"/>
            <w:vAlign w:val="bottom"/>
          </w:tcPr>
          <w:p w14:paraId="779D2BEB"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Unstandardized Coefficients</w:t>
            </w:r>
          </w:p>
        </w:tc>
        <w:tc>
          <w:tcPr>
            <w:tcW w:w="1710" w:type="dxa"/>
            <w:tcBorders>
              <w:top w:val="single" w:sz="4" w:space="0" w:color="auto"/>
            </w:tcBorders>
            <w:shd w:val="clear" w:color="auto" w:fill="FFFFFF"/>
            <w:vAlign w:val="bottom"/>
          </w:tcPr>
          <w:p w14:paraId="63AABE98"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Standardized Coefficients</w:t>
            </w:r>
          </w:p>
        </w:tc>
        <w:tc>
          <w:tcPr>
            <w:tcW w:w="990" w:type="dxa"/>
            <w:vMerge w:val="restart"/>
            <w:tcBorders>
              <w:top w:val="single" w:sz="4" w:space="0" w:color="auto"/>
            </w:tcBorders>
            <w:shd w:val="clear" w:color="auto" w:fill="FFFFFF"/>
            <w:vAlign w:val="bottom"/>
          </w:tcPr>
          <w:p w14:paraId="285EC089" w14:textId="34086066" w:rsidR="002E7856" w:rsidRPr="002C0F34" w:rsidRDefault="0067438D"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T</w:t>
            </w:r>
          </w:p>
        </w:tc>
        <w:tc>
          <w:tcPr>
            <w:tcW w:w="990" w:type="dxa"/>
            <w:vMerge w:val="restart"/>
            <w:tcBorders>
              <w:top w:val="single" w:sz="4" w:space="0" w:color="auto"/>
            </w:tcBorders>
            <w:shd w:val="clear" w:color="auto" w:fill="FFFFFF"/>
            <w:vAlign w:val="bottom"/>
          </w:tcPr>
          <w:p w14:paraId="560D1026"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Sig.</w:t>
            </w:r>
          </w:p>
        </w:tc>
      </w:tr>
      <w:tr w:rsidR="002E7856" w:rsidRPr="002C0F34" w14:paraId="075760B8" w14:textId="77777777" w:rsidTr="009721AA">
        <w:trPr>
          <w:gridAfter w:val="1"/>
          <w:wAfter w:w="41" w:type="dxa"/>
          <w:cantSplit/>
          <w:trHeight w:val="318"/>
          <w:jc w:val="center"/>
        </w:trPr>
        <w:tc>
          <w:tcPr>
            <w:tcW w:w="1890" w:type="dxa"/>
            <w:gridSpan w:val="2"/>
            <w:vMerge/>
            <w:tcBorders>
              <w:bottom w:val="single" w:sz="4" w:space="0" w:color="auto"/>
            </w:tcBorders>
            <w:shd w:val="clear" w:color="auto" w:fill="FFFFFF"/>
            <w:vAlign w:val="bottom"/>
          </w:tcPr>
          <w:p w14:paraId="5941BBD5" w14:textId="77777777" w:rsidR="002E7856" w:rsidRPr="002C0F34" w:rsidRDefault="002E7856" w:rsidP="002C0F34">
            <w:pPr>
              <w:autoSpaceDE w:val="0"/>
              <w:autoSpaceDN w:val="0"/>
              <w:adjustRightInd w:val="0"/>
              <w:spacing w:after="0" w:line="240" w:lineRule="auto"/>
              <w:rPr>
                <w:rFonts w:ascii="Bookman Old Style" w:hAnsi="Bookman Old Style" w:cs="Arial"/>
                <w:color w:val="000000"/>
              </w:rPr>
            </w:pPr>
          </w:p>
        </w:tc>
        <w:tc>
          <w:tcPr>
            <w:tcW w:w="900" w:type="dxa"/>
            <w:tcBorders>
              <w:bottom w:val="single" w:sz="4" w:space="0" w:color="auto"/>
            </w:tcBorders>
            <w:shd w:val="clear" w:color="auto" w:fill="FFFFFF"/>
            <w:vAlign w:val="bottom"/>
          </w:tcPr>
          <w:p w14:paraId="49CFC467"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B</w:t>
            </w:r>
          </w:p>
        </w:tc>
        <w:tc>
          <w:tcPr>
            <w:tcW w:w="1080" w:type="dxa"/>
            <w:tcBorders>
              <w:bottom w:val="single" w:sz="4" w:space="0" w:color="auto"/>
            </w:tcBorders>
            <w:shd w:val="clear" w:color="auto" w:fill="FFFFFF"/>
            <w:vAlign w:val="bottom"/>
          </w:tcPr>
          <w:p w14:paraId="42AE7E15"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Std. Error</w:t>
            </w:r>
          </w:p>
        </w:tc>
        <w:tc>
          <w:tcPr>
            <w:tcW w:w="1710" w:type="dxa"/>
            <w:tcBorders>
              <w:bottom w:val="single" w:sz="4" w:space="0" w:color="auto"/>
            </w:tcBorders>
            <w:shd w:val="clear" w:color="auto" w:fill="FFFFFF"/>
            <w:vAlign w:val="bottom"/>
          </w:tcPr>
          <w:p w14:paraId="3B27BD3A" w14:textId="77777777" w:rsidR="002E7856" w:rsidRPr="002C0F34" w:rsidRDefault="002E7856" w:rsidP="002C0F34">
            <w:pPr>
              <w:autoSpaceDE w:val="0"/>
              <w:autoSpaceDN w:val="0"/>
              <w:adjustRightInd w:val="0"/>
              <w:spacing w:after="0" w:line="240" w:lineRule="auto"/>
              <w:ind w:left="60" w:right="60"/>
              <w:jc w:val="center"/>
              <w:rPr>
                <w:rFonts w:ascii="Bookman Old Style" w:hAnsi="Bookman Old Style" w:cs="Arial"/>
                <w:color w:val="000000"/>
              </w:rPr>
            </w:pPr>
            <w:r w:rsidRPr="002C0F34">
              <w:rPr>
                <w:rFonts w:ascii="Bookman Old Style" w:hAnsi="Bookman Old Style" w:cs="Arial"/>
                <w:color w:val="000000"/>
              </w:rPr>
              <w:t>Beta</w:t>
            </w:r>
          </w:p>
        </w:tc>
        <w:tc>
          <w:tcPr>
            <w:tcW w:w="990" w:type="dxa"/>
            <w:vMerge/>
            <w:tcBorders>
              <w:bottom w:val="single" w:sz="4" w:space="0" w:color="auto"/>
            </w:tcBorders>
            <w:shd w:val="clear" w:color="auto" w:fill="FFFFFF"/>
            <w:vAlign w:val="bottom"/>
          </w:tcPr>
          <w:p w14:paraId="7E932C7D" w14:textId="77777777" w:rsidR="002E7856" w:rsidRPr="002C0F34" w:rsidRDefault="002E7856" w:rsidP="002C0F34">
            <w:pPr>
              <w:autoSpaceDE w:val="0"/>
              <w:autoSpaceDN w:val="0"/>
              <w:adjustRightInd w:val="0"/>
              <w:spacing w:after="0" w:line="240" w:lineRule="auto"/>
              <w:rPr>
                <w:rFonts w:ascii="Bookman Old Style" w:hAnsi="Bookman Old Style" w:cs="Arial"/>
                <w:color w:val="000000"/>
              </w:rPr>
            </w:pPr>
          </w:p>
        </w:tc>
        <w:tc>
          <w:tcPr>
            <w:tcW w:w="990" w:type="dxa"/>
            <w:vMerge/>
            <w:tcBorders>
              <w:bottom w:val="single" w:sz="4" w:space="0" w:color="auto"/>
            </w:tcBorders>
            <w:shd w:val="clear" w:color="auto" w:fill="FFFFFF"/>
            <w:vAlign w:val="bottom"/>
          </w:tcPr>
          <w:p w14:paraId="6F1EB01E" w14:textId="77777777" w:rsidR="002E7856" w:rsidRPr="002C0F34" w:rsidRDefault="002E7856" w:rsidP="002C0F34">
            <w:pPr>
              <w:autoSpaceDE w:val="0"/>
              <w:autoSpaceDN w:val="0"/>
              <w:adjustRightInd w:val="0"/>
              <w:spacing w:after="0" w:line="240" w:lineRule="auto"/>
              <w:rPr>
                <w:rFonts w:ascii="Bookman Old Style" w:hAnsi="Bookman Old Style" w:cs="Arial"/>
                <w:color w:val="000000"/>
              </w:rPr>
            </w:pPr>
          </w:p>
        </w:tc>
      </w:tr>
      <w:tr w:rsidR="002E7856" w:rsidRPr="002C0F34" w14:paraId="1D32E785" w14:textId="77777777" w:rsidTr="009721AA">
        <w:trPr>
          <w:gridAfter w:val="1"/>
          <w:wAfter w:w="41" w:type="dxa"/>
          <w:cantSplit/>
          <w:trHeight w:val="291"/>
          <w:jc w:val="center"/>
        </w:trPr>
        <w:tc>
          <w:tcPr>
            <w:tcW w:w="523" w:type="dxa"/>
            <w:vMerge w:val="restart"/>
            <w:tcBorders>
              <w:top w:val="single" w:sz="4" w:space="0" w:color="auto"/>
            </w:tcBorders>
            <w:shd w:val="clear" w:color="auto" w:fill="FFFFFF"/>
          </w:tcPr>
          <w:p w14:paraId="3E262306"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1</w:t>
            </w:r>
          </w:p>
        </w:tc>
        <w:tc>
          <w:tcPr>
            <w:tcW w:w="1367" w:type="dxa"/>
            <w:tcBorders>
              <w:top w:val="single" w:sz="4" w:space="0" w:color="auto"/>
            </w:tcBorders>
            <w:shd w:val="clear" w:color="auto" w:fill="FFFFFF"/>
          </w:tcPr>
          <w:p w14:paraId="581A6F26"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(Constant)</w:t>
            </w:r>
          </w:p>
        </w:tc>
        <w:tc>
          <w:tcPr>
            <w:tcW w:w="900" w:type="dxa"/>
            <w:tcBorders>
              <w:top w:val="single" w:sz="4" w:space="0" w:color="auto"/>
            </w:tcBorders>
            <w:shd w:val="clear" w:color="auto" w:fill="FFFFFF"/>
            <w:vAlign w:val="center"/>
          </w:tcPr>
          <w:p w14:paraId="0926FA12"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-6.392</w:t>
            </w:r>
          </w:p>
        </w:tc>
        <w:tc>
          <w:tcPr>
            <w:tcW w:w="1080" w:type="dxa"/>
            <w:tcBorders>
              <w:top w:val="single" w:sz="4" w:space="0" w:color="auto"/>
            </w:tcBorders>
            <w:shd w:val="clear" w:color="auto" w:fill="FFFFFF"/>
            <w:vAlign w:val="center"/>
          </w:tcPr>
          <w:p w14:paraId="37544248"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2.702</w:t>
            </w:r>
          </w:p>
        </w:tc>
        <w:tc>
          <w:tcPr>
            <w:tcW w:w="1710" w:type="dxa"/>
            <w:tcBorders>
              <w:top w:val="single" w:sz="4" w:space="0" w:color="auto"/>
            </w:tcBorders>
            <w:shd w:val="clear" w:color="auto" w:fill="FFFFFF"/>
            <w:vAlign w:val="center"/>
          </w:tcPr>
          <w:p w14:paraId="367F9169" w14:textId="77777777" w:rsidR="002E7856" w:rsidRPr="002C0F34" w:rsidRDefault="002E7856" w:rsidP="002C0F34">
            <w:pPr>
              <w:autoSpaceDE w:val="0"/>
              <w:autoSpaceDN w:val="0"/>
              <w:adjustRightInd w:val="0"/>
              <w:spacing w:after="0" w:line="240" w:lineRule="auto"/>
              <w:rPr>
                <w:rFonts w:ascii="Bookman Old Style" w:hAnsi="Bookman Old Style" w:cs="Times New Roman"/>
              </w:rPr>
            </w:pPr>
          </w:p>
        </w:tc>
        <w:tc>
          <w:tcPr>
            <w:tcW w:w="990" w:type="dxa"/>
            <w:tcBorders>
              <w:top w:val="single" w:sz="4" w:space="0" w:color="auto"/>
            </w:tcBorders>
            <w:shd w:val="clear" w:color="auto" w:fill="FFFFFF"/>
            <w:vAlign w:val="center"/>
          </w:tcPr>
          <w:p w14:paraId="56FA2709"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-2.365</w:t>
            </w:r>
          </w:p>
        </w:tc>
        <w:tc>
          <w:tcPr>
            <w:tcW w:w="990" w:type="dxa"/>
            <w:tcBorders>
              <w:top w:val="single" w:sz="4" w:space="0" w:color="auto"/>
            </w:tcBorders>
            <w:shd w:val="clear" w:color="auto" w:fill="FFFFFF"/>
            <w:vAlign w:val="center"/>
          </w:tcPr>
          <w:p w14:paraId="55B85F75"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.022</w:t>
            </w:r>
          </w:p>
        </w:tc>
      </w:tr>
      <w:tr w:rsidR="002E7856" w:rsidRPr="002C0F34" w14:paraId="62AD48E7" w14:textId="77777777" w:rsidTr="009721AA">
        <w:trPr>
          <w:gridAfter w:val="1"/>
          <w:wAfter w:w="41" w:type="dxa"/>
          <w:cantSplit/>
          <w:trHeight w:val="332"/>
          <w:jc w:val="center"/>
        </w:trPr>
        <w:tc>
          <w:tcPr>
            <w:tcW w:w="523" w:type="dxa"/>
            <w:vMerge/>
            <w:shd w:val="clear" w:color="auto" w:fill="FFFFFF"/>
          </w:tcPr>
          <w:p w14:paraId="44E88EE4" w14:textId="77777777" w:rsidR="002E7856" w:rsidRPr="002C0F34" w:rsidRDefault="002E7856" w:rsidP="002C0F34">
            <w:pPr>
              <w:autoSpaceDE w:val="0"/>
              <w:autoSpaceDN w:val="0"/>
              <w:adjustRightInd w:val="0"/>
              <w:spacing w:after="0" w:line="240" w:lineRule="auto"/>
              <w:rPr>
                <w:rFonts w:ascii="Bookman Old Style" w:hAnsi="Bookman Old Style" w:cs="Times New Roman"/>
              </w:rPr>
            </w:pPr>
          </w:p>
        </w:tc>
        <w:tc>
          <w:tcPr>
            <w:tcW w:w="1367" w:type="dxa"/>
            <w:shd w:val="clear" w:color="auto" w:fill="FFFFFF"/>
          </w:tcPr>
          <w:p w14:paraId="28BE95CC"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Log_Inflasi</w:t>
            </w:r>
          </w:p>
        </w:tc>
        <w:tc>
          <w:tcPr>
            <w:tcW w:w="900" w:type="dxa"/>
            <w:shd w:val="clear" w:color="auto" w:fill="FFFFFF"/>
            <w:vAlign w:val="center"/>
          </w:tcPr>
          <w:p w14:paraId="32858C33" w14:textId="29D5E9FD" w:rsidR="002E7856" w:rsidRPr="002C0F34" w:rsidRDefault="009642EF"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-.052</w:t>
            </w:r>
          </w:p>
        </w:tc>
        <w:tc>
          <w:tcPr>
            <w:tcW w:w="1080" w:type="dxa"/>
            <w:shd w:val="clear" w:color="auto" w:fill="FFFFFF"/>
            <w:vAlign w:val="center"/>
          </w:tcPr>
          <w:p w14:paraId="4860593E" w14:textId="015E2091" w:rsidR="002E7856" w:rsidRPr="002C0F34" w:rsidRDefault="009642EF"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.142</w:t>
            </w:r>
          </w:p>
        </w:tc>
        <w:tc>
          <w:tcPr>
            <w:tcW w:w="1710" w:type="dxa"/>
            <w:shd w:val="clear" w:color="auto" w:fill="FFFFFF"/>
            <w:vAlign w:val="center"/>
          </w:tcPr>
          <w:p w14:paraId="334C7BC3" w14:textId="7AFF4BA2" w:rsidR="002E7856" w:rsidRPr="002C0F34" w:rsidRDefault="009642EF"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-.036</w:t>
            </w:r>
          </w:p>
        </w:tc>
        <w:tc>
          <w:tcPr>
            <w:tcW w:w="990" w:type="dxa"/>
            <w:shd w:val="clear" w:color="auto" w:fill="FFFFFF"/>
            <w:vAlign w:val="center"/>
          </w:tcPr>
          <w:p w14:paraId="1834B252" w14:textId="468BC6DF" w:rsidR="002E7856" w:rsidRPr="002C0F34" w:rsidRDefault="009642EF"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-.366</w:t>
            </w:r>
          </w:p>
        </w:tc>
        <w:tc>
          <w:tcPr>
            <w:tcW w:w="990" w:type="dxa"/>
            <w:shd w:val="clear" w:color="auto" w:fill="FFFFFF"/>
            <w:vAlign w:val="center"/>
          </w:tcPr>
          <w:p w14:paraId="38A9BC65" w14:textId="5591D1F2" w:rsidR="002E7856" w:rsidRPr="002C0F34" w:rsidRDefault="009642EF"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.719</w:t>
            </w:r>
          </w:p>
        </w:tc>
      </w:tr>
      <w:tr w:rsidR="002E7856" w:rsidRPr="002C0F34" w14:paraId="5B509EF1" w14:textId="77777777" w:rsidTr="009721AA">
        <w:trPr>
          <w:gridAfter w:val="1"/>
          <w:wAfter w:w="41" w:type="dxa"/>
          <w:cantSplit/>
          <w:trHeight w:val="332"/>
          <w:jc w:val="center"/>
        </w:trPr>
        <w:tc>
          <w:tcPr>
            <w:tcW w:w="523" w:type="dxa"/>
            <w:vMerge/>
            <w:shd w:val="clear" w:color="auto" w:fill="FFFFFF"/>
          </w:tcPr>
          <w:p w14:paraId="2CD2BA6F" w14:textId="77777777" w:rsidR="002E7856" w:rsidRPr="002C0F34" w:rsidRDefault="002E7856" w:rsidP="002C0F34">
            <w:pPr>
              <w:autoSpaceDE w:val="0"/>
              <w:autoSpaceDN w:val="0"/>
              <w:adjustRightInd w:val="0"/>
              <w:spacing w:after="0" w:line="240" w:lineRule="auto"/>
              <w:rPr>
                <w:rFonts w:ascii="Bookman Old Style" w:hAnsi="Bookman Old Style" w:cs="Arial"/>
                <w:color w:val="000000"/>
              </w:rPr>
            </w:pPr>
          </w:p>
        </w:tc>
        <w:tc>
          <w:tcPr>
            <w:tcW w:w="1367" w:type="dxa"/>
            <w:shd w:val="clear" w:color="auto" w:fill="FFFFFF"/>
          </w:tcPr>
          <w:p w14:paraId="2B46F91C"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Log_nilai_tukar</w:t>
            </w:r>
          </w:p>
        </w:tc>
        <w:tc>
          <w:tcPr>
            <w:tcW w:w="900" w:type="dxa"/>
            <w:shd w:val="clear" w:color="auto" w:fill="FFFFFF"/>
            <w:vAlign w:val="center"/>
          </w:tcPr>
          <w:p w14:paraId="5CCF7745"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3.042</w:t>
            </w:r>
          </w:p>
        </w:tc>
        <w:tc>
          <w:tcPr>
            <w:tcW w:w="1080" w:type="dxa"/>
            <w:shd w:val="clear" w:color="auto" w:fill="FFFFFF"/>
            <w:vAlign w:val="center"/>
          </w:tcPr>
          <w:p w14:paraId="1E1F7294"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.636</w:t>
            </w:r>
          </w:p>
        </w:tc>
        <w:tc>
          <w:tcPr>
            <w:tcW w:w="1710" w:type="dxa"/>
            <w:shd w:val="clear" w:color="auto" w:fill="FFFFFF"/>
            <w:vAlign w:val="center"/>
          </w:tcPr>
          <w:p w14:paraId="377B4972"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.435</w:t>
            </w:r>
          </w:p>
        </w:tc>
        <w:tc>
          <w:tcPr>
            <w:tcW w:w="990" w:type="dxa"/>
            <w:shd w:val="clear" w:color="auto" w:fill="FFFFFF"/>
            <w:vAlign w:val="center"/>
          </w:tcPr>
          <w:p w14:paraId="0FBD5E4D"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4.781</w:t>
            </w:r>
          </w:p>
        </w:tc>
        <w:tc>
          <w:tcPr>
            <w:tcW w:w="990" w:type="dxa"/>
            <w:shd w:val="clear" w:color="auto" w:fill="FFFFFF"/>
            <w:vAlign w:val="center"/>
          </w:tcPr>
          <w:p w14:paraId="6ED7792D"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.000</w:t>
            </w:r>
          </w:p>
        </w:tc>
      </w:tr>
      <w:tr w:rsidR="002E7856" w:rsidRPr="002C0F34" w14:paraId="34CB3797" w14:textId="77777777" w:rsidTr="009721AA">
        <w:trPr>
          <w:gridAfter w:val="1"/>
          <w:wAfter w:w="41" w:type="dxa"/>
          <w:cantSplit/>
          <w:trHeight w:val="318"/>
          <w:jc w:val="center"/>
        </w:trPr>
        <w:tc>
          <w:tcPr>
            <w:tcW w:w="523" w:type="dxa"/>
            <w:vMerge/>
            <w:tcBorders>
              <w:bottom w:val="single" w:sz="4" w:space="0" w:color="auto"/>
            </w:tcBorders>
            <w:shd w:val="clear" w:color="auto" w:fill="FFFFFF"/>
          </w:tcPr>
          <w:p w14:paraId="3EEE7D76" w14:textId="77777777" w:rsidR="002E7856" w:rsidRPr="002C0F34" w:rsidRDefault="002E7856" w:rsidP="002C0F34">
            <w:pPr>
              <w:autoSpaceDE w:val="0"/>
              <w:autoSpaceDN w:val="0"/>
              <w:adjustRightInd w:val="0"/>
              <w:spacing w:after="0" w:line="240" w:lineRule="auto"/>
              <w:rPr>
                <w:rFonts w:ascii="Bookman Old Style" w:hAnsi="Bookman Old Style" w:cs="Arial"/>
                <w:color w:val="000000"/>
              </w:rPr>
            </w:pPr>
          </w:p>
        </w:tc>
        <w:tc>
          <w:tcPr>
            <w:tcW w:w="1367" w:type="dxa"/>
            <w:tcBorders>
              <w:bottom w:val="single" w:sz="4" w:space="0" w:color="auto"/>
            </w:tcBorders>
            <w:shd w:val="clear" w:color="auto" w:fill="FFFFFF"/>
          </w:tcPr>
          <w:p w14:paraId="5E4FDFA6"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Log_SBIS</w:t>
            </w:r>
          </w:p>
        </w:tc>
        <w:tc>
          <w:tcPr>
            <w:tcW w:w="900" w:type="dxa"/>
            <w:tcBorders>
              <w:bottom w:val="single" w:sz="4" w:space="0" w:color="auto"/>
            </w:tcBorders>
            <w:shd w:val="clear" w:color="auto" w:fill="FFFFFF"/>
            <w:vAlign w:val="center"/>
          </w:tcPr>
          <w:p w14:paraId="3943BD98" w14:textId="6CD71E84" w:rsidR="002E7856" w:rsidRPr="002C0F34" w:rsidRDefault="008333D4"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-2.419</w:t>
            </w:r>
          </w:p>
        </w:tc>
        <w:tc>
          <w:tcPr>
            <w:tcW w:w="1080" w:type="dxa"/>
            <w:tcBorders>
              <w:bottom w:val="single" w:sz="4" w:space="0" w:color="auto"/>
            </w:tcBorders>
            <w:shd w:val="clear" w:color="auto" w:fill="FFFFFF"/>
            <w:vAlign w:val="center"/>
          </w:tcPr>
          <w:p w14:paraId="76CD4556" w14:textId="6DC7814D" w:rsidR="002E7856" w:rsidRPr="002C0F34" w:rsidRDefault="008333D4"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.421</w:t>
            </w:r>
          </w:p>
        </w:tc>
        <w:tc>
          <w:tcPr>
            <w:tcW w:w="1710" w:type="dxa"/>
            <w:tcBorders>
              <w:bottom w:val="single" w:sz="4" w:space="0" w:color="auto"/>
            </w:tcBorders>
            <w:shd w:val="clear" w:color="auto" w:fill="FFFFFF"/>
            <w:vAlign w:val="center"/>
          </w:tcPr>
          <w:p w14:paraId="3BE9DB45" w14:textId="6E299ED1" w:rsidR="002E7856" w:rsidRPr="002C0F34" w:rsidRDefault="008333D4"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-.539</w:t>
            </w:r>
          </w:p>
        </w:tc>
        <w:tc>
          <w:tcPr>
            <w:tcW w:w="990" w:type="dxa"/>
            <w:tcBorders>
              <w:bottom w:val="single" w:sz="4" w:space="0" w:color="auto"/>
            </w:tcBorders>
            <w:shd w:val="clear" w:color="auto" w:fill="FFFFFF"/>
            <w:vAlign w:val="center"/>
          </w:tcPr>
          <w:p w14:paraId="158DB69E" w14:textId="59FBE05D" w:rsidR="002E7856" w:rsidRPr="002C0F34" w:rsidRDefault="008333D4" w:rsidP="002C0F34">
            <w:pPr>
              <w:autoSpaceDE w:val="0"/>
              <w:autoSpaceDN w:val="0"/>
              <w:adjustRightInd w:val="0"/>
              <w:spacing w:after="0" w:line="240" w:lineRule="auto"/>
              <w:ind w:left="60" w:right="60"/>
              <w:jc w:val="right"/>
              <w:rPr>
                <w:rFonts w:ascii="Bookman Old Style" w:hAnsi="Bookman Old Style" w:cs="Arial"/>
                <w:color w:val="000000"/>
              </w:rPr>
            </w:pPr>
            <w:r>
              <w:rPr>
                <w:rFonts w:ascii="Bookman Old Style" w:hAnsi="Bookman Old Style" w:cs="Arial"/>
                <w:color w:val="000000"/>
              </w:rPr>
              <w:t>-5.726</w:t>
            </w:r>
          </w:p>
        </w:tc>
        <w:tc>
          <w:tcPr>
            <w:tcW w:w="990" w:type="dxa"/>
            <w:tcBorders>
              <w:bottom w:val="single" w:sz="4" w:space="0" w:color="auto"/>
            </w:tcBorders>
            <w:shd w:val="clear" w:color="auto" w:fill="FFFFFF"/>
            <w:vAlign w:val="center"/>
          </w:tcPr>
          <w:p w14:paraId="78A388FD" w14:textId="77777777" w:rsidR="002E7856" w:rsidRPr="002C0F34" w:rsidRDefault="002E7856" w:rsidP="002C0F34">
            <w:pPr>
              <w:autoSpaceDE w:val="0"/>
              <w:autoSpaceDN w:val="0"/>
              <w:adjustRightInd w:val="0"/>
              <w:spacing w:after="0" w:line="240" w:lineRule="auto"/>
              <w:ind w:left="60" w:right="60"/>
              <w:jc w:val="right"/>
              <w:rPr>
                <w:rFonts w:ascii="Bookman Old Style" w:hAnsi="Bookman Old Style" w:cs="Arial"/>
                <w:color w:val="000000"/>
              </w:rPr>
            </w:pPr>
            <w:r w:rsidRPr="002C0F34">
              <w:rPr>
                <w:rFonts w:ascii="Bookman Old Style" w:hAnsi="Bookman Old Style" w:cs="Arial"/>
                <w:color w:val="000000"/>
              </w:rPr>
              <w:t>.000</w:t>
            </w:r>
          </w:p>
        </w:tc>
      </w:tr>
      <w:tr w:rsidR="002E7856" w:rsidRPr="002C0F34" w14:paraId="3C5EE138" w14:textId="77777777" w:rsidTr="009721AA">
        <w:trPr>
          <w:cantSplit/>
          <w:trHeight w:val="291"/>
          <w:jc w:val="center"/>
        </w:trPr>
        <w:tc>
          <w:tcPr>
            <w:tcW w:w="7601" w:type="dxa"/>
            <w:gridSpan w:val="8"/>
            <w:shd w:val="clear" w:color="auto" w:fill="FFFFFF"/>
          </w:tcPr>
          <w:p w14:paraId="7320620F" w14:textId="77777777" w:rsidR="002E7856" w:rsidRPr="002C0F34" w:rsidRDefault="002E7856" w:rsidP="002C0F34">
            <w:pPr>
              <w:autoSpaceDE w:val="0"/>
              <w:autoSpaceDN w:val="0"/>
              <w:adjustRightInd w:val="0"/>
              <w:spacing w:after="0" w:line="240" w:lineRule="auto"/>
              <w:ind w:left="60" w:right="60"/>
              <w:rPr>
                <w:rFonts w:ascii="Bookman Old Style" w:hAnsi="Bookman Old Style" w:cs="Arial"/>
                <w:color w:val="000000"/>
              </w:rPr>
            </w:pPr>
            <w:r w:rsidRPr="002C0F34">
              <w:rPr>
                <w:rFonts w:ascii="Bookman Old Style" w:hAnsi="Bookman Old Style" w:cs="Arial"/>
                <w:color w:val="000000"/>
              </w:rPr>
              <w:t>a. Dependent Variable: Log_NAB</w:t>
            </w:r>
          </w:p>
        </w:tc>
      </w:tr>
    </w:tbl>
    <w:p w14:paraId="1EF30048" w14:textId="77777777" w:rsidR="002E7856" w:rsidRPr="002C0F34" w:rsidRDefault="002E7856"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Sumber: data diolah program SPSS 22.0 (2021)</w:t>
      </w:r>
    </w:p>
    <w:p w14:paraId="47B7D5A5" w14:textId="77777777" w:rsidR="00CB3A0A" w:rsidRPr="002C0F34" w:rsidRDefault="00CB3A0A"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 xml:space="preserve">       Untuk mencari t</w:t>
      </w:r>
      <w:r w:rsidRPr="002C0F34">
        <w:rPr>
          <w:rFonts w:ascii="Bookman Old Style" w:hAnsi="Bookman Old Style" w:cs="Times New Roman"/>
          <w:vertAlign w:val="subscript"/>
        </w:rPr>
        <w:t>tabel</w:t>
      </w:r>
      <w:r w:rsidRPr="002C0F34">
        <w:rPr>
          <w:rFonts w:ascii="Bookman Old Style" w:hAnsi="Bookman Old Style" w:cs="Times New Roman"/>
        </w:rPr>
        <w:t xml:space="preserve"> yaitu df = n-k-1 (60-3-1 = 56) dan Pr = 0,050 yaitu 1,67252. Sehingga dari hasil uji t (parsial) pada tabel 4.  Diatas dapat dijelaskan sebagai berikut:</w:t>
      </w:r>
    </w:p>
    <w:p w14:paraId="728BECD6" w14:textId="5B875E1B" w:rsidR="00CB3A0A" w:rsidRPr="002C0F34" w:rsidRDefault="00CB3A0A"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 xml:space="preserve">       Inflasi memiliki nilai t</w:t>
      </w:r>
      <w:r w:rsidRPr="002C0F34">
        <w:rPr>
          <w:rFonts w:ascii="Bookman Old Style" w:hAnsi="Bookman Old Style" w:cs="Times New Roman"/>
          <w:vertAlign w:val="subscript"/>
        </w:rPr>
        <w:t>hitung</w:t>
      </w:r>
      <w:r w:rsidR="009642EF">
        <w:rPr>
          <w:rFonts w:ascii="Bookman Old Style" w:hAnsi="Bookman Old Style" w:cs="Times New Roman"/>
        </w:rPr>
        <w:t xml:space="preserve"> sebesar -0,366 dimana nilai -0,366</w:t>
      </w:r>
      <w:r w:rsidRPr="002C0F34">
        <w:rPr>
          <w:rFonts w:ascii="Bookman Old Style" w:hAnsi="Bookman Old Style" w:cs="Times New Roman"/>
        </w:rPr>
        <w:t xml:space="preserve"> &lt; 1,67252 da</w:t>
      </w:r>
      <w:r w:rsidR="009642EF">
        <w:rPr>
          <w:rFonts w:ascii="Bookman Old Style" w:hAnsi="Bookman Old Style" w:cs="Times New Roman"/>
        </w:rPr>
        <w:t>n nilai signifikan sebesar 0,719 dimana 0,719</w:t>
      </w:r>
      <w:r w:rsidRPr="002C0F34">
        <w:rPr>
          <w:rFonts w:ascii="Bookman Old Style" w:hAnsi="Bookman Old Style" w:cs="Times New Roman"/>
        </w:rPr>
        <w:t xml:space="preserve"> &gt; 0,05 maka dapat disimpulkan H</w:t>
      </w:r>
      <w:r w:rsidRPr="002C0F34">
        <w:rPr>
          <w:rFonts w:ascii="Bookman Old Style" w:hAnsi="Bookman Old Style" w:cs="Times New Roman"/>
          <w:vertAlign w:val="subscript"/>
        </w:rPr>
        <w:t>2</w:t>
      </w:r>
      <w:r w:rsidRPr="002C0F34">
        <w:rPr>
          <w:rFonts w:ascii="Bookman Old Style" w:hAnsi="Bookman Old Style" w:cs="Times New Roman"/>
        </w:rPr>
        <w:t xml:space="preserve"> ditolak yang artinya inflasi tidak berpengaruh terhadap nilai aktiva bersih reksadana syariah.</w:t>
      </w:r>
    </w:p>
    <w:p w14:paraId="7D09BC09" w14:textId="77777777" w:rsidR="00CB3A0A" w:rsidRPr="002C0F34" w:rsidRDefault="00CB3A0A" w:rsidP="002C0F34">
      <w:pPr>
        <w:autoSpaceDE w:val="0"/>
        <w:autoSpaceDN w:val="0"/>
        <w:adjustRightInd w:val="0"/>
        <w:spacing w:after="0" w:line="240" w:lineRule="auto"/>
        <w:jc w:val="both"/>
        <w:rPr>
          <w:rFonts w:ascii="Bookman Old Style" w:hAnsi="Bookman Old Style" w:cs="Times New Roman"/>
        </w:rPr>
      </w:pPr>
      <w:r w:rsidRPr="002C0F34">
        <w:rPr>
          <w:rFonts w:ascii="Bookman Old Style" w:hAnsi="Bookman Old Style" w:cs="Times New Roman"/>
        </w:rPr>
        <w:t xml:space="preserve">       Nilai tukar rupiah memiliki nilai t</w:t>
      </w:r>
      <w:r w:rsidRPr="002C0F34">
        <w:rPr>
          <w:rFonts w:ascii="Bookman Old Style" w:hAnsi="Bookman Old Style" w:cs="Times New Roman"/>
          <w:vertAlign w:val="subscript"/>
        </w:rPr>
        <w:t>hitung</w:t>
      </w:r>
      <w:r w:rsidRPr="002C0F34">
        <w:rPr>
          <w:rFonts w:ascii="Bookman Old Style" w:hAnsi="Bookman Old Style" w:cs="Times New Roman"/>
        </w:rPr>
        <w:t xml:space="preserve"> sebesar 4,781 dimana 4,781 &gt; 1,67525 dan nilai signifikan sebesar 0,000 dimana 0,000 &lt; 0,05. Maka dapat disimpulkan H</w:t>
      </w:r>
      <w:r w:rsidRPr="002C0F34">
        <w:rPr>
          <w:rFonts w:ascii="Bookman Old Style" w:hAnsi="Bookman Old Style" w:cs="Times New Roman"/>
          <w:vertAlign w:val="subscript"/>
        </w:rPr>
        <w:t>3</w:t>
      </w:r>
      <w:r w:rsidRPr="002C0F34">
        <w:rPr>
          <w:rFonts w:ascii="Bookman Old Style" w:hAnsi="Bookman Old Style" w:cs="Times New Roman"/>
        </w:rPr>
        <w:t xml:space="preserve"> diterima yang artinya nilai tukar rupiah berpengaruh signifikan terhadap nilai aktiva bersih reksadana syariah.</w:t>
      </w:r>
    </w:p>
    <w:p w14:paraId="51E0EBA4" w14:textId="491EC8EC" w:rsidR="002E7856" w:rsidRPr="002C0F34" w:rsidRDefault="00CB3A0A" w:rsidP="002C0F34">
      <w:pPr>
        <w:spacing w:after="0" w:line="240" w:lineRule="auto"/>
        <w:jc w:val="both"/>
        <w:rPr>
          <w:rFonts w:ascii="Bookman Old Style" w:hAnsi="Bookman Old Style" w:cs="Times New Roman"/>
        </w:rPr>
      </w:pPr>
      <w:r w:rsidRPr="002C0F34">
        <w:rPr>
          <w:rFonts w:ascii="Bookman Old Style" w:hAnsi="Bookman Old Style" w:cs="Times New Roman"/>
        </w:rPr>
        <w:t xml:space="preserve">       Sertifikat bank Indonesia syariah (SBIS) memiliki t</w:t>
      </w:r>
      <w:r w:rsidRPr="002C0F34">
        <w:rPr>
          <w:rFonts w:ascii="Bookman Old Style" w:hAnsi="Bookman Old Style" w:cs="Times New Roman"/>
          <w:vertAlign w:val="subscript"/>
        </w:rPr>
        <w:t>hitung</w:t>
      </w:r>
      <w:r w:rsidR="0067438D">
        <w:rPr>
          <w:rFonts w:ascii="Bookman Old Style" w:hAnsi="Bookman Old Style" w:cs="Times New Roman"/>
        </w:rPr>
        <w:t xml:space="preserve"> sebesar -5,726 dimana -5,726</w:t>
      </w:r>
      <w:r w:rsidRPr="002C0F34">
        <w:rPr>
          <w:rFonts w:ascii="Bookman Old Style" w:hAnsi="Bookman Old Style" w:cs="Times New Roman"/>
        </w:rPr>
        <w:t xml:space="preserve"> &gt; 1,67525 dan nilai signifikan sebesar 0,000 dimana 0,000 &lt; 0,05. Maka dapat disimpulkan H</w:t>
      </w:r>
      <w:r w:rsidRPr="002C0F34">
        <w:rPr>
          <w:rFonts w:ascii="Bookman Old Style" w:hAnsi="Bookman Old Style" w:cs="Times New Roman"/>
          <w:vertAlign w:val="subscript"/>
        </w:rPr>
        <w:t>4</w:t>
      </w:r>
      <w:r w:rsidRPr="002C0F34">
        <w:rPr>
          <w:rFonts w:ascii="Bookman Old Style" w:hAnsi="Bookman Old Style" w:cs="Times New Roman"/>
        </w:rPr>
        <w:t xml:space="preserve"> diterima yang artinya sertifikat bank Indonesia syariah (SBIS) berpengaruh signifikan terhadap nilai aktiva bersih reksadana Syariah</w:t>
      </w:r>
    </w:p>
    <w:p w14:paraId="048AA0A2" w14:textId="77777777" w:rsidR="009721AA" w:rsidRDefault="009721AA" w:rsidP="009721AA">
      <w:pPr>
        <w:spacing w:after="0" w:line="240" w:lineRule="auto"/>
        <w:jc w:val="both"/>
        <w:rPr>
          <w:rFonts w:ascii="Bookman Old Style" w:hAnsi="Bookman Old Style" w:cs="Times New Roman"/>
        </w:rPr>
      </w:pPr>
    </w:p>
    <w:p w14:paraId="1847CA09" w14:textId="195FA005" w:rsidR="00CB3A0A" w:rsidRPr="009721AA" w:rsidRDefault="00CB3A0A" w:rsidP="009721AA">
      <w:pPr>
        <w:spacing w:after="0" w:line="240" w:lineRule="auto"/>
        <w:jc w:val="both"/>
        <w:rPr>
          <w:rFonts w:ascii="Bookman Old Style" w:hAnsi="Bookman Old Style"/>
          <w:b/>
          <w:bCs/>
        </w:rPr>
      </w:pPr>
      <w:r w:rsidRPr="009721AA">
        <w:rPr>
          <w:rFonts w:ascii="Bookman Old Style" w:hAnsi="Bookman Old Style"/>
          <w:b/>
          <w:bCs/>
        </w:rPr>
        <w:t xml:space="preserve">Pembahasan </w:t>
      </w:r>
    </w:p>
    <w:p w14:paraId="212A89E3" w14:textId="228ACB51" w:rsidR="00CB3A0A" w:rsidRPr="009721AA" w:rsidRDefault="00CB3A0A" w:rsidP="009721AA">
      <w:pPr>
        <w:spacing w:after="0" w:line="240" w:lineRule="auto"/>
        <w:jc w:val="both"/>
        <w:rPr>
          <w:rFonts w:ascii="Bookman Old Style" w:hAnsi="Bookman Old Style"/>
          <w:b/>
          <w:bCs/>
        </w:rPr>
      </w:pPr>
      <w:r w:rsidRPr="009721AA">
        <w:rPr>
          <w:rFonts w:ascii="Bookman Old Style" w:hAnsi="Bookman Old Style"/>
          <w:b/>
          <w:bCs/>
        </w:rPr>
        <w:t xml:space="preserve">Pengaruh Inflasi terhadap Nilai Aktiva Bersih </w:t>
      </w:r>
    </w:p>
    <w:p w14:paraId="3472FF06" w14:textId="30A91903" w:rsidR="009721AA" w:rsidRDefault="00CB3A0A" w:rsidP="009721AA">
      <w:pPr>
        <w:autoSpaceDE w:val="0"/>
        <w:autoSpaceDN w:val="0"/>
        <w:adjustRightInd w:val="0"/>
        <w:spacing w:after="0" w:line="240" w:lineRule="auto"/>
        <w:ind w:firstLine="720"/>
        <w:jc w:val="both"/>
        <w:rPr>
          <w:rFonts w:ascii="Bookman Old Style" w:hAnsi="Bookman Old Style"/>
        </w:rPr>
      </w:pPr>
      <w:r w:rsidRPr="009721AA">
        <w:rPr>
          <w:rFonts w:ascii="Bookman Old Style" w:hAnsi="Bookman Old Style"/>
        </w:rPr>
        <w:t>Berdas</w:t>
      </w:r>
      <w:r w:rsidR="00D97058">
        <w:rPr>
          <w:rFonts w:ascii="Bookman Old Style" w:hAnsi="Bookman Old Style"/>
        </w:rPr>
        <w:t>arkan hasil uji t</w:t>
      </w:r>
      <w:r w:rsidRPr="009721AA">
        <w:rPr>
          <w:rFonts w:ascii="Bookman Old Style" w:hAnsi="Bookman Old Style"/>
        </w:rPr>
        <w:t>, variabel inflasi memiliki nilai t</w:t>
      </w:r>
      <w:r w:rsidRPr="009721AA">
        <w:rPr>
          <w:rFonts w:ascii="Bookman Old Style" w:hAnsi="Bookman Old Style"/>
          <w:vertAlign w:val="subscript"/>
        </w:rPr>
        <w:t>hitung</w:t>
      </w:r>
      <w:r w:rsidRPr="009721AA">
        <w:rPr>
          <w:rFonts w:ascii="Bookman Old Style" w:hAnsi="Bookman Old Style"/>
        </w:rPr>
        <w:t xml:space="preserve"> &lt; t</w:t>
      </w:r>
      <w:r w:rsidRPr="009721AA">
        <w:rPr>
          <w:rFonts w:ascii="Bookman Old Style" w:hAnsi="Bookman Old Style"/>
          <w:vertAlign w:val="subscript"/>
        </w:rPr>
        <w:t>tabel</w:t>
      </w:r>
      <w:r w:rsidR="009642EF">
        <w:rPr>
          <w:rFonts w:ascii="Bookman Old Style" w:hAnsi="Bookman Old Style"/>
        </w:rPr>
        <w:t xml:space="preserve"> (-0,366</w:t>
      </w:r>
      <w:r w:rsidRPr="009721AA">
        <w:rPr>
          <w:rFonts w:ascii="Bookman Old Style" w:hAnsi="Bookman Old Style"/>
        </w:rPr>
        <w:t xml:space="preserve"> &lt; 1</w:t>
      </w:r>
      <w:proofErr w:type="gramStart"/>
      <w:r w:rsidRPr="009721AA">
        <w:rPr>
          <w:rFonts w:ascii="Bookman Old Style" w:hAnsi="Bookman Old Style"/>
        </w:rPr>
        <w:t>,67252</w:t>
      </w:r>
      <w:proofErr w:type="gramEnd"/>
      <w:r w:rsidRPr="009721AA">
        <w:rPr>
          <w:rFonts w:ascii="Bookman Old Style" w:hAnsi="Bookman Old Style"/>
        </w:rPr>
        <w:t xml:space="preserve">), nilai signifikan </w:t>
      </w:r>
      <w:r w:rsidRPr="009721AA">
        <w:rPr>
          <w:rFonts w:ascii="Bookman Old Style" w:hAnsi="Bookman Old Style"/>
          <w:i/>
        </w:rPr>
        <w:t>p-value</w:t>
      </w:r>
      <w:r w:rsidRPr="009721AA">
        <w:rPr>
          <w:rFonts w:ascii="Bookman Old Style" w:hAnsi="Bookman Old Style"/>
        </w:rPr>
        <w:t xml:space="preserve"> &gt; </w:t>
      </w:r>
      <w:r w:rsidRPr="009721AA">
        <w:rPr>
          <w:rFonts w:ascii="Bookman Old Style" w:hAnsi="Bookman Old Style"/>
          <w:i/>
        </w:rPr>
        <w:t>a</w:t>
      </w:r>
      <w:r w:rsidR="009642EF">
        <w:rPr>
          <w:rFonts w:ascii="Bookman Old Style" w:hAnsi="Bookman Old Style"/>
        </w:rPr>
        <w:t xml:space="preserve"> (0,719</w:t>
      </w:r>
      <w:r w:rsidRPr="009721AA">
        <w:rPr>
          <w:rFonts w:ascii="Bookman Old Style" w:hAnsi="Bookman Old Style"/>
        </w:rPr>
        <w:t xml:space="preserve"> &gt; 0,05). Dapat disimpulkan bahwa inflasi secara parsial tidak berpengaruh terhadap nilai aktiva bersih reksadana syariah.</w:t>
      </w:r>
    </w:p>
    <w:p w14:paraId="64DA04C7" w14:textId="01A3598C" w:rsidR="00CB3A0A" w:rsidRPr="002C0F34" w:rsidRDefault="00CB3A0A" w:rsidP="009721AA">
      <w:pPr>
        <w:autoSpaceDE w:val="0"/>
        <w:autoSpaceDN w:val="0"/>
        <w:adjustRightInd w:val="0"/>
        <w:spacing w:after="0" w:line="240" w:lineRule="auto"/>
        <w:ind w:firstLine="720"/>
        <w:jc w:val="both"/>
        <w:rPr>
          <w:rFonts w:ascii="Bookman Old Style" w:hAnsi="Bookman Old Style"/>
        </w:rPr>
      </w:pPr>
      <w:r w:rsidRPr="002C0F34">
        <w:rPr>
          <w:rFonts w:ascii="Bookman Old Style" w:hAnsi="Bookman Old Style"/>
        </w:rPr>
        <w:t>Inflasi merupakan kenaikan harga secara umum yang terjadi secara terus menerus. Perubahan inflasi secara perbulan tidak langsung mendapat respon dari pasar, dengan lambatnya respon pasar oleh karena itu perubahan terhadap nilai aktiva bersih tidak langsung terjadi, dikarenakan dibutuhkan jangka waktu antara perubahan inflasi dan respon pasar. Karena tingkat inflasi selama periode penelitian masih dibawah 10</w:t>
      </w:r>
      <w:proofErr w:type="gramStart"/>
      <w:r w:rsidRPr="002C0F34">
        <w:rPr>
          <w:rFonts w:ascii="Bookman Old Style" w:hAnsi="Bookman Old Style"/>
        </w:rPr>
        <w:t>%  maka</w:t>
      </w:r>
      <w:proofErr w:type="gramEnd"/>
      <w:r w:rsidRPr="002C0F34">
        <w:rPr>
          <w:rFonts w:ascii="Bookman Old Style" w:hAnsi="Bookman Old Style"/>
        </w:rPr>
        <w:t xml:space="preserve"> harga barang-barang tidak bergerak jauh dan meningkat secara perlahan</w:t>
      </w:r>
      <w:r w:rsidR="0067438D">
        <w:rPr>
          <w:rFonts w:ascii="Bookman Old Style" w:hAnsi="Bookman Old Style"/>
        </w:rPr>
        <w:t xml:space="preserve"> hal ini tidak dapat mempengaruhi terhadap nilai aktiva bersih</w:t>
      </w:r>
      <w:r w:rsidRPr="002C0F34">
        <w:rPr>
          <w:rFonts w:ascii="Bookman Old Style" w:hAnsi="Bookman Old Style"/>
        </w:rPr>
        <w:t>. Hasil penelitian ini sejalan dengan penelitian yang dilakukan oleh Ainur Rachman (2015) dalam penelitian menyatakan bahwa variabel inflasi tidak berpengaruh secara signifikan terhadap nilai aktiva bersih reksadana syariah.</w:t>
      </w:r>
    </w:p>
    <w:p w14:paraId="41A69D2B" w14:textId="77777777" w:rsidR="00CB3A0A" w:rsidRPr="002C0F34" w:rsidRDefault="00CB3A0A" w:rsidP="002C0F34">
      <w:pPr>
        <w:pStyle w:val="ListParagraph"/>
        <w:spacing w:after="0" w:line="240" w:lineRule="auto"/>
        <w:ind w:left="1080"/>
        <w:jc w:val="both"/>
        <w:rPr>
          <w:rFonts w:ascii="Bookman Old Style" w:hAnsi="Bookman Old Style"/>
          <w:b/>
          <w:bCs/>
        </w:rPr>
      </w:pPr>
    </w:p>
    <w:p w14:paraId="3E831760" w14:textId="24CC27BF" w:rsidR="00CB3A0A" w:rsidRPr="009721AA" w:rsidRDefault="00CB3A0A" w:rsidP="009721AA">
      <w:pPr>
        <w:spacing w:after="0" w:line="240" w:lineRule="auto"/>
        <w:jc w:val="both"/>
        <w:rPr>
          <w:rFonts w:ascii="Bookman Old Style" w:hAnsi="Bookman Old Style"/>
          <w:b/>
          <w:bCs/>
        </w:rPr>
      </w:pPr>
      <w:r w:rsidRPr="009721AA">
        <w:rPr>
          <w:rFonts w:ascii="Bookman Old Style" w:hAnsi="Bookman Old Style"/>
          <w:b/>
          <w:bCs/>
        </w:rPr>
        <w:lastRenderedPageBreak/>
        <w:t xml:space="preserve">Pengaruh </w:t>
      </w:r>
      <w:r w:rsidR="000B09C4" w:rsidRPr="009721AA">
        <w:rPr>
          <w:rFonts w:ascii="Bookman Old Style" w:hAnsi="Bookman Old Style"/>
          <w:b/>
          <w:bCs/>
        </w:rPr>
        <w:t xml:space="preserve">Nilai Tukar Rupiah Terhadap Nilai Aktiva Bersih </w:t>
      </w:r>
    </w:p>
    <w:p w14:paraId="31E7D5C4" w14:textId="64EF9177" w:rsidR="009721AA" w:rsidRDefault="00D97058" w:rsidP="009721AA">
      <w:pPr>
        <w:autoSpaceDE w:val="0"/>
        <w:autoSpaceDN w:val="0"/>
        <w:adjustRightInd w:val="0"/>
        <w:spacing w:after="0" w:line="240" w:lineRule="auto"/>
        <w:ind w:firstLine="720"/>
        <w:jc w:val="both"/>
        <w:rPr>
          <w:rFonts w:ascii="Bookman Old Style" w:hAnsi="Bookman Old Style"/>
        </w:rPr>
      </w:pPr>
      <w:r>
        <w:rPr>
          <w:rFonts w:ascii="Bookman Old Style" w:hAnsi="Bookman Old Style"/>
        </w:rPr>
        <w:t>Berdasarkan uji t</w:t>
      </w:r>
      <w:r w:rsidR="000B09C4" w:rsidRPr="002C0F34">
        <w:rPr>
          <w:rFonts w:ascii="Bookman Old Style" w:hAnsi="Bookman Old Style"/>
        </w:rPr>
        <w:t>, variabel nilai tukar rupiah memiliki nilai t</w:t>
      </w:r>
      <w:r w:rsidR="000B09C4" w:rsidRPr="002C0F34">
        <w:rPr>
          <w:rFonts w:ascii="Bookman Old Style" w:hAnsi="Bookman Old Style"/>
          <w:vertAlign w:val="subscript"/>
        </w:rPr>
        <w:t>hitung</w:t>
      </w:r>
      <w:r w:rsidR="000B09C4" w:rsidRPr="002C0F34">
        <w:rPr>
          <w:rFonts w:ascii="Bookman Old Style" w:hAnsi="Bookman Old Style"/>
        </w:rPr>
        <w:t xml:space="preserve"> &gt; t</w:t>
      </w:r>
      <w:r w:rsidR="000B09C4" w:rsidRPr="002C0F34">
        <w:rPr>
          <w:rFonts w:ascii="Bookman Old Style" w:hAnsi="Bookman Old Style"/>
          <w:vertAlign w:val="subscript"/>
        </w:rPr>
        <w:t>tabel</w:t>
      </w:r>
      <w:r w:rsidR="000B09C4" w:rsidRPr="002C0F34">
        <w:rPr>
          <w:rFonts w:ascii="Bookman Old Style" w:hAnsi="Bookman Old Style"/>
        </w:rPr>
        <w:t xml:space="preserve"> (4,781 &gt; 1</w:t>
      </w:r>
      <w:proofErr w:type="gramStart"/>
      <w:r w:rsidR="000B09C4" w:rsidRPr="002C0F34">
        <w:rPr>
          <w:rFonts w:ascii="Bookman Old Style" w:hAnsi="Bookman Old Style"/>
        </w:rPr>
        <w:t>,67525</w:t>
      </w:r>
      <w:proofErr w:type="gramEnd"/>
      <w:r w:rsidR="000B09C4" w:rsidRPr="002C0F34">
        <w:rPr>
          <w:rFonts w:ascii="Bookman Old Style" w:hAnsi="Bookman Old Style"/>
        </w:rPr>
        <w:t xml:space="preserve">) dengan nilai signifikan </w:t>
      </w:r>
      <w:r w:rsidR="000B09C4" w:rsidRPr="002C0F34">
        <w:rPr>
          <w:rFonts w:ascii="Bookman Old Style" w:hAnsi="Bookman Old Style"/>
          <w:i/>
        </w:rPr>
        <w:t xml:space="preserve">p-value </w:t>
      </w:r>
      <w:r w:rsidR="000B09C4" w:rsidRPr="002C0F34">
        <w:rPr>
          <w:rFonts w:ascii="Bookman Old Style" w:hAnsi="Bookman Old Style"/>
        </w:rPr>
        <w:t>&lt; 0,05 (0,000 &lt; 0,05) dapat disimpulkan bahwa secara parsial nilai tukar rupiah berpengaruh signifikan terhadap nilai aktiva bersih reksadana syariah.</w:t>
      </w:r>
    </w:p>
    <w:p w14:paraId="5675C4BA" w14:textId="50CBB4E7" w:rsidR="000B09C4" w:rsidRPr="002C0F34" w:rsidRDefault="000B09C4" w:rsidP="009721AA">
      <w:pPr>
        <w:autoSpaceDE w:val="0"/>
        <w:autoSpaceDN w:val="0"/>
        <w:adjustRightInd w:val="0"/>
        <w:spacing w:after="0" w:line="240" w:lineRule="auto"/>
        <w:ind w:firstLine="720"/>
        <w:jc w:val="both"/>
        <w:rPr>
          <w:rFonts w:ascii="Bookman Old Style" w:hAnsi="Bookman Old Style"/>
        </w:rPr>
      </w:pPr>
      <w:r w:rsidRPr="002C0F34">
        <w:rPr>
          <w:rFonts w:ascii="Bookman Old Style" w:hAnsi="Bookman Old Style"/>
        </w:rPr>
        <w:t>Hasil penelitian ini menunjukan bahwa nilai tukar rupiah berpengaruh signifikan terhadap nilai aktiva bersih reksadana syariah. Hal ini dikarenakan para investor menilai kondisi makroekonomi sedang dalam kondisi baik sehingga membuat kepercayaan para investor meningkat, dengan meningkatnya kepercayaan imvestor maka investor tertarik berinvestasi dalam pasar modal dengan harapan mendapatkan return yang tinggi, karena reksadana merupakan salah satu instrumemn dalam pasar modal yang berbasis syariah, tentu kondisi tersebut akan berdampak baik terhadap reksadana. Hasil penelitian ini sejalan dengan penelitian yang dilakukan oleh Fredy Setiaji (2018) yang menyatakan bahwa variabel nilai tukar rupiah berpengaruh signifkan terhadap nilai aktiva bersih reksadana syariah.</w:t>
      </w:r>
    </w:p>
    <w:p w14:paraId="7E673B4E" w14:textId="77777777" w:rsidR="000B09C4" w:rsidRPr="002C0F34" w:rsidRDefault="000B09C4" w:rsidP="002C0F34">
      <w:pPr>
        <w:pStyle w:val="ListParagraph"/>
        <w:spacing w:after="0" w:line="240" w:lineRule="auto"/>
        <w:ind w:left="1080"/>
        <w:jc w:val="both"/>
        <w:rPr>
          <w:rFonts w:ascii="Bookman Old Style" w:hAnsi="Bookman Old Style"/>
          <w:b/>
          <w:bCs/>
        </w:rPr>
      </w:pPr>
    </w:p>
    <w:p w14:paraId="4E6E3786" w14:textId="77777777" w:rsidR="005E04D9" w:rsidRPr="009721AA" w:rsidRDefault="005E04D9" w:rsidP="009721AA">
      <w:pPr>
        <w:spacing w:after="0" w:line="240" w:lineRule="auto"/>
        <w:jc w:val="both"/>
        <w:rPr>
          <w:rFonts w:ascii="Bookman Old Style" w:hAnsi="Bookman Old Style"/>
        </w:rPr>
      </w:pPr>
      <w:r w:rsidRPr="009721AA">
        <w:rPr>
          <w:rFonts w:ascii="Bookman Old Style" w:hAnsi="Bookman Old Style"/>
          <w:b/>
          <w:bCs/>
        </w:rPr>
        <w:t xml:space="preserve">Pengaruh Sertifikat Bank Indonesia Syariah terhadap Nilai Aktiva Bersih </w:t>
      </w:r>
    </w:p>
    <w:p w14:paraId="16742CB4" w14:textId="1D9A7854" w:rsidR="009721AA" w:rsidRDefault="005E04D9" w:rsidP="009721AA">
      <w:pPr>
        <w:spacing w:after="0" w:line="240" w:lineRule="auto"/>
        <w:ind w:firstLine="720"/>
        <w:jc w:val="both"/>
        <w:rPr>
          <w:rFonts w:ascii="Bookman Old Style" w:hAnsi="Bookman Old Style"/>
        </w:rPr>
      </w:pPr>
      <w:r w:rsidRPr="009721AA">
        <w:rPr>
          <w:rFonts w:ascii="Bookman Old Style" w:hAnsi="Bookman Old Style"/>
        </w:rPr>
        <w:t xml:space="preserve"> Berdasarkan uji t variabel sertifikat bank Indonesia syariah (SBIS</w:t>
      </w:r>
      <w:proofErr w:type="gramStart"/>
      <w:r w:rsidRPr="009721AA">
        <w:rPr>
          <w:rFonts w:ascii="Bookman Old Style" w:hAnsi="Bookman Old Style"/>
        </w:rPr>
        <w:t>)</w:t>
      </w:r>
      <w:r w:rsidRPr="009721AA">
        <w:rPr>
          <w:rFonts w:ascii="Bookman Old Style" w:hAnsi="Bookman Old Style"/>
          <w:b/>
        </w:rPr>
        <w:t xml:space="preserve"> </w:t>
      </w:r>
      <w:r w:rsidRPr="009721AA">
        <w:rPr>
          <w:rFonts w:ascii="Bookman Old Style" w:hAnsi="Bookman Old Style"/>
        </w:rPr>
        <w:t xml:space="preserve"> memiliki</w:t>
      </w:r>
      <w:proofErr w:type="gramEnd"/>
      <w:r w:rsidRPr="009721AA">
        <w:rPr>
          <w:rFonts w:ascii="Bookman Old Style" w:hAnsi="Bookman Old Style"/>
        </w:rPr>
        <w:t xml:space="preserve"> nilai t</w:t>
      </w:r>
      <w:r w:rsidRPr="009721AA">
        <w:rPr>
          <w:rFonts w:ascii="Bookman Old Style" w:hAnsi="Bookman Old Style"/>
          <w:vertAlign w:val="subscript"/>
        </w:rPr>
        <w:t>hitung</w:t>
      </w:r>
      <w:r w:rsidRPr="009721AA">
        <w:rPr>
          <w:rFonts w:ascii="Bookman Old Style" w:hAnsi="Bookman Old Style"/>
        </w:rPr>
        <w:t xml:space="preserve"> &gt; t</w:t>
      </w:r>
      <w:r w:rsidRPr="009721AA">
        <w:rPr>
          <w:rFonts w:ascii="Bookman Old Style" w:hAnsi="Bookman Old Style"/>
          <w:vertAlign w:val="subscript"/>
        </w:rPr>
        <w:t>tabel</w:t>
      </w:r>
      <w:r w:rsidR="0067438D">
        <w:rPr>
          <w:rFonts w:ascii="Bookman Old Style" w:hAnsi="Bookman Old Style"/>
        </w:rPr>
        <w:t xml:space="preserve"> (-5,726</w:t>
      </w:r>
      <w:r w:rsidRPr="009721AA">
        <w:rPr>
          <w:rFonts w:ascii="Bookman Old Style" w:hAnsi="Bookman Old Style"/>
        </w:rPr>
        <w:t xml:space="preserve"> &gt; 1,67525) dengan nilai signifikan </w:t>
      </w:r>
      <w:r w:rsidRPr="009721AA">
        <w:rPr>
          <w:rFonts w:ascii="Bookman Old Style" w:hAnsi="Bookman Old Style"/>
          <w:i/>
        </w:rPr>
        <w:t xml:space="preserve">p-value </w:t>
      </w:r>
      <w:r w:rsidRPr="009721AA">
        <w:rPr>
          <w:rFonts w:ascii="Bookman Old Style" w:hAnsi="Bookman Old Style"/>
        </w:rPr>
        <w:t>&lt; 0,05 (0,000 &lt; 0,05) dapat disimpulkan bahwa secara parsial sertifikat bank Indonesia syariah (SBIS)</w:t>
      </w:r>
      <w:r w:rsidRPr="009721AA">
        <w:rPr>
          <w:rFonts w:ascii="Bookman Old Style" w:hAnsi="Bookman Old Style"/>
          <w:b/>
        </w:rPr>
        <w:t xml:space="preserve"> </w:t>
      </w:r>
      <w:r w:rsidRPr="009721AA">
        <w:rPr>
          <w:rFonts w:ascii="Bookman Old Style" w:hAnsi="Bookman Old Style"/>
        </w:rPr>
        <w:t>berpengaruh negatif terhadap nilai aktiva bersih reksadana syariah.</w:t>
      </w:r>
    </w:p>
    <w:p w14:paraId="13713D59" w14:textId="39D40943" w:rsidR="005E04D9" w:rsidRPr="009721AA" w:rsidRDefault="005E04D9" w:rsidP="009721AA">
      <w:pPr>
        <w:spacing w:after="0" w:line="240" w:lineRule="auto"/>
        <w:ind w:firstLine="720"/>
        <w:jc w:val="both"/>
        <w:rPr>
          <w:rFonts w:ascii="Bookman Old Style" w:hAnsi="Bookman Old Style"/>
        </w:rPr>
      </w:pPr>
      <w:r w:rsidRPr="009721AA">
        <w:rPr>
          <w:rFonts w:ascii="Bookman Old Style" w:hAnsi="Bookman Old Style"/>
        </w:rPr>
        <w:t>sertifikat bank Indonesia syariah (SBIS) menunjukan hubungan negatif dengan nilai aktiva bersih (NAB), jika sertifikat bank Indonesia syariah (SBIS) menurun maka Nilai aktiva bersih (NAB) akan meningkat. Dengan turunnya tingkat sertifikat bank Indonesia syariah (SBIS) akan mempengaruhi iklim investasi di pasar modal dan pasar uang syariah, dan juga dapat menurunkan tingkat nisbah simpanan dan deposito mudharabah, maka para investor akan berpindah ke instrument yang memberikan tingkat bagi hasil yang lebih tinggi di pasar modal yaitu reksadana syariah, dan hal tersebut akan meingkatkan nilai aktiva bersih dari reksadana syariah. hasil penelitian ini sejalan dengan penelitian Arief Rahman Satya Putra (2017) yang mengatakan bahwa sertifikat bank Indonesia syariah (SBIS) berpengaruh negative terhadap nilai aktiva bersih reksadana syariah. Hal tersebut dikarenakan kenaikan sertifikat bank Indonesia syariah (SBIS) membuat para investor beralih ke investasi yang memiliki risiko rendah namun tetap memberikan keuntungan yang menjanjikan, sehingga indeks pasar modal akan mengalami penurunan yang mengakibatkan nilai aktiva bersih reksadana juga akan mengalami penurunan</w:t>
      </w:r>
    </w:p>
    <w:p w14:paraId="3B91ADE4" w14:textId="77777777" w:rsidR="009721AA" w:rsidRDefault="009721AA" w:rsidP="009721AA">
      <w:pPr>
        <w:spacing w:after="0" w:line="240" w:lineRule="auto"/>
        <w:jc w:val="both"/>
        <w:rPr>
          <w:rFonts w:ascii="Bookman Old Style" w:hAnsi="Bookman Old Style"/>
          <w:b/>
          <w:bCs/>
        </w:rPr>
      </w:pPr>
    </w:p>
    <w:p w14:paraId="598B6E83" w14:textId="3F39048A" w:rsidR="005E04D9" w:rsidRPr="009721AA" w:rsidRDefault="009721AA" w:rsidP="009721AA">
      <w:pPr>
        <w:spacing w:after="0" w:line="240" w:lineRule="auto"/>
        <w:jc w:val="both"/>
        <w:rPr>
          <w:rFonts w:ascii="Bookman Old Style" w:hAnsi="Bookman Old Style"/>
          <w:b/>
          <w:bCs/>
        </w:rPr>
      </w:pPr>
      <w:r>
        <w:rPr>
          <w:rFonts w:ascii="Bookman Old Style" w:hAnsi="Bookman Old Style"/>
          <w:b/>
          <w:bCs/>
        </w:rPr>
        <w:t xml:space="preserve">KESIMPULAN DAN SARAN </w:t>
      </w:r>
      <w:r w:rsidR="005E04D9" w:rsidRPr="009721AA">
        <w:rPr>
          <w:rFonts w:ascii="Bookman Old Style" w:hAnsi="Bookman Old Style"/>
          <w:b/>
          <w:bCs/>
        </w:rPr>
        <w:t xml:space="preserve"> </w:t>
      </w:r>
    </w:p>
    <w:p w14:paraId="3F03943B" w14:textId="77777777" w:rsidR="009721AA" w:rsidRDefault="005E04D9" w:rsidP="002C0F34">
      <w:pPr>
        <w:spacing w:after="0" w:line="240" w:lineRule="auto"/>
        <w:jc w:val="both"/>
        <w:rPr>
          <w:rFonts w:ascii="Bookman Old Style" w:hAnsi="Bookman Old Style" w:cs="Times New Roman"/>
        </w:rPr>
      </w:pPr>
      <w:r w:rsidRPr="002C0F34">
        <w:rPr>
          <w:rFonts w:ascii="Bookman Old Style" w:hAnsi="Bookman Old Style" w:cs="Times New Roman"/>
        </w:rPr>
        <w:t xml:space="preserve"> </w:t>
      </w:r>
    </w:p>
    <w:p w14:paraId="79017A84" w14:textId="77777777" w:rsidR="009721AA" w:rsidRPr="009721AA" w:rsidRDefault="009721AA" w:rsidP="002C0F34">
      <w:pPr>
        <w:spacing w:after="0" w:line="240" w:lineRule="auto"/>
        <w:jc w:val="both"/>
        <w:rPr>
          <w:rFonts w:ascii="Bookman Old Style" w:hAnsi="Bookman Old Style" w:cs="Times New Roman"/>
          <w:b/>
          <w:bCs/>
        </w:rPr>
      </w:pPr>
      <w:r w:rsidRPr="009721AA">
        <w:rPr>
          <w:rFonts w:ascii="Bookman Old Style" w:hAnsi="Bookman Old Style" w:cs="Times New Roman"/>
          <w:b/>
          <w:bCs/>
        </w:rPr>
        <w:t xml:space="preserve">Kesimpulan </w:t>
      </w:r>
    </w:p>
    <w:p w14:paraId="4376491F" w14:textId="4DD82B49" w:rsidR="005E04D9" w:rsidRPr="002C0F34" w:rsidRDefault="005E04D9" w:rsidP="002C0F34">
      <w:pPr>
        <w:spacing w:after="0" w:line="240" w:lineRule="auto"/>
        <w:jc w:val="both"/>
        <w:rPr>
          <w:rFonts w:ascii="Bookman Old Style" w:hAnsi="Bookman Old Style" w:cs="Times New Roman"/>
        </w:rPr>
      </w:pPr>
      <w:r w:rsidRPr="002C0F34">
        <w:rPr>
          <w:rFonts w:ascii="Bookman Old Style" w:hAnsi="Bookman Old Style" w:cs="Times New Roman"/>
        </w:rPr>
        <w:t>Berdasarkan hasil analisis dan pembahasan mengenai variabel inflasi, nilai tukar rupiah, dan sertifikat bank indonesia syariah (SBIS) terhadap nilai aktiva bersih reksadana syariah, dapat diambil kesimpulan sebagai berikut:</w:t>
      </w:r>
    </w:p>
    <w:p w14:paraId="2BE01111" w14:textId="77777777" w:rsidR="005E04D9" w:rsidRPr="002C0F34" w:rsidRDefault="005E04D9" w:rsidP="002C0F34">
      <w:pPr>
        <w:pStyle w:val="ListParagraph"/>
        <w:numPr>
          <w:ilvl w:val="0"/>
          <w:numId w:val="4"/>
        </w:numPr>
        <w:spacing w:after="0" w:line="240" w:lineRule="auto"/>
        <w:jc w:val="both"/>
        <w:rPr>
          <w:rFonts w:ascii="Bookman Old Style" w:hAnsi="Bookman Old Style"/>
        </w:rPr>
      </w:pPr>
      <w:r w:rsidRPr="002C0F34">
        <w:rPr>
          <w:rFonts w:ascii="Bookman Old Style" w:hAnsi="Bookman Old Style"/>
        </w:rPr>
        <w:t>inflasi secara parsial tidak berpengaruh terhadap nilai aktiva bersih reksadana syariah.</w:t>
      </w:r>
    </w:p>
    <w:p w14:paraId="4DFB74BE" w14:textId="77777777" w:rsidR="005E04D9" w:rsidRPr="002C0F34" w:rsidRDefault="005E04D9" w:rsidP="002C0F34">
      <w:pPr>
        <w:pStyle w:val="ListParagraph"/>
        <w:numPr>
          <w:ilvl w:val="0"/>
          <w:numId w:val="4"/>
        </w:numPr>
        <w:spacing w:after="0" w:line="240" w:lineRule="auto"/>
        <w:jc w:val="both"/>
        <w:rPr>
          <w:rFonts w:ascii="Bookman Old Style" w:hAnsi="Bookman Old Style"/>
        </w:rPr>
      </w:pPr>
      <w:r w:rsidRPr="002C0F34">
        <w:rPr>
          <w:rFonts w:ascii="Bookman Old Style" w:hAnsi="Bookman Old Style"/>
        </w:rPr>
        <w:t>Nilai tukar rupiah secara parsial berpengaruh positif dan signifikan terhadap nilai aktiva bersih reksadana syariah.</w:t>
      </w:r>
    </w:p>
    <w:p w14:paraId="42BA865F" w14:textId="77777777" w:rsidR="005E04D9" w:rsidRPr="002C0F34" w:rsidRDefault="005E04D9" w:rsidP="002C0F34">
      <w:pPr>
        <w:pStyle w:val="ListParagraph"/>
        <w:numPr>
          <w:ilvl w:val="0"/>
          <w:numId w:val="4"/>
        </w:numPr>
        <w:spacing w:after="0" w:line="240" w:lineRule="auto"/>
        <w:jc w:val="both"/>
        <w:rPr>
          <w:rFonts w:ascii="Bookman Old Style" w:hAnsi="Bookman Old Style"/>
        </w:rPr>
      </w:pPr>
      <w:r w:rsidRPr="002C0F34">
        <w:rPr>
          <w:rFonts w:ascii="Bookman Old Style" w:hAnsi="Bookman Old Style"/>
        </w:rPr>
        <w:t>Sertifikat bank Indonesia syariah (SBIS) secara parsial berpengaruh dan signifikan terhadap nilai aktiva bersih reksadana syariah.</w:t>
      </w:r>
    </w:p>
    <w:p w14:paraId="08C1D331" w14:textId="48C6027A" w:rsidR="005E04D9" w:rsidRDefault="005E04D9" w:rsidP="002C0F34">
      <w:pPr>
        <w:pStyle w:val="ListParagraph"/>
        <w:numPr>
          <w:ilvl w:val="0"/>
          <w:numId w:val="4"/>
        </w:numPr>
        <w:spacing w:after="0" w:line="240" w:lineRule="auto"/>
        <w:jc w:val="both"/>
        <w:rPr>
          <w:rFonts w:ascii="Bookman Old Style" w:hAnsi="Bookman Old Style"/>
        </w:rPr>
      </w:pPr>
      <w:r w:rsidRPr="002C0F34">
        <w:rPr>
          <w:rFonts w:ascii="Bookman Old Style" w:hAnsi="Bookman Old Style"/>
        </w:rPr>
        <w:lastRenderedPageBreak/>
        <w:t xml:space="preserve">inflasi, nilai tukar rupiah, dan sertifikat bank indonesia syariah (SBIS) secara simultan atau bersama-sama berpengaruh positif dan signifikan terhadap nilai aktiva bersih reksadana syariah </w:t>
      </w:r>
    </w:p>
    <w:p w14:paraId="65ED9882" w14:textId="77777777" w:rsidR="009721AA" w:rsidRDefault="009721AA" w:rsidP="009721AA">
      <w:pPr>
        <w:spacing w:after="0" w:line="240" w:lineRule="auto"/>
        <w:jc w:val="both"/>
        <w:rPr>
          <w:rFonts w:ascii="Bookman Old Style" w:hAnsi="Bookman Old Style"/>
          <w:b/>
          <w:bCs/>
        </w:rPr>
      </w:pPr>
    </w:p>
    <w:p w14:paraId="6F59EB24" w14:textId="1D15CB6C" w:rsidR="009721AA" w:rsidRDefault="009721AA" w:rsidP="009721AA">
      <w:pPr>
        <w:spacing w:after="0" w:line="240" w:lineRule="auto"/>
        <w:jc w:val="both"/>
        <w:rPr>
          <w:rFonts w:ascii="Bookman Old Style" w:hAnsi="Bookman Old Style"/>
          <w:b/>
          <w:bCs/>
        </w:rPr>
      </w:pPr>
      <w:r w:rsidRPr="009721AA">
        <w:rPr>
          <w:rFonts w:ascii="Bookman Old Style" w:hAnsi="Bookman Old Style"/>
          <w:b/>
          <w:bCs/>
        </w:rPr>
        <w:t xml:space="preserve">Saran </w:t>
      </w:r>
    </w:p>
    <w:p w14:paraId="225E1B93" w14:textId="77777777" w:rsidR="008D3BFD" w:rsidRPr="008D3BFD" w:rsidRDefault="008D3BFD" w:rsidP="008D3BFD">
      <w:pPr>
        <w:spacing w:after="0" w:line="240" w:lineRule="auto"/>
        <w:jc w:val="both"/>
        <w:rPr>
          <w:rFonts w:ascii="Bookman Old Style" w:hAnsi="Bookman Old Style" w:cs="Times New Roman"/>
        </w:rPr>
      </w:pPr>
      <w:r w:rsidRPr="008D3BFD">
        <w:rPr>
          <w:rFonts w:ascii="Bookman Old Style" w:hAnsi="Bookman Old Style" w:cs="Times New Roman"/>
        </w:rPr>
        <w:t>Adapun saran yang dapat diajukan penulis setelah melakukan penelitian ini sebagai berikut:</w:t>
      </w:r>
    </w:p>
    <w:p w14:paraId="3C9583FB" w14:textId="3E501F13" w:rsidR="00537E19" w:rsidRPr="008333D4" w:rsidRDefault="008333D4" w:rsidP="005E748D">
      <w:pPr>
        <w:pStyle w:val="ListParagraph"/>
        <w:numPr>
          <w:ilvl w:val="0"/>
          <w:numId w:val="8"/>
        </w:numPr>
        <w:spacing w:after="0" w:line="240" w:lineRule="auto"/>
        <w:jc w:val="both"/>
        <w:rPr>
          <w:rFonts w:ascii="Bookman Old Style" w:hAnsi="Bookman Old Style"/>
        </w:rPr>
      </w:pPr>
      <w:r>
        <w:rPr>
          <w:rFonts w:ascii="Bookman Old Style" w:hAnsi="Bookman Old Style"/>
        </w:rPr>
        <w:t>D</w:t>
      </w:r>
      <w:r w:rsidR="00537E19" w:rsidRPr="008333D4">
        <w:rPr>
          <w:rFonts w:ascii="Bookman Old Style" w:hAnsi="Bookman Old Style"/>
        </w:rPr>
        <w:t xml:space="preserve">iharapkan manager investasi </w:t>
      </w:r>
      <w:r w:rsidRPr="008333D4">
        <w:rPr>
          <w:rFonts w:ascii="Bookman Old Style" w:hAnsi="Bookman Old Style"/>
        </w:rPr>
        <w:t xml:space="preserve">reksadana syariah </w:t>
      </w:r>
      <w:r w:rsidR="00537E19" w:rsidRPr="008333D4">
        <w:rPr>
          <w:rFonts w:ascii="Bookman Old Style" w:hAnsi="Bookman Old Style"/>
        </w:rPr>
        <w:t>dapat memperhatikan fak</w:t>
      </w:r>
      <w:r w:rsidRPr="008333D4">
        <w:rPr>
          <w:rFonts w:ascii="Bookman Old Style" w:hAnsi="Bookman Old Style"/>
        </w:rPr>
        <w:t>tor faktor yang mempengaruhi nilai aktiva bersih</w:t>
      </w:r>
      <w:r w:rsidR="00537E19" w:rsidRPr="008333D4">
        <w:rPr>
          <w:rFonts w:ascii="Bookman Old Style" w:hAnsi="Bookman Old Style"/>
        </w:rPr>
        <w:t xml:space="preserve"> reksadana syariah</w:t>
      </w:r>
      <w:r w:rsidRPr="008333D4">
        <w:rPr>
          <w:rFonts w:ascii="Bookman Old Style" w:hAnsi="Bookman Old Style"/>
        </w:rPr>
        <w:t xml:space="preserve"> seperti makro ekonomi</w:t>
      </w:r>
      <w:r w:rsidR="00537E19" w:rsidRPr="008333D4">
        <w:rPr>
          <w:rFonts w:ascii="Bookman Old Style" w:hAnsi="Bookman Old Style"/>
        </w:rPr>
        <w:t xml:space="preserve"> sehingga dapat meningkatkan total</w:t>
      </w:r>
      <w:r w:rsidRPr="008333D4">
        <w:rPr>
          <w:rFonts w:ascii="Bookman Old Style" w:hAnsi="Bookman Old Style"/>
        </w:rPr>
        <w:t xml:space="preserve"> nilai aktiva bersih</w:t>
      </w:r>
      <w:r w:rsidR="00537E19" w:rsidRPr="008333D4">
        <w:rPr>
          <w:rFonts w:ascii="Bookman Old Style" w:hAnsi="Bookman Old Style"/>
        </w:rPr>
        <w:t xml:space="preserve"> y</w:t>
      </w:r>
      <w:r w:rsidRPr="008333D4">
        <w:rPr>
          <w:rFonts w:ascii="Bookman Old Style" w:hAnsi="Bookman Old Style"/>
        </w:rPr>
        <w:t xml:space="preserve">ang tinggi, dengan nilai aktiva bersih yang </w:t>
      </w:r>
      <w:r w:rsidR="00537E19" w:rsidRPr="008333D4">
        <w:rPr>
          <w:rFonts w:ascii="Bookman Old Style" w:hAnsi="Bookman Old Style"/>
        </w:rPr>
        <w:t xml:space="preserve"> tinggi diharapkan dapat mengembalikan kepercayaan investor </w:t>
      </w:r>
    </w:p>
    <w:p w14:paraId="2BF7C350" w14:textId="7E1CEC44" w:rsidR="008333D4" w:rsidRPr="008333D4" w:rsidRDefault="008333D4" w:rsidP="005E748D">
      <w:pPr>
        <w:pStyle w:val="ListParagraph"/>
        <w:numPr>
          <w:ilvl w:val="0"/>
          <w:numId w:val="8"/>
        </w:numPr>
        <w:spacing w:after="0" w:line="240" w:lineRule="auto"/>
        <w:jc w:val="both"/>
        <w:rPr>
          <w:rFonts w:ascii="Bookman Old Style" w:hAnsi="Bookman Old Style"/>
        </w:rPr>
      </w:pPr>
      <w:r w:rsidRPr="008333D4">
        <w:rPr>
          <w:rFonts w:ascii="Bookman Old Style" w:hAnsi="Bookman Old Style"/>
        </w:rPr>
        <w:t>Diharapkan investor dapat dengan cermat memperhatikan nilai aktiva bersih supaya tidak terjadi kerugian investasi dikemudian hari, karena nilai aktiva bersih menjadi penilalian penting dalam reksadana, karena nilai aktiva bersih merupakan salah satu tolak ukur dalam memantau kinerja reksadana, maka meningkatnya nilai aktiva bersih reksadana mengindikasikan saham/unit penyertaan mengalami peningkatan, begitu pula sebaliknya menurunnya nilai aktiva bersih reksadana mengindikasikan saham/unit penyertaan mengalami penurunan</w:t>
      </w:r>
    </w:p>
    <w:p w14:paraId="052943D3" w14:textId="77777777" w:rsidR="005E748D" w:rsidRPr="008333D4" w:rsidRDefault="008D3BFD" w:rsidP="005E748D">
      <w:pPr>
        <w:pStyle w:val="ListParagraph"/>
        <w:numPr>
          <w:ilvl w:val="0"/>
          <w:numId w:val="8"/>
        </w:numPr>
        <w:spacing w:after="0" w:line="240" w:lineRule="auto"/>
        <w:jc w:val="both"/>
        <w:rPr>
          <w:rFonts w:ascii="Bookman Old Style" w:hAnsi="Bookman Old Style"/>
        </w:rPr>
      </w:pPr>
      <w:r w:rsidRPr="008333D4">
        <w:rPr>
          <w:rFonts w:ascii="Bookman Old Style" w:hAnsi="Bookman Old Style"/>
        </w:rPr>
        <w:t>Untuk para akademisi, diharapkan dapat menjadi masukan dimana perlu dikaji kembali mengenai pengaruh variabel-variabel yang dapat mempengaruhi nilai aktiva bersih reksadana syariah, agar penelitian ini lebih sempurna dan dapat mengetahui variabel mana yang lebih berpengaruh sehingga dapat memaksimalkan nilai aktiva bersih reksadana syariah.</w:t>
      </w:r>
    </w:p>
    <w:p w14:paraId="24414941" w14:textId="5455D52D" w:rsidR="008D3BFD" w:rsidRPr="008333D4" w:rsidRDefault="008D3BFD" w:rsidP="008333D4">
      <w:pPr>
        <w:spacing w:after="0" w:line="240" w:lineRule="auto"/>
        <w:ind w:left="360"/>
        <w:jc w:val="both"/>
        <w:rPr>
          <w:rFonts w:ascii="Bookman Old Style" w:hAnsi="Bookman Old Style"/>
        </w:rPr>
      </w:pPr>
    </w:p>
    <w:p w14:paraId="6829B052" w14:textId="58FB9311" w:rsidR="008D3BFD" w:rsidRDefault="008D3BFD" w:rsidP="009721AA">
      <w:pPr>
        <w:spacing w:after="0" w:line="240" w:lineRule="auto"/>
        <w:jc w:val="both"/>
        <w:rPr>
          <w:rFonts w:ascii="Bookman Old Style" w:hAnsi="Bookman Old Style"/>
          <w:b/>
          <w:bCs/>
        </w:rPr>
      </w:pPr>
    </w:p>
    <w:p w14:paraId="3161ABF8" w14:textId="7004798C" w:rsidR="002E35C9" w:rsidRDefault="00B702F5" w:rsidP="009721AA">
      <w:pPr>
        <w:spacing w:after="0" w:line="240" w:lineRule="auto"/>
        <w:jc w:val="both"/>
        <w:rPr>
          <w:rFonts w:ascii="Bookman Old Style" w:hAnsi="Bookman Old Style"/>
          <w:b/>
          <w:bCs/>
        </w:rPr>
      </w:pPr>
      <w:r>
        <w:rPr>
          <w:rFonts w:ascii="Bookman Old Style" w:hAnsi="Bookman Old Style"/>
          <w:b/>
          <w:bCs/>
        </w:rPr>
        <w:t>DAFTAR PUSTAKA</w:t>
      </w:r>
    </w:p>
    <w:p w14:paraId="7CFD190A" w14:textId="66945AC0" w:rsidR="00BB3854" w:rsidRDefault="00BB3854" w:rsidP="00BB3854">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Pr>
          <w:rFonts w:ascii="Bookman Old Style" w:hAnsi="Bookman Old Style"/>
          <w:b/>
          <w:bCs/>
        </w:rPr>
        <w:fldChar w:fldCharType="begin" w:fldLock="1"/>
      </w:r>
      <w:r>
        <w:rPr>
          <w:rFonts w:ascii="Bookman Old Style" w:hAnsi="Bookman Old Style"/>
          <w:b/>
          <w:bCs/>
        </w:rPr>
        <w:instrText xml:space="preserve">ADDIN Mendeley Bibliography CSL_BIBLIOGRAPHY </w:instrText>
      </w:r>
      <w:r>
        <w:rPr>
          <w:rFonts w:ascii="Bookman Old Style" w:hAnsi="Bookman Old Style"/>
          <w:b/>
          <w:bCs/>
        </w:rPr>
        <w:fldChar w:fldCharType="separate"/>
      </w:r>
      <w:r w:rsidRPr="00BB3854">
        <w:rPr>
          <w:rFonts w:ascii="Bookman Old Style" w:hAnsi="Bookman Old Style" w:cs="Times New Roman"/>
          <w:noProof/>
          <w:szCs w:val="24"/>
        </w:rPr>
        <w:t>April, Winda Waridah, and Elis Mediawati. 2016. “Analisis Kinerja Reksadana Syariah.”</w:t>
      </w:r>
      <w:r w:rsidR="001B3329" w:rsidRPr="001B3329">
        <w:rPr>
          <w:rFonts w:ascii="Bookman Old Style" w:hAnsi="Bookman Old Style" w:cs="Times New Roman"/>
          <w:i/>
          <w:noProof/>
          <w:szCs w:val="24"/>
        </w:rPr>
        <w:t>Jurnal Riset Akuntansi</w:t>
      </w:r>
      <w:r w:rsidR="001B3329">
        <w:rPr>
          <w:rFonts w:ascii="Bookman Old Style" w:hAnsi="Bookman Old Style" w:cs="Times New Roman"/>
          <w:noProof/>
          <w:szCs w:val="24"/>
        </w:rPr>
        <w:t xml:space="preserve"> </w:t>
      </w:r>
      <w:r w:rsidR="001B3329" w:rsidRPr="00BB3854">
        <w:rPr>
          <w:rFonts w:ascii="Bookman Old Style" w:hAnsi="Bookman Old Style" w:cs="Times New Roman"/>
          <w:noProof/>
          <w:szCs w:val="24"/>
        </w:rPr>
        <w:t>4(2): 1077–86</w:t>
      </w:r>
    </w:p>
    <w:p w14:paraId="14B69BF5" w14:textId="77777777" w:rsidR="00BB3854" w:rsidRPr="00BB3854" w:rsidRDefault="00BB3854" w:rsidP="00BB3854">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BB3854">
        <w:rPr>
          <w:rFonts w:ascii="Bookman Old Style" w:hAnsi="Bookman Old Style" w:cs="Times New Roman"/>
          <w:noProof/>
          <w:szCs w:val="24"/>
        </w:rPr>
        <w:t>Ayu, I Gusti et al. 2017. “E-Jurnal Akuntansi Universitas Udayana SAHAM DI INDONESIA 1460 Seiring Meningkatnya Kebutuhan Manusia Membuat Setiap Orang Memikirkan Masa Depan Mereka . Peningkatan Kebutuhan Tersebut Tentunya Haruslah Diimbangi Dengan Peningkatan Penghasilan , Namun Seb.” 21: 1460–87.</w:t>
      </w:r>
    </w:p>
    <w:p w14:paraId="3C89BB21" w14:textId="77777777" w:rsidR="00BB3854" w:rsidRPr="00BB3854" w:rsidRDefault="00BB3854" w:rsidP="00BB3854">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BB3854">
        <w:rPr>
          <w:rFonts w:ascii="Bookman Old Style" w:hAnsi="Bookman Old Style" w:cs="Times New Roman"/>
          <w:noProof/>
          <w:szCs w:val="24"/>
        </w:rPr>
        <w:t>Chairani, Sarah. 2020. “Pengaruh Nilai Tukar Rupiah ( Kurs ), Jakarta Islamic Index ( JII ), Usia Reksadana , Dan Volume Perdagangan Reksadana Terhadap Nilai Aktiva Bersih ( Nab ) Reksadana Campuran Syariah.” 15(1): 31–43.</w:t>
      </w:r>
    </w:p>
    <w:p w14:paraId="0ADCB284" w14:textId="77777777" w:rsidR="00BB3854" w:rsidRDefault="00BB3854" w:rsidP="00BB3854">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BB3854">
        <w:rPr>
          <w:rFonts w:ascii="Bookman Old Style" w:hAnsi="Bookman Old Style" w:cs="Times New Roman"/>
          <w:noProof/>
          <w:szCs w:val="24"/>
        </w:rPr>
        <w:t xml:space="preserve">Evinovita, Anwar Rahim, and Handono Ishardyatmo. 2015. “Pengaruh Tingkat Suku Bunga Dan Inflasi Terhadap Peningkatan Nilai Aktiva Bersih ReksaDana Saham.” </w:t>
      </w:r>
      <w:r w:rsidRPr="00BB3854">
        <w:rPr>
          <w:rFonts w:ascii="Bookman Old Style" w:hAnsi="Bookman Old Style" w:cs="Times New Roman"/>
          <w:i/>
          <w:iCs/>
          <w:noProof/>
          <w:szCs w:val="24"/>
        </w:rPr>
        <w:t>Jurnal Manajemen</w:t>
      </w:r>
      <w:r w:rsidRPr="00BB3854">
        <w:rPr>
          <w:rFonts w:ascii="Bookman Old Style" w:hAnsi="Bookman Old Style" w:cs="Times New Roman"/>
          <w:noProof/>
          <w:szCs w:val="24"/>
        </w:rPr>
        <w:t xml:space="preserve"> 6(2): 101–8.</w:t>
      </w:r>
    </w:p>
    <w:p w14:paraId="3E135F78" w14:textId="667F36DE" w:rsidR="00B75046" w:rsidRDefault="00B75046" w:rsidP="00BB3854">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Pr>
          <w:rFonts w:ascii="Bookman Old Style" w:hAnsi="Bookman Old Style" w:cs="Times New Roman"/>
          <w:noProof/>
          <w:szCs w:val="24"/>
        </w:rPr>
        <w:t xml:space="preserve">Gumilang, Yesika Novita Lintang and Herlambang.2017. "Faktor-Faktor yang Mempengaruhi Nilai Aktiva Bersih Reksadana Manulife Syariah Sektor Amanah." </w:t>
      </w:r>
      <w:r>
        <w:rPr>
          <w:rFonts w:ascii="Bookman Old Style" w:hAnsi="Bookman Old Style" w:cs="Times New Roman"/>
          <w:i/>
          <w:noProof/>
          <w:szCs w:val="24"/>
        </w:rPr>
        <w:t>J</w:t>
      </w:r>
      <w:r>
        <w:rPr>
          <w:rFonts w:ascii="Bookman Old Style" w:hAnsi="Bookman Old Style" w:cs="Times New Roman"/>
          <w:i/>
          <w:noProof/>
          <w:szCs w:val="24"/>
        </w:rPr>
        <w:t xml:space="preserve">urnal Ekonomi Syariah dan Terapan </w:t>
      </w:r>
      <w:r>
        <w:rPr>
          <w:rFonts w:ascii="Bookman Old Style" w:hAnsi="Bookman Old Style" w:cs="Times New Roman"/>
          <w:noProof/>
          <w:szCs w:val="24"/>
        </w:rPr>
        <w:t xml:space="preserve">4(2):117-127. </w:t>
      </w:r>
    </w:p>
    <w:p w14:paraId="0A53F439" w14:textId="51CCEFAB" w:rsidR="00B75046" w:rsidRDefault="001136EA" w:rsidP="00B75046">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Pr>
          <w:rFonts w:ascii="Bookman Old Style" w:hAnsi="Bookman Old Style" w:cs="Times New Roman"/>
          <w:noProof/>
          <w:szCs w:val="24"/>
        </w:rPr>
        <w:t>Ilyas, Mohammad and Shofawati.2019. "Pengaruh Inflasi, Nilai Tukar Rupiah, BI Rate Terhadap Nilai Aktiva Bersih Reksadana Terproteksi Syariah Periode 2014-2018 Di Indonesia."</w:t>
      </w:r>
      <w:r w:rsidR="00B75046" w:rsidRPr="00B75046">
        <w:rPr>
          <w:rFonts w:ascii="Bookman Old Style" w:hAnsi="Bookman Old Style" w:cs="Times New Roman"/>
          <w:i/>
          <w:noProof/>
          <w:szCs w:val="24"/>
        </w:rPr>
        <w:t xml:space="preserve"> </w:t>
      </w:r>
      <w:r w:rsidR="00B75046">
        <w:rPr>
          <w:rFonts w:ascii="Bookman Old Style" w:hAnsi="Bookman Old Style" w:cs="Times New Roman"/>
          <w:i/>
          <w:noProof/>
          <w:szCs w:val="24"/>
        </w:rPr>
        <w:t xml:space="preserve">Jurnal Ekonomi Syariah dan Terapan </w:t>
      </w:r>
      <w:r w:rsidR="00B75046">
        <w:rPr>
          <w:rFonts w:ascii="Bookman Old Style" w:hAnsi="Bookman Old Style" w:cs="Times New Roman"/>
          <w:noProof/>
          <w:szCs w:val="24"/>
        </w:rPr>
        <w:t>6(9): 1830-1839.</w:t>
      </w:r>
    </w:p>
    <w:p w14:paraId="5EBB7B3B" w14:textId="63E56AB9" w:rsidR="004902AA" w:rsidRPr="004902AA" w:rsidRDefault="004902AA" w:rsidP="00B75046">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Pr>
          <w:rFonts w:ascii="Bookman Old Style" w:hAnsi="Bookman Old Style" w:cs="Times New Roman"/>
          <w:noProof/>
          <w:szCs w:val="24"/>
        </w:rPr>
        <w:t xml:space="preserve">Karim, Hilaman Abdul and Nurdin. 2021. "Pengaruh Inflasi, Kurs Rupiah dan BI Rate Terhadap Nilai Aktiva Bersih Reksadana Syariah Di Indonesia." </w:t>
      </w:r>
      <w:r>
        <w:rPr>
          <w:rFonts w:ascii="Bookman Old Style" w:hAnsi="Bookman Old Style" w:cs="Times New Roman"/>
          <w:i/>
          <w:noProof/>
          <w:szCs w:val="24"/>
        </w:rPr>
        <w:t xml:space="preserve">Prosiding Manajemen </w:t>
      </w:r>
      <w:r>
        <w:rPr>
          <w:rFonts w:ascii="Bookman Old Style" w:hAnsi="Bookman Old Style" w:cs="Times New Roman"/>
          <w:noProof/>
          <w:szCs w:val="24"/>
        </w:rPr>
        <w:t>7(1):30-34.</w:t>
      </w:r>
    </w:p>
    <w:p w14:paraId="4FB9170B" w14:textId="77777777" w:rsidR="00BB3854" w:rsidRDefault="00BB3854" w:rsidP="00BB3854">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BB3854">
        <w:rPr>
          <w:rFonts w:ascii="Bookman Old Style" w:hAnsi="Bookman Old Style" w:cs="Times New Roman"/>
          <w:noProof/>
          <w:szCs w:val="24"/>
        </w:rPr>
        <w:lastRenderedPageBreak/>
        <w:t xml:space="preserve">Nandari, Herlina Utami Dwi Ratna Ayu. 2017. “Pengaruh Inflasi, Kurs Dan Bi Rate Terhadap Nilai Aktiva Bersih (Nab) Reksadana Syariah Di Indonesia (Periode 2010-2016).” </w:t>
      </w:r>
      <w:r w:rsidRPr="00BB3854">
        <w:rPr>
          <w:rFonts w:ascii="Bookman Old Style" w:hAnsi="Bookman Old Style" w:cs="Times New Roman"/>
          <w:i/>
          <w:iCs/>
          <w:noProof/>
          <w:szCs w:val="24"/>
        </w:rPr>
        <w:t>An-Nisbah: Jurnal Ekonomi Syariah</w:t>
      </w:r>
      <w:r w:rsidRPr="00BB3854">
        <w:rPr>
          <w:rFonts w:ascii="Bookman Old Style" w:hAnsi="Bookman Old Style" w:cs="Times New Roman"/>
          <w:noProof/>
          <w:szCs w:val="24"/>
        </w:rPr>
        <w:t xml:space="preserve"> 4(1): 30–34.</w:t>
      </w:r>
    </w:p>
    <w:p w14:paraId="01FD100C" w14:textId="36FD1682" w:rsidR="00BD5F95" w:rsidRPr="00BD5F95" w:rsidRDefault="00BD5F95" w:rsidP="00BB3854">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Pr>
          <w:rFonts w:ascii="Bookman Old Style" w:hAnsi="Bookman Old Style" w:cs="Times New Roman"/>
          <w:noProof/>
          <w:szCs w:val="24"/>
        </w:rPr>
        <w:t>Miha,Choirum and Laila. 2017. "Pengaruh Variabel Makro Ekonomi Terhadap Nilai Aktiva Bersih (NAB) Reksadana Syariah Di Indonesia."</w:t>
      </w:r>
      <w:r>
        <w:rPr>
          <w:rFonts w:ascii="Bookman Old Style" w:hAnsi="Bookman Old Style" w:cs="Times New Roman"/>
          <w:i/>
          <w:noProof/>
          <w:szCs w:val="24"/>
        </w:rPr>
        <w:t xml:space="preserve">Jurnal Ekonomi Syariah dan Terapan </w:t>
      </w:r>
      <w:r>
        <w:rPr>
          <w:rFonts w:ascii="Bookman Old Style" w:hAnsi="Bookman Old Style" w:cs="Times New Roman"/>
          <w:noProof/>
          <w:szCs w:val="24"/>
        </w:rPr>
        <w:t>4(2): 144-158</w:t>
      </w:r>
    </w:p>
    <w:p w14:paraId="4FEF8CF5" w14:textId="3E068C64" w:rsidR="00BD5F95" w:rsidRDefault="00BB3854" w:rsidP="00BD5F9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BB3854">
        <w:rPr>
          <w:rFonts w:ascii="Bookman Old Style" w:hAnsi="Bookman Old Style" w:cs="Times New Roman"/>
          <w:noProof/>
          <w:szCs w:val="24"/>
        </w:rPr>
        <w:t xml:space="preserve">Prasetyo, Danu, and Widiyanto. 2019. “Pengaruh Inflasi, Nilai Tukar Rupiah, Suku Bunga Bank Indonesia Dan Harga Emas Terhadap Nilai Aktiva Bersih Reksadana Syariah.” </w:t>
      </w:r>
      <w:r w:rsidRPr="00BB3854">
        <w:rPr>
          <w:rFonts w:ascii="Bookman Old Style" w:hAnsi="Bookman Old Style" w:cs="Times New Roman"/>
          <w:i/>
          <w:iCs/>
          <w:noProof/>
          <w:szCs w:val="24"/>
        </w:rPr>
        <w:t>Konferensi Ilmiah Mahasiswa Unissula (Kimu) 2</w:t>
      </w:r>
      <w:r w:rsidRPr="00BB3854">
        <w:rPr>
          <w:rFonts w:ascii="Bookman Old Style" w:hAnsi="Bookman Old Style" w:cs="Times New Roman"/>
          <w:noProof/>
          <w:szCs w:val="24"/>
        </w:rPr>
        <w:t>: 133–53.</w:t>
      </w:r>
    </w:p>
    <w:p w14:paraId="19E82A62" w14:textId="14972263" w:rsidR="00BB55B0" w:rsidRPr="00BB55B0" w:rsidRDefault="00BB55B0" w:rsidP="00BD5F9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Pr>
          <w:rFonts w:ascii="Bookman Old Style" w:hAnsi="Bookman Old Style" w:cs="Times New Roman"/>
          <w:noProof/>
          <w:szCs w:val="24"/>
        </w:rPr>
        <w:t>Priyandini,Syntia and Wirman.2021."Pengaruh Nilai Tukar dan Inflasi Terhadap Nilai Aktiva Bersih Reksadana Syariah di Indonesia Periode 2015-2019."</w:t>
      </w:r>
      <w:r>
        <w:rPr>
          <w:rFonts w:ascii="Bookman Old Style" w:hAnsi="Bookman Old Style" w:cs="Times New Roman"/>
          <w:i/>
          <w:noProof/>
          <w:szCs w:val="24"/>
        </w:rPr>
        <w:t xml:space="preserve">Jurnai Ilmiah Manajemen dan Akuntansi </w:t>
      </w:r>
      <w:r>
        <w:rPr>
          <w:rFonts w:ascii="Bookman Old Style" w:hAnsi="Bookman Old Style" w:cs="Times New Roman"/>
          <w:noProof/>
          <w:szCs w:val="24"/>
        </w:rPr>
        <w:t>5(1)</w:t>
      </w:r>
    </w:p>
    <w:p w14:paraId="7D17BB3B" w14:textId="77777777" w:rsidR="00BB3854" w:rsidRPr="00BB3854" w:rsidRDefault="00BB3854" w:rsidP="00BB3854">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BB3854">
        <w:rPr>
          <w:rFonts w:ascii="Bookman Old Style" w:hAnsi="Bookman Old Style" w:cs="Times New Roman"/>
          <w:noProof/>
          <w:szCs w:val="24"/>
        </w:rPr>
        <w:t>Septiana, Ficky. 2020. “Determinants of Net Asset Value of Islamic Mutual Funds in Indonesia.” 12: 1–11.</w:t>
      </w:r>
    </w:p>
    <w:p w14:paraId="1276BFD2" w14:textId="77777777" w:rsidR="00BB3854" w:rsidRPr="00BB3854" w:rsidRDefault="00BB3854" w:rsidP="00BB3854">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BB3854">
        <w:rPr>
          <w:rFonts w:ascii="Bookman Old Style" w:hAnsi="Bookman Old Style" w:cs="Times New Roman"/>
          <w:noProof/>
          <w:szCs w:val="24"/>
        </w:rPr>
        <w:t>Sukrilah, Muhamad Jejen, Puji Harta, Prodi Manajemen, and Universitas Pelita Bangsa. “Analisis Pengaruh Variabel Makroekonomi Terhadap Nilai Aktiva Bersih Reksadana Saham Syariah Di Indonesia.” : 1–15.</w:t>
      </w:r>
    </w:p>
    <w:p w14:paraId="70A998A7" w14:textId="77777777" w:rsidR="00BB3854" w:rsidRDefault="00BB3854" w:rsidP="00BB3854">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BB3854">
        <w:rPr>
          <w:rFonts w:ascii="Bookman Old Style" w:hAnsi="Bookman Old Style" w:cs="Times New Roman"/>
          <w:noProof/>
          <w:szCs w:val="24"/>
        </w:rPr>
        <w:t>Tania, Atika Lusi. “ANALISIS REKSADANA SYARIAH DALAM KONSEP NILAI AKTIVA BERSIH ( NAB ).”</w:t>
      </w:r>
    </w:p>
    <w:p w14:paraId="21397838" w14:textId="3D5C8E55" w:rsidR="00A6206D" w:rsidRDefault="00A6206D" w:rsidP="00BB3854">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Pr>
          <w:rFonts w:ascii="Bookman Old Style" w:hAnsi="Bookman Old Style" w:cs="Times New Roman"/>
          <w:noProof/>
          <w:szCs w:val="24"/>
        </w:rPr>
        <w:t xml:space="preserve">Waridah, Winda and Mediawati. 2016. "Analisis Kinerja Reksadana Syariah." </w:t>
      </w:r>
      <w:r>
        <w:rPr>
          <w:rFonts w:ascii="Bookman Old Style" w:hAnsi="Bookman Old Style" w:cs="Times New Roman"/>
          <w:i/>
          <w:noProof/>
          <w:szCs w:val="24"/>
        </w:rPr>
        <w:t xml:space="preserve">Jurnal Riset Akuntansi </w:t>
      </w:r>
      <w:r>
        <w:rPr>
          <w:rFonts w:ascii="Bookman Old Style" w:hAnsi="Bookman Old Style" w:cs="Times New Roman"/>
          <w:noProof/>
          <w:szCs w:val="24"/>
        </w:rPr>
        <w:t>4(2):1077-1086</w:t>
      </w:r>
    </w:p>
    <w:p w14:paraId="5771A1E4" w14:textId="77777777" w:rsidR="00A6206D" w:rsidRPr="00A6206D" w:rsidRDefault="00A6206D" w:rsidP="00BB3854">
      <w:pPr>
        <w:widowControl w:val="0"/>
        <w:autoSpaceDE w:val="0"/>
        <w:autoSpaceDN w:val="0"/>
        <w:adjustRightInd w:val="0"/>
        <w:spacing w:after="0" w:line="240" w:lineRule="auto"/>
        <w:ind w:left="480" w:hanging="480"/>
        <w:jc w:val="both"/>
        <w:rPr>
          <w:rFonts w:ascii="Bookman Old Style" w:hAnsi="Bookman Old Style" w:cs="Times New Roman"/>
          <w:noProof/>
          <w:szCs w:val="24"/>
        </w:rPr>
      </w:pPr>
    </w:p>
    <w:p w14:paraId="1C44ACDA" w14:textId="6EDBD165" w:rsidR="00BD5F95" w:rsidRPr="00BB3854" w:rsidRDefault="00BD5F95" w:rsidP="00BB3854">
      <w:pPr>
        <w:widowControl w:val="0"/>
        <w:autoSpaceDE w:val="0"/>
        <w:autoSpaceDN w:val="0"/>
        <w:adjustRightInd w:val="0"/>
        <w:spacing w:after="0" w:line="240" w:lineRule="auto"/>
        <w:ind w:left="480" w:hanging="480"/>
        <w:jc w:val="both"/>
        <w:rPr>
          <w:rFonts w:ascii="Bookman Old Style" w:hAnsi="Bookman Old Style"/>
          <w:noProof/>
        </w:rPr>
      </w:pPr>
    </w:p>
    <w:p w14:paraId="5153CF4B" w14:textId="4A64CE55" w:rsidR="00BB3854" w:rsidRDefault="00BB3854" w:rsidP="00BB3854">
      <w:pPr>
        <w:widowControl w:val="0"/>
        <w:autoSpaceDE w:val="0"/>
        <w:autoSpaceDN w:val="0"/>
        <w:adjustRightInd w:val="0"/>
        <w:spacing w:after="0" w:line="240" w:lineRule="auto"/>
        <w:ind w:left="480" w:hanging="480"/>
        <w:jc w:val="both"/>
        <w:rPr>
          <w:rFonts w:ascii="Bookman Old Style" w:hAnsi="Bookman Old Style"/>
          <w:b/>
          <w:bCs/>
        </w:rPr>
      </w:pPr>
      <w:r>
        <w:rPr>
          <w:rFonts w:ascii="Bookman Old Style" w:hAnsi="Bookman Old Style"/>
          <w:b/>
          <w:bCs/>
        </w:rPr>
        <w:fldChar w:fldCharType="end"/>
      </w:r>
    </w:p>
    <w:p w14:paraId="266A9D1E" w14:textId="5A92EB25" w:rsidR="001773B6" w:rsidRDefault="001773B6" w:rsidP="00996578">
      <w:pPr>
        <w:widowControl w:val="0"/>
        <w:autoSpaceDE w:val="0"/>
        <w:autoSpaceDN w:val="0"/>
        <w:adjustRightInd w:val="0"/>
        <w:spacing w:after="0" w:line="240" w:lineRule="auto"/>
        <w:ind w:left="480" w:hanging="480"/>
        <w:jc w:val="both"/>
        <w:rPr>
          <w:rFonts w:ascii="Bookman Old Style" w:hAnsi="Bookman Old Style"/>
          <w:b/>
          <w:bCs/>
        </w:rPr>
      </w:pPr>
    </w:p>
    <w:p w14:paraId="6F941648" w14:textId="1F501915" w:rsidR="001773B6" w:rsidRDefault="001773B6" w:rsidP="001773B6">
      <w:pPr>
        <w:widowControl w:val="0"/>
        <w:autoSpaceDE w:val="0"/>
        <w:autoSpaceDN w:val="0"/>
        <w:adjustRightInd w:val="0"/>
        <w:spacing w:after="0" w:line="240" w:lineRule="auto"/>
      </w:pPr>
    </w:p>
    <w:p w14:paraId="4A88295E" w14:textId="54AE5E0D" w:rsidR="002E35C9" w:rsidRDefault="002E35C9" w:rsidP="001773B6">
      <w:pPr>
        <w:widowControl w:val="0"/>
        <w:autoSpaceDE w:val="0"/>
        <w:autoSpaceDN w:val="0"/>
        <w:adjustRightInd w:val="0"/>
        <w:spacing w:after="0" w:line="240" w:lineRule="auto"/>
        <w:ind w:left="480" w:hanging="480"/>
      </w:pPr>
    </w:p>
    <w:p w14:paraId="6EE4EF40" w14:textId="6E23FE07" w:rsidR="002E35C9" w:rsidRDefault="002E35C9" w:rsidP="001773B6">
      <w:pPr>
        <w:widowControl w:val="0"/>
        <w:autoSpaceDE w:val="0"/>
        <w:autoSpaceDN w:val="0"/>
        <w:adjustRightInd w:val="0"/>
        <w:spacing w:after="0" w:line="240" w:lineRule="auto"/>
        <w:rPr>
          <w:rFonts w:ascii="Bookman Old Style" w:hAnsi="Bookman Old Style"/>
          <w:b/>
          <w:bCs/>
        </w:rPr>
      </w:pPr>
    </w:p>
    <w:p w14:paraId="48735B41" w14:textId="258A1A60" w:rsidR="002E35C9" w:rsidRDefault="002E35C9" w:rsidP="002E35C9">
      <w:pPr>
        <w:widowControl w:val="0"/>
        <w:autoSpaceDE w:val="0"/>
        <w:autoSpaceDN w:val="0"/>
        <w:adjustRightInd w:val="0"/>
        <w:spacing w:after="0" w:line="240" w:lineRule="auto"/>
        <w:ind w:left="480" w:hanging="480"/>
        <w:rPr>
          <w:rFonts w:ascii="Bookman Old Style" w:hAnsi="Bookman Old Style"/>
          <w:b/>
          <w:bCs/>
        </w:rPr>
      </w:pPr>
    </w:p>
    <w:p w14:paraId="2F4FC431" w14:textId="77777777" w:rsidR="002E35C9" w:rsidRDefault="002E35C9" w:rsidP="002E35C9">
      <w:pPr>
        <w:widowControl w:val="0"/>
        <w:autoSpaceDE w:val="0"/>
        <w:autoSpaceDN w:val="0"/>
        <w:adjustRightInd w:val="0"/>
        <w:spacing w:after="0" w:line="240" w:lineRule="auto"/>
        <w:ind w:left="480" w:hanging="480"/>
        <w:rPr>
          <w:rFonts w:ascii="Bookman Old Style" w:hAnsi="Bookman Old Style"/>
          <w:b/>
          <w:bCs/>
        </w:rPr>
      </w:pPr>
    </w:p>
    <w:p w14:paraId="5255765B" w14:textId="171E93FC" w:rsidR="002E35C9" w:rsidRDefault="002E35C9" w:rsidP="002E35C9">
      <w:pPr>
        <w:widowControl w:val="0"/>
        <w:autoSpaceDE w:val="0"/>
        <w:autoSpaceDN w:val="0"/>
        <w:adjustRightInd w:val="0"/>
        <w:spacing w:after="0" w:line="240" w:lineRule="auto"/>
        <w:ind w:left="480" w:hanging="480"/>
        <w:rPr>
          <w:rFonts w:ascii="Bookman Old Style" w:hAnsi="Bookman Old Style"/>
          <w:b/>
          <w:bCs/>
        </w:rPr>
      </w:pPr>
    </w:p>
    <w:p w14:paraId="76FE3791" w14:textId="77777777" w:rsidR="004A1940" w:rsidRPr="009721AA" w:rsidRDefault="004A1940" w:rsidP="009721AA">
      <w:pPr>
        <w:spacing w:after="0" w:line="240" w:lineRule="auto"/>
        <w:jc w:val="both"/>
        <w:rPr>
          <w:rFonts w:ascii="Bookman Old Style" w:hAnsi="Bookman Old Style"/>
          <w:b/>
          <w:bCs/>
        </w:rPr>
      </w:pPr>
    </w:p>
    <w:p w14:paraId="69282091" w14:textId="77777777" w:rsidR="005E04D9" w:rsidRPr="008B54EA" w:rsidRDefault="005E04D9" w:rsidP="008B54EA">
      <w:pPr>
        <w:spacing w:after="0" w:line="240" w:lineRule="auto"/>
        <w:jc w:val="both"/>
        <w:rPr>
          <w:rFonts w:ascii="Bookman Old Style" w:hAnsi="Bookman Old Style"/>
          <w:b/>
          <w:bCs/>
        </w:rPr>
      </w:pPr>
    </w:p>
    <w:p w14:paraId="6ABF554F" w14:textId="77777777" w:rsidR="000B09C4" w:rsidRPr="002C0F34" w:rsidRDefault="000B09C4" w:rsidP="002C0F34">
      <w:pPr>
        <w:spacing w:after="0" w:line="240" w:lineRule="auto"/>
        <w:ind w:left="360"/>
        <w:jc w:val="both"/>
        <w:rPr>
          <w:rFonts w:ascii="Bookman Old Style" w:hAnsi="Bookman Old Style"/>
          <w:b/>
          <w:bCs/>
        </w:rPr>
      </w:pPr>
    </w:p>
    <w:sectPr w:rsidR="000B09C4" w:rsidRPr="002C0F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85C5D7" w14:textId="77777777" w:rsidR="005C142A" w:rsidRDefault="005C142A">
      <w:pPr>
        <w:spacing w:after="0" w:line="240" w:lineRule="auto"/>
      </w:pPr>
      <w:r>
        <w:separator/>
      </w:r>
    </w:p>
  </w:endnote>
  <w:endnote w:type="continuationSeparator" w:id="0">
    <w:p w14:paraId="6D7BD58C" w14:textId="77777777" w:rsidR="005C142A" w:rsidRDefault="005C1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465AC" w14:textId="77777777" w:rsidR="005C142A" w:rsidRDefault="005C142A">
      <w:pPr>
        <w:spacing w:after="0" w:line="240" w:lineRule="auto"/>
      </w:pPr>
      <w:r>
        <w:separator/>
      </w:r>
    </w:p>
  </w:footnote>
  <w:footnote w:type="continuationSeparator" w:id="0">
    <w:p w14:paraId="00C2C8CE" w14:textId="77777777" w:rsidR="005C142A" w:rsidRDefault="005C14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B6E3A"/>
    <w:multiLevelType w:val="hybridMultilevel"/>
    <w:tmpl w:val="278A4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3082C"/>
    <w:multiLevelType w:val="hybridMultilevel"/>
    <w:tmpl w:val="53205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17CBB"/>
    <w:multiLevelType w:val="hybridMultilevel"/>
    <w:tmpl w:val="85C8EC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EB52138"/>
    <w:multiLevelType w:val="hybridMultilevel"/>
    <w:tmpl w:val="919ED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34638B"/>
    <w:multiLevelType w:val="hybridMultilevel"/>
    <w:tmpl w:val="693EF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2C7190"/>
    <w:multiLevelType w:val="hybridMultilevel"/>
    <w:tmpl w:val="096A9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DE1DCD"/>
    <w:multiLevelType w:val="multilevel"/>
    <w:tmpl w:val="0E8C633C"/>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7B3C0ADD"/>
    <w:multiLevelType w:val="multilevel"/>
    <w:tmpl w:val="43CA05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5"/>
  </w:num>
  <w:num w:numId="4">
    <w:abstractNumId w:val="1"/>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FF4"/>
    <w:rsid w:val="00043C49"/>
    <w:rsid w:val="00072BB9"/>
    <w:rsid w:val="000B09C4"/>
    <w:rsid w:val="000D007F"/>
    <w:rsid w:val="000F4DE2"/>
    <w:rsid w:val="001136EA"/>
    <w:rsid w:val="001773B6"/>
    <w:rsid w:val="001B15EC"/>
    <w:rsid w:val="001B3329"/>
    <w:rsid w:val="001D682B"/>
    <w:rsid w:val="001F7D25"/>
    <w:rsid w:val="002253C7"/>
    <w:rsid w:val="002500BB"/>
    <w:rsid w:val="002C0F34"/>
    <w:rsid w:val="002E35C9"/>
    <w:rsid w:val="002E7856"/>
    <w:rsid w:val="00313553"/>
    <w:rsid w:val="003D6B84"/>
    <w:rsid w:val="00476C16"/>
    <w:rsid w:val="004902AA"/>
    <w:rsid w:val="004A1940"/>
    <w:rsid w:val="00537E19"/>
    <w:rsid w:val="00560887"/>
    <w:rsid w:val="005B1778"/>
    <w:rsid w:val="005C142A"/>
    <w:rsid w:val="005E04D9"/>
    <w:rsid w:val="005E748D"/>
    <w:rsid w:val="0067438D"/>
    <w:rsid w:val="006C6867"/>
    <w:rsid w:val="006E1C04"/>
    <w:rsid w:val="006E4B84"/>
    <w:rsid w:val="006E7111"/>
    <w:rsid w:val="007036C3"/>
    <w:rsid w:val="00725E2B"/>
    <w:rsid w:val="00796088"/>
    <w:rsid w:val="008333D4"/>
    <w:rsid w:val="008A227E"/>
    <w:rsid w:val="008B54EA"/>
    <w:rsid w:val="008C0F16"/>
    <w:rsid w:val="008D3BFD"/>
    <w:rsid w:val="008F7063"/>
    <w:rsid w:val="00953E62"/>
    <w:rsid w:val="00961A81"/>
    <w:rsid w:val="009642EF"/>
    <w:rsid w:val="009721AA"/>
    <w:rsid w:val="00996578"/>
    <w:rsid w:val="009B6D6C"/>
    <w:rsid w:val="009F091D"/>
    <w:rsid w:val="00A12BDB"/>
    <w:rsid w:val="00A6206D"/>
    <w:rsid w:val="00A87E2E"/>
    <w:rsid w:val="00AA2D5D"/>
    <w:rsid w:val="00B702F5"/>
    <w:rsid w:val="00B75046"/>
    <w:rsid w:val="00B92B22"/>
    <w:rsid w:val="00BB3854"/>
    <w:rsid w:val="00BB3FF4"/>
    <w:rsid w:val="00BB55B0"/>
    <w:rsid w:val="00BB7C95"/>
    <w:rsid w:val="00BD5F95"/>
    <w:rsid w:val="00C620B8"/>
    <w:rsid w:val="00C63172"/>
    <w:rsid w:val="00C675D6"/>
    <w:rsid w:val="00C71FDA"/>
    <w:rsid w:val="00C723AB"/>
    <w:rsid w:val="00CA3E52"/>
    <w:rsid w:val="00CB3A0A"/>
    <w:rsid w:val="00CF3C1E"/>
    <w:rsid w:val="00D10D75"/>
    <w:rsid w:val="00D25440"/>
    <w:rsid w:val="00D97058"/>
    <w:rsid w:val="00DE4850"/>
    <w:rsid w:val="00E11D26"/>
    <w:rsid w:val="00F24E3D"/>
    <w:rsid w:val="00F36029"/>
    <w:rsid w:val="00F469DA"/>
    <w:rsid w:val="00F83FA1"/>
    <w:rsid w:val="00FA4CFA"/>
    <w:rsid w:val="00FB42AA"/>
    <w:rsid w:val="00FE6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3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FF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7063"/>
    <w:rPr>
      <w:color w:val="0563C1" w:themeColor="hyperlink"/>
      <w:u w:val="single"/>
    </w:rPr>
  </w:style>
  <w:style w:type="character" w:customStyle="1" w:styleId="UnresolvedMention">
    <w:name w:val="Unresolved Mention"/>
    <w:basedOn w:val="DefaultParagraphFont"/>
    <w:uiPriority w:val="99"/>
    <w:semiHidden/>
    <w:unhideWhenUsed/>
    <w:rsid w:val="008F7063"/>
    <w:rPr>
      <w:color w:val="605E5C"/>
      <w:shd w:val="clear" w:color="auto" w:fill="E1DFDD"/>
    </w:rPr>
  </w:style>
  <w:style w:type="paragraph" w:styleId="ListParagraph">
    <w:name w:val="List Paragraph"/>
    <w:aliases w:val="Table"/>
    <w:basedOn w:val="Normal"/>
    <w:link w:val="ListParagraphChar"/>
    <w:uiPriority w:val="34"/>
    <w:qFormat/>
    <w:rsid w:val="00476C16"/>
    <w:pPr>
      <w:spacing w:after="160" w:line="259"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961A81"/>
    <w:rPr>
      <w:sz w:val="16"/>
      <w:szCs w:val="16"/>
    </w:rPr>
  </w:style>
  <w:style w:type="paragraph" w:styleId="CommentText">
    <w:name w:val="annotation text"/>
    <w:basedOn w:val="Normal"/>
    <w:link w:val="CommentTextChar"/>
    <w:uiPriority w:val="99"/>
    <w:semiHidden/>
    <w:unhideWhenUsed/>
    <w:rsid w:val="00961A81"/>
    <w:pPr>
      <w:spacing w:line="240" w:lineRule="auto"/>
    </w:pPr>
    <w:rPr>
      <w:sz w:val="20"/>
      <w:szCs w:val="20"/>
    </w:rPr>
  </w:style>
  <w:style w:type="character" w:customStyle="1" w:styleId="CommentTextChar">
    <w:name w:val="Comment Text Char"/>
    <w:basedOn w:val="DefaultParagraphFont"/>
    <w:link w:val="CommentText"/>
    <w:uiPriority w:val="99"/>
    <w:semiHidden/>
    <w:rsid w:val="00961A81"/>
    <w:rPr>
      <w:sz w:val="20"/>
      <w:szCs w:val="20"/>
    </w:rPr>
  </w:style>
  <w:style w:type="character" w:customStyle="1" w:styleId="ListParagraphChar">
    <w:name w:val="List Paragraph Char"/>
    <w:aliases w:val="Table Char"/>
    <w:link w:val="ListParagraph"/>
    <w:uiPriority w:val="34"/>
    <w:locked/>
    <w:rsid w:val="002E7856"/>
    <w:rPr>
      <w:rFonts w:ascii="Calibri" w:eastAsia="Calibri" w:hAnsi="Calibri" w:cs="Times New Roman"/>
    </w:rPr>
  </w:style>
  <w:style w:type="paragraph" w:styleId="BalloonText">
    <w:name w:val="Balloon Text"/>
    <w:basedOn w:val="Normal"/>
    <w:link w:val="BalloonTextChar"/>
    <w:uiPriority w:val="99"/>
    <w:semiHidden/>
    <w:unhideWhenUsed/>
    <w:rsid w:val="004A19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940"/>
    <w:rPr>
      <w:rFonts w:ascii="Tahoma" w:hAnsi="Tahoma" w:cs="Tahoma"/>
      <w:sz w:val="16"/>
      <w:szCs w:val="16"/>
    </w:rPr>
  </w:style>
  <w:style w:type="paragraph" w:styleId="Header">
    <w:name w:val="header"/>
    <w:basedOn w:val="Normal"/>
    <w:link w:val="HeaderChar"/>
    <w:uiPriority w:val="99"/>
    <w:unhideWhenUsed/>
    <w:rsid w:val="00C71F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FDA"/>
  </w:style>
  <w:style w:type="paragraph" w:styleId="Footer">
    <w:name w:val="footer"/>
    <w:basedOn w:val="Normal"/>
    <w:link w:val="FooterChar"/>
    <w:uiPriority w:val="99"/>
    <w:unhideWhenUsed/>
    <w:rsid w:val="00C71F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F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FF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7063"/>
    <w:rPr>
      <w:color w:val="0563C1" w:themeColor="hyperlink"/>
      <w:u w:val="single"/>
    </w:rPr>
  </w:style>
  <w:style w:type="character" w:customStyle="1" w:styleId="UnresolvedMention">
    <w:name w:val="Unresolved Mention"/>
    <w:basedOn w:val="DefaultParagraphFont"/>
    <w:uiPriority w:val="99"/>
    <w:semiHidden/>
    <w:unhideWhenUsed/>
    <w:rsid w:val="008F7063"/>
    <w:rPr>
      <w:color w:val="605E5C"/>
      <w:shd w:val="clear" w:color="auto" w:fill="E1DFDD"/>
    </w:rPr>
  </w:style>
  <w:style w:type="paragraph" w:styleId="ListParagraph">
    <w:name w:val="List Paragraph"/>
    <w:aliases w:val="Table"/>
    <w:basedOn w:val="Normal"/>
    <w:link w:val="ListParagraphChar"/>
    <w:uiPriority w:val="34"/>
    <w:qFormat/>
    <w:rsid w:val="00476C16"/>
    <w:pPr>
      <w:spacing w:after="160" w:line="259"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961A81"/>
    <w:rPr>
      <w:sz w:val="16"/>
      <w:szCs w:val="16"/>
    </w:rPr>
  </w:style>
  <w:style w:type="paragraph" w:styleId="CommentText">
    <w:name w:val="annotation text"/>
    <w:basedOn w:val="Normal"/>
    <w:link w:val="CommentTextChar"/>
    <w:uiPriority w:val="99"/>
    <w:semiHidden/>
    <w:unhideWhenUsed/>
    <w:rsid w:val="00961A81"/>
    <w:pPr>
      <w:spacing w:line="240" w:lineRule="auto"/>
    </w:pPr>
    <w:rPr>
      <w:sz w:val="20"/>
      <w:szCs w:val="20"/>
    </w:rPr>
  </w:style>
  <w:style w:type="character" w:customStyle="1" w:styleId="CommentTextChar">
    <w:name w:val="Comment Text Char"/>
    <w:basedOn w:val="DefaultParagraphFont"/>
    <w:link w:val="CommentText"/>
    <w:uiPriority w:val="99"/>
    <w:semiHidden/>
    <w:rsid w:val="00961A81"/>
    <w:rPr>
      <w:sz w:val="20"/>
      <w:szCs w:val="20"/>
    </w:rPr>
  </w:style>
  <w:style w:type="character" w:customStyle="1" w:styleId="ListParagraphChar">
    <w:name w:val="List Paragraph Char"/>
    <w:aliases w:val="Table Char"/>
    <w:link w:val="ListParagraph"/>
    <w:uiPriority w:val="34"/>
    <w:locked/>
    <w:rsid w:val="002E7856"/>
    <w:rPr>
      <w:rFonts w:ascii="Calibri" w:eastAsia="Calibri" w:hAnsi="Calibri" w:cs="Times New Roman"/>
    </w:rPr>
  </w:style>
  <w:style w:type="paragraph" w:styleId="BalloonText">
    <w:name w:val="Balloon Text"/>
    <w:basedOn w:val="Normal"/>
    <w:link w:val="BalloonTextChar"/>
    <w:uiPriority w:val="99"/>
    <w:semiHidden/>
    <w:unhideWhenUsed/>
    <w:rsid w:val="004A19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940"/>
    <w:rPr>
      <w:rFonts w:ascii="Tahoma" w:hAnsi="Tahoma" w:cs="Tahoma"/>
      <w:sz w:val="16"/>
      <w:szCs w:val="16"/>
    </w:rPr>
  </w:style>
  <w:style w:type="paragraph" w:styleId="Header">
    <w:name w:val="header"/>
    <w:basedOn w:val="Normal"/>
    <w:link w:val="HeaderChar"/>
    <w:uiPriority w:val="99"/>
    <w:unhideWhenUsed/>
    <w:rsid w:val="00C71F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FDA"/>
  </w:style>
  <w:style w:type="paragraph" w:styleId="Footer">
    <w:name w:val="footer"/>
    <w:basedOn w:val="Normal"/>
    <w:link w:val="FooterChar"/>
    <w:uiPriority w:val="99"/>
    <w:unhideWhenUsed/>
    <w:rsid w:val="00C71F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jk.go.i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dosen00880@unpam.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554A7-2334-4859-80D5-2E856B489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15</Pages>
  <Words>5553</Words>
  <Characters>31657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29</cp:revision>
  <dcterms:created xsi:type="dcterms:W3CDTF">2021-07-08T22:14:00Z</dcterms:created>
  <dcterms:modified xsi:type="dcterms:W3CDTF">2021-07-26T12:23:00Z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efa32ee9-d57e-3330-a9c9-c568a458302d</vt:lpwstr>
  </property>
  <property fmtid="{D5CDD505-2E9C-101B-9397-08002B2CF9AE}" pid="24" name="Mendeley Citation Style_1">
    <vt:lpwstr>http://www.zotero.org/styles/apa</vt:lpwstr>
  </property>
</Properties>
</file>