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6898E" w14:textId="77777777" w:rsidR="006C352D" w:rsidRDefault="006C352D" w:rsidP="00AC082A">
      <w:pPr>
        <w:jc w:val="center"/>
        <w:rPr>
          <w:rFonts w:ascii="Bookman Old Style" w:hAnsi="Bookman Old Style" w:cs="Times New Roman"/>
          <w:b/>
          <w:sz w:val="22"/>
          <w:szCs w:val="22"/>
          <w:lang w:val="en-US"/>
        </w:rPr>
      </w:pPr>
      <w:r w:rsidRPr="00AC082A">
        <w:rPr>
          <w:rFonts w:ascii="Bookman Old Style" w:hAnsi="Bookman Old Style" w:cs="Times New Roman"/>
          <w:b/>
          <w:sz w:val="22"/>
          <w:szCs w:val="22"/>
        </w:rPr>
        <w:t xml:space="preserve">Kesediaan Menerima Masyarakat  </w:t>
      </w:r>
      <w:r w:rsidRPr="00AC082A">
        <w:rPr>
          <w:rFonts w:ascii="Bookman Old Style" w:hAnsi="Bookman Old Style" w:cs="Times New Roman"/>
          <w:b/>
          <w:sz w:val="22"/>
          <w:szCs w:val="22"/>
          <w:lang w:val="en-US"/>
        </w:rPr>
        <w:t>a</w:t>
      </w:r>
      <w:r w:rsidRPr="00AC082A">
        <w:rPr>
          <w:rFonts w:ascii="Bookman Old Style" w:hAnsi="Bookman Old Style" w:cs="Times New Roman"/>
          <w:b/>
          <w:sz w:val="22"/>
          <w:szCs w:val="22"/>
        </w:rPr>
        <w:t xml:space="preserve">tas Pembayaran Jasa Lingkungan Air </w:t>
      </w:r>
      <w:r w:rsidRPr="00AC082A">
        <w:rPr>
          <w:rFonts w:ascii="Bookman Old Style" w:hAnsi="Bookman Old Style" w:cs="Times New Roman"/>
          <w:b/>
          <w:sz w:val="22"/>
          <w:szCs w:val="22"/>
          <w:lang w:val="en-US"/>
        </w:rPr>
        <w:t>d</w:t>
      </w:r>
      <w:r w:rsidRPr="00AC082A">
        <w:rPr>
          <w:rFonts w:ascii="Bookman Old Style" w:hAnsi="Bookman Old Style" w:cs="Times New Roman"/>
          <w:b/>
          <w:sz w:val="22"/>
          <w:szCs w:val="22"/>
        </w:rPr>
        <w:t>i Daerah Aliran Sungai Way Semaka Kabupaten Tanggamus</w:t>
      </w:r>
    </w:p>
    <w:p w14:paraId="0317E4A1" w14:textId="77777777" w:rsidR="006C352D" w:rsidRPr="00AC082A" w:rsidRDefault="006C352D" w:rsidP="00AC082A">
      <w:pPr>
        <w:pStyle w:val="ListParagraph"/>
        <w:spacing w:before="0" w:beforeAutospacing="0" w:after="0" w:line="240" w:lineRule="auto"/>
        <w:ind w:left="0"/>
        <w:jc w:val="center"/>
        <w:rPr>
          <w:rFonts w:ascii="Bookman Old Style" w:eastAsia="Calibri" w:hAnsi="Bookman Old Style"/>
          <w:bCs/>
        </w:rPr>
      </w:pPr>
    </w:p>
    <w:p w14:paraId="46AAB860" w14:textId="77777777" w:rsidR="006C352D" w:rsidRPr="00AC082A" w:rsidRDefault="006C352D" w:rsidP="00AC082A">
      <w:pPr>
        <w:pStyle w:val="ListParagraph"/>
        <w:spacing w:before="0" w:beforeAutospacing="0" w:after="0" w:line="240" w:lineRule="auto"/>
        <w:ind w:left="0"/>
        <w:jc w:val="center"/>
        <w:rPr>
          <w:rFonts w:ascii="Bookman Old Style" w:hAnsi="Bookman Old Style" w:cs="Arial"/>
          <w:vertAlign w:val="superscript"/>
        </w:rPr>
      </w:pPr>
      <w:r w:rsidRPr="00AC082A">
        <w:rPr>
          <w:rFonts w:ascii="Bookman Old Style" w:eastAsia="Calibri" w:hAnsi="Bookman Old Style"/>
          <w:b/>
          <w:bCs/>
        </w:rPr>
        <w:t>SUSNI HERWANTI</w:t>
      </w:r>
      <w:r w:rsidRPr="00AC082A">
        <w:rPr>
          <w:rFonts w:ascii="Bookman Old Style" w:eastAsia="Calibri" w:hAnsi="Bookman Old Style"/>
          <w:bCs/>
          <w:vertAlign w:val="superscript"/>
        </w:rPr>
        <w:t>1</w:t>
      </w:r>
      <w:r w:rsidRPr="00AC082A">
        <w:rPr>
          <w:rFonts w:ascii="Bookman Old Style" w:hAnsi="Bookman Old Style" w:cs="Arial"/>
          <w:vertAlign w:val="superscript"/>
        </w:rPr>
        <w:t>♥</w:t>
      </w:r>
    </w:p>
    <w:p w14:paraId="1E700416" w14:textId="77777777" w:rsidR="006C352D" w:rsidRPr="00255417" w:rsidRDefault="006C352D" w:rsidP="00AC082A">
      <w:pPr>
        <w:pStyle w:val="ListParagraph"/>
        <w:spacing w:before="0" w:beforeAutospacing="0" w:after="0" w:line="240" w:lineRule="auto"/>
        <w:ind w:left="0"/>
        <w:jc w:val="center"/>
        <w:rPr>
          <w:rFonts w:ascii="Bookman Old Style" w:hAnsi="Bookman Old Style"/>
          <w:sz w:val="20"/>
          <w:szCs w:val="20"/>
        </w:rPr>
      </w:pPr>
      <w:r w:rsidRPr="00255417">
        <w:rPr>
          <w:rFonts w:ascii="Bookman Old Style" w:eastAsia="Calibri" w:hAnsi="Bookman Old Style"/>
          <w:bCs/>
          <w:sz w:val="20"/>
          <w:szCs w:val="20"/>
          <w:vertAlign w:val="superscript"/>
        </w:rPr>
        <w:t>1</w:t>
      </w:r>
      <w:r w:rsidRPr="00255417">
        <w:rPr>
          <w:rFonts w:ascii="Bookman Old Style" w:eastAsia="Calibri" w:hAnsi="Bookman Old Style"/>
          <w:bCs/>
          <w:sz w:val="20"/>
          <w:szCs w:val="20"/>
        </w:rPr>
        <w:t>Department of Forestry, Faculty of Agriculture, Universitas Lampung. Jl Soemantri Brodjonegoro</w:t>
      </w:r>
      <w:r w:rsidR="00AC082A" w:rsidRPr="00255417">
        <w:rPr>
          <w:rFonts w:ascii="Bookman Old Style" w:eastAsia="Calibri" w:hAnsi="Bookman Old Style"/>
          <w:bCs/>
          <w:sz w:val="20"/>
          <w:szCs w:val="20"/>
        </w:rPr>
        <w:t xml:space="preserve"> No 1</w:t>
      </w:r>
      <w:r w:rsidRPr="00255417">
        <w:rPr>
          <w:rFonts w:ascii="Bookman Old Style" w:eastAsia="Calibri" w:hAnsi="Bookman Old Style"/>
          <w:bCs/>
          <w:sz w:val="20"/>
          <w:szCs w:val="20"/>
        </w:rPr>
        <w:t xml:space="preserve">, Gedung Meneng, Bandar Lampung, 35145, Lampung, Indonesia, Tel: +62-721-704946, Fax: +62-721-770347. </w:t>
      </w:r>
      <w:r w:rsidRPr="00255417">
        <w:rPr>
          <w:rFonts w:ascii="Bookman Old Style" w:hAnsi="Bookman Old Style"/>
          <w:sz w:val="20"/>
          <w:szCs w:val="20"/>
          <w:vertAlign w:val="superscript"/>
        </w:rPr>
        <w:t>♥</w:t>
      </w:r>
      <w:r w:rsidRPr="00255417">
        <w:rPr>
          <w:rFonts w:ascii="Bookman Old Style" w:eastAsia="Calibri" w:hAnsi="Bookman Old Style"/>
          <w:bCs/>
          <w:sz w:val="20"/>
          <w:szCs w:val="20"/>
        </w:rPr>
        <w:t xml:space="preserve">Email: </w:t>
      </w:r>
      <w:hyperlink r:id="rId6" w:history="1">
        <w:r w:rsidRPr="00255417">
          <w:rPr>
            <w:rStyle w:val="Hyperlink"/>
            <w:rFonts w:ascii="Bookman Old Style" w:eastAsia="Calibri" w:hAnsi="Bookman Old Style"/>
            <w:bCs/>
            <w:sz w:val="20"/>
            <w:szCs w:val="20"/>
          </w:rPr>
          <w:t>sh4nt@yahoo.com</w:t>
        </w:r>
      </w:hyperlink>
    </w:p>
    <w:p w14:paraId="4A5975DE" w14:textId="77777777" w:rsidR="006C352D" w:rsidRPr="00AC082A" w:rsidRDefault="006C352D" w:rsidP="00AC082A">
      <w:pPr>
        <w:pStyle w:val="ListParagraph"/>
        <w:spacing w:before="0" w:beforeAutospacing="0" w:after="0" w:line="240" w:lineRule="auto"/>
        <w:ind w:left="0"/>
        <w:jc w:val="center"/>
        <w:rPr>
          <w:rFonts w:ascii="Bookman Old Style" w:hAnsi="Bookman Old Style"/>
        </w:rPr>
      </w:pPr>
    </w:p>
    <w:p w14:paraId="650B9020" w14:textId="77777777" w:rsidR="006C352D" w:rsidRPr="00AC082A" w:rsidRDefault="006C352D" w:rsidP="00AC082A">
      <w:pPr>
        <w:pStyle w:val="ListParagraph"/>
        <w:spacing w:before="0" w:beforeAutospacing="0" w:after="0" w:line="240" w:lineRule="auto"/>
        <w:ind w:left="0"/>
        <w:jc w:val="center"/>
        <w:rPr>
          <w:rFonts w:ascii="Bookman Old Style" w:eastAsia="Calibri" w:hAnsi="Bookman Old Style"/>
          <w:bCs/>
        </w:rPr>
      </w:pPr>
    </w:p>
    <w:p w14:paraId="07A50A99" w14:textId="77777777" w:rsidR="00255417" w:rsidRDefault="00255417" w:rsidP="00AC082A">
      <w:pPr>
        <w:pStyle w:val="HTMLPreformatted"/>
        <w:shd w:val="clear" w:color="auto" w:fill="FFFFFF"/>
        <w:jc w:val="both"/>
        <w:rPr>
          <w:rFonts w:ascii="Bookman Old Style" w:hAnsi="Bookman Old Style" w:cs="Times New Roman"/>
          <w:b/>
          <w:color w:val="000000"/>
          <w:spacing w:val="-2"/>
          <w:sz w:val="22"/>
          <w:szCs w:val="22"/>
        </w:rPr>
      </w:pPr>
      <w:r>
        <w:rPr>
          <w:rFonts w:ascii="Bookman Old Style" w:hAnsi="Bookman Old Style" w:cs="Times New Roman"/>
          <w:b/>
          <w:color w:val="000000"/>
          <w:spacing w:val="-2"/>
          <w:sz w:val="22"/>
          <w:szCs w:val="22"/>
        </w:rPr>
        <w:t>Abstract</w:t>
      </w:r>
    </w:p>
    <w:p w14:paraId="6194436E" w14:textId="77777777" w:rsidR="006C352D" w:rsidRPr="00255417" w:rsidRDefault="006C352D" w:rsidP="00AC082A">
      <w:pPr>
        <w:pStyle w:val="HTMLPreformatted"/>
        <w:shd w:val="clear" w:color="auto" w:fill="FFFFFF"/>
        <w:jc w:val="both"/>
        <w:rPr>
          <w:rFonts w:ascii="Bookman Old Style" w:hAnsi="Bookman Old Style" w:cs="Times New Roman"/>
          <w:color w:val="212121"/>
        </w:rPr>
      </w:pPr>
      <w:r w:rsidRPr="00255417">
        <w:rPr>
          <w:rFonts w:ascii="Bookman Old Style" w:hAnsi="Bookman Old Style" w:cs="Times New Roman"/>
          <w:color w:val="212121"/>
        </w:rPr>
        <w:t xml:space="preserve">Payment of environmental services (PES) is one of the mechanisms considered to be able to solve the hydrological problem in Way Semaka </w:t>
      </w:r>
      <w:r w:rsidR="00255417">
        <w:rPr>
          <w:rFonts w:ascii="Bookman Old Style" w:hAnsi="Bookman Old Style" w:cs="Times New Roman"/>
          <w:color w:val="212121"/>
        </w:rPr>
        <w:t>Watershed</w:t>
      </w:r>
      <w:r w:rsidRPr="00255417">
        <w:rPr>
          <w:rFonts w:ascii="Bookman Old Style" w:hAnsi="Bookman Old Style" w:cs="Times New Roman"/>
          <w:color w:val="212121"/>
        </w:rPr>
        <w:t xml:space="preserve"> (DAS) which is one of the watersheds used by the downstream community for daily necessities and agricultural business. Currently, Way Semaka Watershed condition is physically damaged one of them because the protected forest area surrounding the watershed is damaged. Whereas protected forests play a very important role in regulating the water system, prevent erosion, produce oxygen and so on. This study aims to analyze the willingness to accept community (WTA) around protected forest area register 39 upstream through PES mechanism in order to restore downstream watershed condition. Samples were taken as many as 30 community respondents around the forest register 39 at random. Data were analyzed qualitatively and quantitatively. The results showed that all respondents were willing to be paid for planting and maintaining trees in forest areas. The estimated average WTA value is Rp 14,000 per tree. According to the respondents, the willingness to accept this community must take into account the time, cost and energy in planting and maintaining the tree, especially the topography condition of the forest area is relatively flat. Therefore, the government in this case Protection Forest Management Unit (KPHL) Kotaagung Utara need to support the implementation of mechanisms PES in the area around the Way Semaka </w:t>
      </w:r>
      <w:r w:rsidR="00255417">
        <w:rPr>
          <w:rFonts w:ascii="Bookman Old Style" w:hAnsi="Bookman Old Style" w:cs="Times New Roman"/>
          <w:color w:val="212121"/>
        </w:rPr>
        <w:t>Watershed</w:t>
      </w:r>
      <w:r w:rsidRPr="00255417">
        <w:rPr>
          <w:rFonts w:ascii="Bookman Old Style" w:hAnsi="Bookman Old Style" w:cs="Times New Roman"/>
          <w:color w:val="212121"/>
        </w:rPr>
        <w:t xml:space="preserve"> in order to solve the problem of hydrology and the welfare of the community around the protected forest by acting as facilitator to the downstream user community.</w:t>
      </w:r>
    </w:p>
    <w:p w14:paraId="0FEBC77A" w14:textId="77777777" w:rsidR="006C352D" w:rsidRPr="00255417" w:rsidRDefault="006C352D" w:rsidP="00AC082A">
      <w:pPr>
        <w:pStyle w:val="HTMLPreformatted"/>
        <w:shd w:val="clear" w:color="auto" w:fill="FFFFFF"/>
        <w:jc w:val="both"/>
        <w:rPr>
          <w:rFonts w:ascii="Bookman Old Style" w:hAnsi="Bookman Old Style" w:cs="Times New Roman"/>
          <w:color w:val="212121"/>
        </w:rPr>
      </w:pPr>
    </w:p>
    <w:p w14:paraId="6350581A" w14:textId="77777777" w:rsidR="006C352D" w:rsidRPr="00255417" w:rsidRDefault="006C352D" w:rsidP="00DD5E9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276"/>
        <w:rPr>
          <w:rFonts w:ascii="Bookman Old Style" w:eastAsia="Times New Roman" w:hAnsi="Bookman Old Style" w:cs="Times New Roman"/>
          <w:color w:val="212121"/>
          <w:szCs w:val="20"/>
          <w:lang w:val="en-US"/>
        </w:rPr>
      </w:pPr>
      <w:r w:rsidRPr="00255417">
        <w:rPr>
          <w:rFonts w:ascii="Bookman Old Style" w:eastAsia="Times New Roman" w:hAnsi="Bookman Old Style" w:cs="Times New Roman"/>
          <w:b/>
          <w:color w:val="212121"/>
          <w:szCs w:val="20"/>
        </w:rPr>
        <w:t>Key words</w:t>
      </w:r>
      <w:r w:rsidRPr="00255417">
        <w:rPr>
          <w:rFonts w:ascii="Bookman Old Style" w:eastAsia="Times New Roman" w:hAnsi="Bookman Old Style" w:cs="Times New Roman"/>
          <w:color w:val="212121"/>
          <w:szCs w:val="20"/>
        </w:rPr>
        <w:t xml:space="preserve">: </w:t>
      </w:r>
      <w:r w:rsidRPr="00255417">
        <w:rPr>
          <w:rFonts w:ascii="Bookman Old Style" w:eastAsia="Times New Roman" w:hAnsi="Bookman Old Style" w:cs="Times New Roman"/>
          <w:b/>
          <w:color w:val="212121"/>
          <w:szCs w:val="20"/>
        </w:rPr>
        <w:t>payment of environmental services, protected forest area, Way Semaka</w:t>
      </w:r>
      <w:r w:rsidR="00255417">
        <w:rPr>
          <w:rFonts w:ascii="Bookman Old Style" w:eastAsia="Times New Roman" w:hAnsi="Bookman Old Style" w:cs="Times New Roman"/>
          <w:b/>
          <w:color w:val="212121"/>
          <w:szCs w:val="20"/>
        </w:rPr>
        <w:t xml:space="preserve"> Watershed</w:t>
      </w:r>
      <w:r w:rsidR="00AC082A" w:rsidRPr="00255417">
        <w:rPr>
          <w:rFonts w:ascii="Bookman Old Style" w:eastAsia="Times New Roman" w:hAnsi="Bookman Old Style" w:cs="Times New Roman"/>
          <w:b/>
          <w:color w:val="212121"/>
          <w:szCs w:val="20"/>
        </w:rPr>
        <w:t>, Willingness to Accept</w:t>
      </w:r>
    </w:p>
    <w:p w14:paraId="1C50D3E9" w14:textId="77777777" w:rsidR="006C352D" w:rsidRPr="00AC082A" w:rsidRDefault="006C352D" w:rsidP="00AC082A">
      <w:pPr>
        <w:jc w:val="center"/>
        <w:rPr>
          <w:rFonts w:ascii="Bookman Old Style" w:hAnsi="Bookman Old Style" w:cs="Times New Roman"/>
          <w:b/>
          <w:sz w:val="22"/>
          <w:szCs w:val="22"/>
          <w:lang w:val="en-US"/>
        </w:rPr>
      </w:pPr>
    </w:p>
    <w:p w14:paraId="63DE4BC9"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PENDAHULUAN</w:t>
      </w:r>
    </w:p>
    <w:p w14:paraId="620E5C6C" w14:textId="77777777" w:rsidR="00DD5E99" w:rsidRDefault="006C352D" w:rsidP="00DD5E99">
      <w:pPr>
        <w:ind w:firstLine="425"/>
        <w:rPr>
          <w:rFonts w:ascii="Bookman Old Style" w:eastAsia="Times New Roman" w:hAnsi="Bookman Old Style" w:cs="Times New Roman"/>
          <w:color w:val="212121"/>
          <w:sz w:val="22"/>
          <w:szCs w:val="22"/>
          <w:lang w:val="en-US"/>
        </w:rPr>
      </w:pPr>
      <w:r w:rsidRPr="00AC082A">
        <w:rPr>
          <w:rFonts w:ascii="Bookman Old Style" w:hAnsi="Bookman Old Style" w:cs="Times New Roman"/>
          <w:sz w:val="22"/>
          <w:szCs w:val="22"/>
        </w:rPr>
        <w:t>Pembayaran jasa lingkungan (PJL) didefinisikan sebagai sebuah transaksi sukarela antara para pemakai jasa (</w:t>
      </w:r>
      <w:r w:rsidRPr="00AC082A">
        <w:rPr>
          <w:rFonts w:ascii="Bookman Old Style" w:hAnsi="Bookman Old Style" w:cs="Times New Roman"/>
          <w:i/>
          <w:sz w:val="22"/>
          <w:szCs w:val="22"/>
        </w:rPr>
        <w:t>user</w:t>
      </w:r>
      <w:r w:rsidRPr="00AC082A">
        <w:rPr>
          <w:rFonts w:ascii="Bookman Old Style" w:hAnsi="Bookman Old Style" w:cs="Times New Roman"/>
          <w:sz w:val="22"/>
          <w:szCs w:val="22"/>
        </w:rPr>
        <w:t>) dan para penyedia jasa lingkungan (</w:t>
      </w:r>
      <w:r w:rsidRPr="00AC082A">
        <w:rPr>
          <w:rFonts w:ascii="Bookman Old Style" w:hAnsi="Bookman Old Style" w:cs="Times New Roman"/>
          <w:i/>
          <w:sz w:val="22"/>
          <w:szCs w:val="22"/>
        </w:rPr>
        <w:t>service provider</w:t>
      </w:r>
      <w:r w:rsidRPr="00AC082A">
        <w:rPr>
          <w:rFonts w:ascii="Bookman Old Style" w:hAnsi="Bookman Old Style" w:cs="Times New Roman"/>
          <w:sz w:val="22"/>
          <w:szCs w:val="22"/>
        </w:rPr>
        <w:t>) y</w:t>
      </w:r>
      <w:r w:rsidRPr="00AC082A">
        <w:rPr>
          <w:rFonts w:ascii="Bookman Old Style" w:eastAsia="Times New Roman" w:hAnsi="Bookman Old Style" w:cs="Times New Roman"/>
          <w:color w:val="212121"/>
          <w:sz w:val="22"/>
          <w:szCs w:val="22"/>
        </w:rPr>
        <w:t xml:space="preserve">ang bersyarat pada peraturan pengelolaan sumber daya alam yang disepakati untuk menghasilkan jasa di luar kantor </w:t>
      </w:r>
      <w:r w:rsidRPr="00AC082A">
        <w:rPr>
          <w:rFonts w:ascii="Bookman Old Style" w:hAnsi="Bookman Old Style" w:cs="Times New Roman"/>
          <w:sz w:val="22"/>
          <w:szCs w:val="22"/>
        </w:rPr>
        <w:t>(Wunder 2014).  Pembayaran jasa lingkungan merupakan sebuah alat  untuk mereservasi dan merestorasi jasa lingkungan (Velly dan Dutilly 2016). Vonada et al. (2011) menyebutkan bahwa ada 4 tipe jasa lingkungan dan salah satunya adalah perlindungan terhadap Daerah Aliran Sungai (DAS).</w:t>
      </w:r>
    </w:p>
    <w:p w14:paraId="5BFC857B" w14:textId="77777777" w:rsidR="00DD5E99" w:rsidRDefault="006C352D" w:rsidP="00DD5E99">
      <w:pPr>
        <w:ind w:firstLine="425"/>
        <w:rPr>
          <w:rFonts w:ascii="Bookman Old Style" w:eastAsia="Times New Roman" w:hAnsi="Bookman Old Style" w:cs="Times New Roman"/>
          <w:color w:val="212121"/>
          <w:sz w:val="22"/>
          <w:szCs w:val="22"/>
          <w:lang w:val="en-US"/>
        </w:rPr>
      </w:pPr>
      <w:r w:rsidRPr="00AC082A">
        <w:rPr>
          <w:rFonts w:ascii="Bookman Old Style" w:hAnsi="Bookman Old Style" w:cs="Times New Roman"/>
          <w:sz w:val="22"/>
          <w:szCs w:val="22"/>
        </w:rPr>
        <w:t xml:space="preserve">Menurut PP No 37 tahun 2012, daerah aliran sungai adalah </w:t>
      </w:r>
      <w:r w:rsidRPr="00AC082A">
        <w:rPr>
          <w:rFonts w:ascii="Bookman Old Style" w:hAnsi="Bookman Old Style" w:cs="Times New Roman"/>
          <w:color w:val="000000"/>
          <w:sz w:val="22"/>
          <w:szCs w:val="22"/>
          <w:shd w:val="clear" w:color="auto" w:fill="FFFFFF"/>
        </w:rPr>
        <w:t xml:space="preserve">suatu wilayah daratan yang merupakan satu kesatuan dengan sungai dan anak-anak sungainya, yang berfungsi menampung, menyimpan dan mengalirkan air yang berasal dari curah hujan ke danau atau ke laut secara alami, yang batas di darat merupakan pemisah topografis dan batas di laut sampai dengan daerah perairan yang masih terpengaruh aktivitas daratan. </w:t>
      </w:r>
      <w:r w:rsidRPr="00AC082A">
        <w:rPr>
          <w:rFonts w:ascii="Bookman Old Style" w:hAnsi="Bookman Old Style" w:cs="Times New Roman"/>
          <w:sz w:val="22"/>
          <w:szCs w:val="22"/>
        </w:rPr>
        <w:t>Menurut Dasrizal et al</w:t>
      </w:r>
      <w:r w:rsidRPr="00AC082A">
        <w:rPr>
          <w:rFonts w:ascii="Bookman Old Style" w:hAnsi="Bookman Old Style" w:cs="Times New Roman"/>
          <w:i/>
          <w:sz w:val="22"/>
          <w:szCs w:val="22"/>
        </w:rPr>
        <w:t>.</w:t>
      </w:r>
      <w:r w:rsidRPr="00AC082A">
        <w:rPr>
          <w:rFonts w:ascii="Bookman Old Style" w:hAnsi="Bookman Old Style" w:cs="Times New Roman"/>
          <w:sz w:val="22"/>
          <w:szCs w:val="22"/>
        </w:rPr>
        <w:t xml:space="preserve"> (2012), PJL ditujukan untuk memberikan kompensasi kepada para peggarap lahan di Hulu DAS agar mereka dapat memodifikasi tata penggunaan lahan tertentu yang ada untuk konservasi sehingga dapat memberikan dampak kepada </w:t>
      </w:r>
      <w:r w:rsidRPr="00AC082A">
        <w:rPr>
          <w:rFonts w:ascii="Bookman Old Style" w:hAnsi="Bookman Old Style" w:cs="Times New Roman"/>
          <w:sz w:val="22"/>
          <w:szCs w:val="22"/>
        </w:rPr>
        <w:lastRenderedPageBreak/>
        <w:t>perbaikan suplai air baik secara kua</w:t>
      </w:r>
      <w:r w:rsidR="00FA4259" w:rsidRPr="00AC082A">
        <w:rPr>
          <w:rFonts w:ascii="Bookman Old Style" w:hAnsi="Bookman Old Style" w:cs="Times New Roman"/>
          <w:sz w:val="22"/>
          <w:szCs w:val="22"/>
          <w:lang w:val="en-US"/>
        </w:rPr>
        <w:t>n</w:t>
      </w:r>
      <w:r w:rsidRPr="00AC082A">
        <w:rPr>
          <w:rFonts w:ascii="Bookman Old Style" w:hAnsi="Bookman Old Style" w:cs="Times New Roman"/>
          <w:sz w:val="22"/>
          <w:szCs w:val="22"/>
        </w:rPr>
        <w:t>titas maupun kualitasnya kepada para pemakai air di hilir.</w:t>
      </w:r>
    </w:p>
    <w:p w14:paraId="0199AF42" w14:textId="77777777" w:rsidR="00DD5E99" w:rsidRDefault="006C352D" w:rsidP="00DD5E99">
      <w:pPr>
        <w:ind w:firstLine="425"/>
        <w:rPr>
          <w:rFonts w:ascii="Bookman Old Style" w:eastAsia="Times New Roman" w:hAnsi="Bookman Old Style" w:cs="Times New Roman"/>
          <w:color w:val="212121"/>
          <w:sz w:val="22"/>
          <w:szCs w:val="22"/>
          <w:lang w:val="en-US"/>
        </w:rPr>
      </w:pPr>
      <w:r w:rsidRPr="00AC082A">
        <w:rPr>
          <w:rFonts w:ascii="Bookman Old Style" w:hAnsi="Bookman Old Style" w:cs="Times New Roman"/>
          <w:sz w:val="22"/>
          <w:szCs w:val="22"/>
        </w:rPr>
        <w:t xml:space="preserve">Salah satu DAS yang perlu direhabilitasi kondisinya adalah DAS Way Semaka yang merupakan salah satu DAS kritis di Provinsi Lampung. Menurut Kepala Balai Pengelolaan DAS Way Seputih-Sekampung, DAS Way Semaka termasuk kategori kritis karena sekitar 30 persen tutupan hutan di hulu DAS Way Semaka telah berubah menjadi kebun kopi (Ulun Lampung 2008) yang mengakibatkan fungsi hutan lindung sebagai pengatur tata air, pencegah erosi, pencegah banjir dan penjaga kesuburan tanah menjadi hilang. Selanjutnya, berdasarkan data dari KPHL Kotaagung Utara (2014), tutupan lahan di DAS Way Semaka terdiri dari hutan (279 ha), pertanian lahan kering (377 ha), pertanian lahan kering campur semak (13.471 ha), sawah (58 ha) dan semak belukar (1.433 ha).  Kondisi ini menyebabkan DAS tidak dapat berfungsi dengan baik karena sebagain besar tutupan lahannya tidak lagi berupa hutan. Akibatnya, DAS mengalami penurunan kualitas air yang sangat mempengaruhi kondisi perairan masyarakat pengguna air di wilayah Kabupaten Tanggamus dan sekitarnya. Salah satu perusahaan pengguna jasa air adalah perusahaan </w:t>
      </w:r>
      <w:r w:rsidRPr="00AC082A">
        <w:rPr>
          <w:rFonts w:ascii="Bookman Old Style" w:hAnsi="Bookman Old Style" w:cs="Times New Roman"/>
          <w:i/>
          <w:sz w:val="22"/>
          <w:szCs w:val="22"/>
        </w:rPr>
        <w:t>Tanggamus Electric Power</w:t>
      </w:r>
      <w:r w:rsidRPr="00AC082A">
        <w:rPr>
          <w:rFonts w:ascii="Bookman Old Style" w:hAnsi="Bookman Old Style" w:cs="Times New Roman"/>
          <w:sz w:val="22"/>
          <w:szCs w:val="22"/>
        </w:rPr>
        <w:t xml:space="preserve"> yang memanfaatkan sungai Way Semaka untuk Pembangkit Listrik Tenaga Air (PLTA). Selain sebagai PLTA, air sungai Way Semaka yang hulunya sebagian besar terletak di wilayah kesatuan pengelolaan hutan lindung (KPHL) Kotaagung Utara juga dimanfaatkan oleh masyarakat sekitar untuk pertanian (irigasi) dan keperluan sehari-hari.</w:t>
      </w:r>
    </w:p>
    <w:p w14:paraId="7FE515D8" w14:textId="77777777" w:rsidR="006C352D" w:rsidRPr="00DD5E99" w:rsidRDefault="006C352D" w:rsidP="00DD5E99">
      <w:pPr>
        <w:ind w:firstLine="425"/>
        <w:rPr>
          <w:rFonts w:ascii="Bookman Old Style" w:eastAsia="Times New Roman" w:hAnsi="Bookman Old Style" w:cs="Times New Roman"/>
          <w:color w:val="212121"/>
          <w:sz w:val="22"/>
          <w:szCs w:val="22"/>
        </w:rPr>
      </w:pPr>
      <w:r w:rsidRPr="00AC082A">
        <w:rPr>
          <w:rFonts w:ascii="Bookman Old Style" w:hAnsi="Bookman Old Style" w:cs="Times New Roman"/>
          <w:sz w:val="22"/>
          <w:szCs w:val="22"/>
        </w:rPr>
        <w:t>Berdasarkan hal tersebut, mekanisme PJL sangat tepat dikembangkan di wilayah sekitar DAS Way Semaka yang hulunya mengalir melalui kawasan hutan lindung register 39.  Dalam hal ini, masyarakat yang tinggal di sekitar hulu DAS merupakan pihak penyedia jasa air bagi masyarakat pengguna air seperti perusahaan listrik yang mengelola PLTA dan masyarakat hilir yang berada di Kecamatan Bandar Negeri Semuong. Oleh karena itu, penelitian ini penting dilakukan dalam rangka menganalisis kesediaan menerima masyarakat (WTA) sekitar hutan lindung atas pembayaran jasa lingkungan dalam upaya konservasi lahan hutan agar kualitas dan kuantitas air di DAS Way Semaka meningkat.</w:t>
      </w:r>
      <w:r w:rsidR="00D342F9">
        <w:rPr>
          <w:rFonts w:ascii="Bookman Old Style" w:hAnsi="Bookman Old Style" w:cs="Times New Roman"/>
          <w:sz w:val="22"/>
          <w:szCs w:val="22"/>
          <w:lang w:val="en-US"/>
        </w:rPr>
        <w:t xml:space="preserve"> Nilai WTA ini diduga akan berbeda-beda tergantung dari karakteristik masyarakat penyedia jasa air. Tujuan penelitian ini adalah menganalisis nilai kesediaan menerima masy</w:t>
      </w:r>
      <w:r w:rsidR="00255417">
        <w:rPr>
          <w:rFonts w:ascii="Bookman Old Style" w:hAnsi="Bookman Old Style" w:cs="Times New Roman"/>
          <w:sz w:val="22"/>
          <w:szCs w:val="22"/>
          <w:lang w:val="en-US"/>
        </w:rPr>
        <w:t xml:space="preserve">arakat di daerah hulu DAS Way Semaka selaku penyedia jasa air. </w:t>
      </w:r>
    </w:p>
    <w:p w14:paraId="1283F962" w14:textId="77777777" w:rsidR="00255417" w:rsidRPr="00D342F9" w:rsidRDefault="00255417" w:rsidP="00AC082A">
      <w:pPr>
        <w:ind w:firstLine="567"/>
        <w:rPr>
          <w:rFonts w:ascii="Bookman Old Style" w:hAnsi="Bookman Old Style" w:cs="Times New Roman"/>
          <w:sz w:val="22"/>
          <w:szCs w:val="22"/>
          <w:lang w:val="en-US"/>
        </w:rPr>
      </w:pPr>
    </w:p>
    <w:p w14:paraId="6C02D1A2" w14:textId="77777777" w:rsidR="006C352D" w:rsidRPr="00AC082A" w:rsidRDefault="006C352D" w:rsidP="00AC082A">
      <w:pPr>
        <w:pStyle w:val="jbd-Pendahul10"/>
        <w:spacing w:before="0" w:after="0"/>
        <w:rPr>
          <w:rFonts w:ascii="Bookman Old Style" w:hAnsi="Bookman Old Style" w:cs="Times New Roman"/>
          <w:sz w:val="22"/>
          <w:szCs w:val="22"/>
          <w:lang w:val="en-US"/>
        </w:rPr>
      </w:pPr>
      <w:r w:rsidRPr="00AC082A">
        <w:rPr>
          <w:rFonts w:ascii="Bookman Old Style" w:hAnsi="Bookman Old Style" w:cs="Times New Roman"/>
          <w:sz w:val="22"/>
          <w:szCs w:val="22"/>
          <w:lang w:val="en-US"/>
        </w:rPr>
        <w:t>METODE PENELITIAN</w:t>
      </w:r>
    </w:p>
    <w:p w14:paraId="4331140F" w14:textId="77777777" w:rsidR="006C352D" w:rsidRPr="00AC082A" w:rsidRDefault="006C352D" w:rsidP="00AC082A">
      <w:pPr>
        <w:pStyle w:val="jbd-subjud10"/>
        <w:spacing w:before="0"/>
        <w:rPr>
          <w:rFonts w:ascii="Bookman Old Style" w:hAnsi="Bookman Old Style" w:cs="Times New Roman"/>
          <w:sz w:val="22"/>
          <w:szCs w:val="22"/>
        </w:rPr>
      </w:pPr>
      <w:r w:rsidRPr="00AC082A">
        <w:rPr>
          <w:rFonts w:ascii="Bookman Old Style" w:hAnsi="Bookman Old Style" w:cs="Times New Roman"/>
          <w:sz w:val="22"/>
          <w:szCs w:val="22"/>
          <w:lang w:val="en-US"/>
        </w:rPr>
        <w:t>Lokasi penelitian</w:t>
      </w:r>
    </w:p>
    <w:p w14:paraId="4CDB65FB"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 xml:space="preserve">Penelitian ini dilaksanakan di Desa Gunung Doh, Kecamatan Bandar Negeri Semuong, Kabupaten Tanggamus Provinsi Lampung. Desa Gunung Doh berada di sekitar hulu DAS Way Semaka yang berbatasan langsung dengan kawasan hutan lindung register 39 sehingga desa ini dipilih secara </w:t>
      </w:r>
      <w:r w:rsidRPr="00AC082A">
        <w:rPr>
          <w:rFonts w:ascii="Bookman Old Style" w:hAnsi="Bookman Old Style" w:cs="Times New Roman"/>
          <w:i/>
          <w:sz w:val="22"/>
          <w:szCs w:val="22"/>
        </w:rPr>
        <w:t>purposive</w:t>
      </w:r>
      <w:r w:rsidRPr="00AC082A">
        <w:rPr>
          <w:rFonts w:ascii="Bookman Old Style" w:hAnsi="Bookman Old Style" w:cs="Times New Roman"/>
          <w:sz w:val="22"/>
          <w:szCs w:val="22"/>
        </w:rPr>
        <w:t xml:space="preserve"> sebagai lokasi penelitian. Selain itu, masyarakat Desa Gunung Doh sebag</w:t>
      </w:r>
      <w:r w:rsidRPr="00AC082A">
        <w:rPr>
          <w:rFonts w:ascii="Bookman Old Style" w:hAnsi="Bookman Old Style" w:cs="Times New Roman"/>
          <w:sz w:val="22"/>
          <w:szCs w:val="22"/>
          <w:lang w:val="en-US"/>
        </w:rPr>
        <w:t>ia</w:t>
      </w:r>
      <w:r w:rsidRPr="00AC082A">
        <w:rPr>
          <w:rFonts w:ascii="Bookman Old Style" w:hAnsi="Bookman Old Style" w:cs="Times New Roman"/>
          <w:sz w:val="22"/>
          <w:szCs w:val="22"/>
        </w:rPr>
        <w:t>n besar mengusahakan lahan di lahan kawasan hutan lindung register 39 melalui izin hutan kemasyarakatan (HKm).</w:t>
      </w:r>
    </w:p>
    <w:p w14:paraId="17E4228E" w14:textId="77777777" w:rsidR="006C352D" w:rsidRDefault="006C352D" w:rsidP="00AC082A">
      <w:pPr>
        <w:pStyle w:val="jbd-abs-gb-tab9"/>
        <w:rPr>
          <w:rFonts w:ascii="Bookman Old Style" w:hAnsi="Bookman Old Style" w:cs="Times New Roman"/>
          <w:sz w:val="22"/>
          <w:szCs w:val="22"/>
          <w:lang w:val="en-US"/>
        </w:rPr>
      </w:pPr>
    </w:p>
    <w:p w14:paraId="260E694B" w14:textId="77777777" w:rsidR="00DD5E99" w:rsidRDefault="00DD5E99" w:rsidP="00AC082A">
      <w:pPr>
        <w:pStyle w:val="jbd-abs-gb-tab9"/>
        <w:rPr>
          <w:rFonts w:ascii="Bookman Old Style" w:hAnsi="Bookman Old Style" w:cs="Times New Roman"/>
          <w:sz w:val="22"/>
          <w:szCs w:val="22"/>
          <w:lang w:val="en-US"/>
        </w:rPr>
      </w:pPr>
    </w:p>
    <w:p w14:paraId="11EA3592" w14:textId="77777777" w:rsidR="00DD5E99" w:rsidRDefault="00DD5E99" w:rsidP="00AC082A">
      <w:pPr>
        <w:pStyle w:val="jbd-abs-gb-tab9"/>
        <w:rPr>
          <w:rFonts w:ascii="Bookman Old Style" w:hAnsi="Bookman Old Style" w:cs="Times New Roman"/>
          <w:sz w:val="22"/>
          <w:szCs w:val="22"/>
          <w:lang w:val="en-US"/>
        </w:rPr>
      </w:pPr>
    </w:p>
    <w:p w14:paraId="6115D4EA" w14:textId="77777777" w:rsidR="00AD2B87" w:rsidRPr="00DD5E99" w:rsidRDefault="00AD2B87" w:rsidP="00AC082A">
      <w:pPr>
        <w:pStyle w:val="jbd-abs-gb-tab9"/>
        <w:rPr>
          <w:rFonts w:ascii="Bookman Old Style" w:hAnsi="Bookman Old Style" w:cs="Times New Roman"/>
          <w:sz w:val="22"/>
          <w:szCs w:val="22"/>
          <w:lang w:val="en-US"/>
        </w:rPr>
      </w:pPr>
    </w:p>
    <w:p w14:paraId="1D95FBA9" w14:textId="77777777" w:rsidR="006C352D" w:rsidRPr="00255417" w:rsidRDefault="006C352D" w:rsidP="00AC082A">
      <w:pPr>
        <w:ind w:firstLine="0"/>
        <w:rPr>
          <w:rFonts w:ascii="Bookman Old Style" w:hAnsi="Bookman Old Style" w:cs="Times New Roman"/>
          <w:b/>
          <w:color w:val="000000"/>
          <w:sz w:val="22"/>
          <w:szCs w:val="22"/>
          <w:lang w:val="en-US"/>
        </w:rPr>
      </w:pPr>
      <w:r w:rsidRPr="00255417">
        <w:rPr>
          <w:rFonts w:ascii="Bookman Old Style" w:hAnsi="Bookman Old Style" w:cs="Times New Roman"/>
          <w:b/>
          <w:color w:val="000000"/>
          <w:sz w:val="22"/>
          <w:szCs w:val="22"/>
          <w:lang w:val="en-US"/>
        </w:rPr>
        <w:lastRenderedPageBreak/>
        <w:t>Jenis data</w:t>
      </w:r>
    </w:p>
    <w:p w14:paraId="1DE45664" w14:textId="77777777" w:rsidR="006C352D" w:rsidRPr="00AC082A"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 xml:space="preserve">Data terdiri dari data primer dan data sekunder. Data primer berupa data tentang karakteritik responden masyarakat desa sekitar hutan berupa umur, jenis kelamin, status, tingkat pendidikan, lama tinggal dan luas lahan dan data tentang kesediaan menerima pembayaran (WTA) atas jasa lingkungan air. </w:t>
      </w:r>
    </w:p>
    <w:p w14:paraId="5BD3058E" w14:textId="77777777" w:rsidR="006C352D" w:rsidRPr="00AC082A" w:rsidRDefault="006C352D" w:rsidP="00AC082A">
      <w:pPr>
        <w:ind w:firstLine="0"/>
        <w:rPr>
          <w:rFonts w:ascii="Bookman Old Style" w:hAnsi="Bookman Old Style" w:cs="Times New Roman"/>
          <w:sz w:val="22"/>
          <w:szCs w:val="22"/>
          <w:lang w:val="en-US"/>
        </w:rPr>
      </w:pPr>
    </w:p>
    <w:p w14:paraId="49890083" w14:textId="77777777" w:rsidR="006C352D" w:rsidRPr="00AC082A" w:rsidRDefault="006C352D" w:rsidP="00AC082A">
      <w:pPr>
        <w:ind w:firstLine="0"/>
        <w:rPr>
          <w:rFonts w:ascii="Bookman Old Style" w:hAnsi="Bookman Old Style" w:cs="Times New Roman"/>
          <w:b/>
          <w:sz w:val="22"/>
          <w:szCs w:val="22"/>
          <w:lang w:val="en-US"/>
        </w:rPr>
      </w:pPr>
      <w:r w:rsidRPr="00AC082A">
        <w:rPr>
          <w:rFonts w:ascii="Bookman Old Style" w:hAnsi="Bookman Old Style" w:cs="Times New Roman"/>
          <w:b/>
          <w:sz w:val="22"/>
          <w:szCs w:val="22"/>
          <w:lang w:val="en-US"/>
        </w:rPr>
        <w:t>Metode pengambilan sampel</w:t>
      </w:r>
    </w:p>
    <w:p w14:paraId="27E578F5"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Pengambilan sampel dilakukan secara acak terhadap masyarakat hulu yang tinggal di sekitar kawasan hutan lindung register 39. Jumlah sampel yang diambil sebanyak 30 responden.</w:t>
      </w:r>
    </w:p>
    <w:p w14:paraId="295E20E7" w14:textId="77777777" w:rsidR="006C352D" w:rsidRPr="00AC082A" w:rsidRDefault="006C352D" w:rsidP="00AC082A">
      <w:pPr>
        <w:ind w:firstLine="0"/>
        <w:rPr>
          <w:rFonts w:ascii="Bookman Old Style" w:hAnsi="Bookman Old Style" w:cs="Times New Roman"/>
          <w:color w:val="000000"/>
          <w:sz w:val="22"/>
          <w:szCs w:val="22"/>
          <w:lang w:val="en-US"/>
        </w:rPr>
      </w:pPr>
    </w:p>
    <w:p w14:paraId="1B2105DA" w14:textId="77777777" w:rsidR="006C352D" w:rsidRPr="00AC082A" w:rsidRDefault="006C352D" w:rsidP="00AC082A">
      <w:pPr>
        <w:pStyle w:val="jbd-subjud10"/>
        <w:spacing w:before="0"/>
        <w:rPr>
          <w:rFonts w:ascii="Bookman Old Style" w:hAnsi="Bookman Old Style" w:cs="Times New Roman"/>
          <w:sz w:val="22"/>
          <w:szCs w:val="22"/>
          <w:lang w:val="en-US"/>
        </w:rPr>
      </w:pPr>
      <w:r w:rsidRPr="00AC082A">
        <w:rPr>
          <w:rFonts w:ascii="Bookman Old Style" w:hAnsi="Bookman Old Style" w:cs="Times New Roman"/>
          <w:sz w:val="22"/>
          <w:szCs w:val="22"/>
          <w:lang w:val="en-US"/>
        </w:rPr>
        <w:t>Analisis data</w:t>
      </w:r>
    </w:p>
    <w:p w14:paraId="5CEA3E0E" w14:textId="77777777" w:rsidR="006C352D" w:rsidRPr="00AC082A"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 xml:space="preserve">Analisis data kesediaan menerima pembayaran atas jasa lingkungan air dilakukan dengan </w:t>
      </w:r>
      <w:r w:rsidRPr="00AC082A">
        <w:rPr>
          <w:rFonts w:ascii="Bookman Old Style" w:hAnsi="Bookman Old Style" w:cs="Times New Roman"/>
          <w:i/>
          <w:sz w:val="22"/>
          <w:szCs w:val="22"/>
        </w:rPr>
        <w:t>contingent valuation methode</w:t>
      </w:r>
      <w:r w:rsidRPr="00AC082A">
        <w:rPr>
          <w:rFonts w:ascii="Bookman Old Style" w:hAnsi="Bookman Old Style" w:cs="Times New Roman"/>
          <w:sz w:val="22"/>
          <w:szCs w:val="22"/>
        </w:rPr>
        <w:t xml:space="preserve"> (CVM). Pengambilan data WTA menggunakan kuesioner dengan pertanyaan terbuka sehingga responden tidak dibatasi untuk menentukan nilai WTA. Wawancara langsung dilakukan untuk menghindari terjadinya persepsi yang berbeda dari responden dan menghindari perkiraan WTA yang terlalu rendah atau pun terlalu tinggi. Perhitungan rata-rata nilai WTA dilakukan dengan menggunakan rumus:</w:t>
      </w:r>
    </w:p>
    <w:p w14:paraId="215B9254" w14:textId="77777777" w:rsidR="006C352D" w:rsidRPr="00AC082A" w:rsidRDefault="006C352D" w:rsidP="00AC082A">
      <w:pPr>
        <w:ind w:firstLine="567"/>
        <w:rPr>
          <w:rFonts w:ascii="Bookman Old Style" w:hAnsi="Bookman Old Style" w:cs="Times New Roman"/>
          <w:sz w:val="22"/>
          <w:szCs w:val="22"/>
          <w:lang w:val="en-US"/>
        </w:rPr>
      </w:pPr>
      <w:r w:rsidRPr="00AC082A">
        <w:rPr>
          <w:rFonts w:ascii="Bookman Old Style" w:hAnsi="Bookman Old Style" w:cs="Times New Roman"/>
          <w:sz w:val="22"/>
          <w:szCs w:val="22"/>
          <w:lang w:val="en-US"/>
        </w:rPr>
        <w:t xml:space="preserve">             </w:t>
      </w:r>
    </w:p>
    <w:p w14:paraId="510961ED" w14:textId="77777777" w:rsidR="006C352D" w:rsidRPr="00AC082A" w:rsidRDefault="0067196D" w:rsidP="00AC082A">
      <w:pPr>
        <w:ind w:firstLine="567"/>
        <w:rPr>
          <w:rFonts w:ascii="Bookman Old Style" w:hAnsi="Bookman Old Style" w:cs="Times New Roman"/>
          <w:sz w:val="22"/>
          <w:szCs w:val="22"/>
          <w:lang w:val="en-US"/>
        </w:rPr>
      </w:pPr>
      <w:r w:rsidRPr="00AC082A">
        <w:rPr>
          <w:rFonts w:ascii="Bookman Old Style" w:hAnsi="Bookman Old Style" w:cs="Times New Roman"/>
          <w:sz w:val="22"/>
          <w:szCs w:val="22"/>
          <w:lang w:val="en-US"/>
        </w:rPr>
        <w:t xml:space="preserve">                         </w:t>
      </w:r>
      <w:r w:rsidR="006C352D" w:rsidRPr="00AC082A">
        <w:rPr>
          <w:rFonts w:ascii="Bookman Old Style" w:hAnsi="Bookman Old Style" w:cs="Times New Roman"/>
          <w:sz w:val="22"/>
          <w:szCs w:val="22"/>
          <w:lang w:val="en-US"/>
        </w:rPr>
        <w:t xml:space="preserve">       </w:t>
      </w:r>
    </w:p>
    <w:p w14:paraId="6FFEB0E3" w14:textId="77777777" w:rsidR="006C352D" w:rsidRPr="00AC082A" w:rsidRDefault="006C352D" w:rsidP="00AC082A">
      <w:pPr>
        <w:ind w:firstLine="567"/>
        <w:rPr>
          <w:rFonts w:ascii="Bookman Old Style" w:hAnsi="Bookman Old Style" w:cs="Times New Roman"/>
          <w:sz w:val="22"/>
          <w:szCs w:val="22"/>
        </w:rPr>
      </w:pPr>
    </w:p>
    <w:p w14:paraId="18D4F4F8" w14:textId="77777777" w:rsidR="006C352D" w:rsidRPr="00AC082A" w:rsidRDefault="0067196D" w:rsidP="00AC082A">
      <w:pPr>
        <w:autoSpaceDE w:val="0"/>
        <w:autoSpaceDN w:val="0"/>
        <w:adjustRightInd w:val="0"/>
        <w:rPr>
          <w:rFonts w:ascii="Bookman Old Style" w:hAnsi="Bookman Old Style" w:cs="Times New Roman"/>
          <w:sz w:val="22"/>
          <w:szCs w:val="22"/>
          <w:lang w:val="en-US"/>
        </w:rPr>
      </w:pPr>
      <m:oMathPara>
        <m:oMath>
          <m:r>
            <m:rPr>
              <m:sty m:val="p"/>
            </m:rPr>
            <w:rPr>
              <w:rFonts w:ascii="Cambria Math" w:hAnsi="Cambria Math" w:cs="Times New Roman"/>
              <w:sz w:val="22"/>
              <w:szCs w:val="22"/>
            </w:rPr>
            <m:t>Σ WTA=</m:t>
          </m:r>
          <m:nary>
            <m:naryPr>
              <m:chr m:val="∑"/>
              <m:limLoc m:val="undOvr"/>
              <m:ctrlPr>
                <w:rPr>
                  <w:rFonts w:ascii="Cambria Math" w:hAnsi="Cambria Math" w:cs="Times New Roman"/>
                  <w:sz w:val="22"/>
                  <w:szCs w:val="22"/>
                </w:rPr>
              </m:ctrlPr>
            </m:naryPr>
            <m:sub>
              <m:r>
                <w:rPr>
                  <w:rFonts w:ascii="Cambria Math" w:hAnsi="Cambria Math" w:cs="Times New Roman"/>
                  <w:sz w:val="22"/>
                  <w:szCs w:val="22"/>
                </w:rPr>
                <m:t>t=0</m:t>
              </m:r>
            </m:sub>
            <m:sup>
              <m:r>
                <w:rPr>
                  <w:rFonts w:ascii="Cambria Math" w:hAnsi="Cambria Math" w:cs="Times New Roman"/>
                  <w:sz w:val="22"/>
                  <w:szCs w:val="22"/>
                </w:rPr>
                <m:t>n</m:t>
              </m:r>
            </m:sup>
            <m:e>
              <m:r>
                <w:rPr>
                  <w:rFonts w:ascii="Cambria Math" w:hAnsi="Cambria Math" w:cs="Times New Roman"/>
                  <w:sz w:val="22"/>
                  <w:szCs w:val="22"/>
                </w:rPr>
                <m:t>WTA Xi</m:t>
              </m:r>
            </m:e>
          </m:nary>
        </m:oMath>
      </m:oMathPara>
    </w:p>
    <w:p w14:paraId="3CC6955A" w14:textId="77777777" w:rsidR="006C352D" w:rsidRPr="00AC082A" w:rsidRDefault="00D34E76" w:rsidP="00AC082A">
      <w:pPr>
        <w:autoSpaceDE w:val="0"/>
        <w:autoSpaceDN w:val="0"/>
        <w:adjustRightInd w:val="0"/>
        <w:rPr>
          <w:rFonts w:ascii="Bookman Old Style" w:hAnsi="Bookman Old Style" w:cs="Times New Roman"/>
          <w:sz w:val="22"/>
          <w:szCs w:val="22"/>
          <w:lang w:val="en-US"/>
        </w:rPr>
      </w:pPr>
      <w:r w:rsidRPr="00AC082A">
        <w:rPr>
          <w:rFonts w:ascii="Bookman Old Style" w:hAnsi="Bookman Old Style" w:cs="Times New Roman"/>
          <w:noProof/>
          <w:sz w:val="22"/>
          <w:szCs w:val="22"/>
          <w:lang w:val="en-US"/>
        </w:rPr>
        <mc:AlternateContent>
          <mc:Choice Requires="wpg">
            <w:drawing>
              <wp:anchor distT="0" distB="0" distL="114300" distR="114300" simplePos="0" relativeHeight="251662336" behindDoc="0" locked="0" layoutInCell="1" allowOverlap="1" wp14:anchorId="10059D81" wp14:editId="427805A7">
                <wp:simplePos x="0" y="0"/>
                <wp:positionH relativeFrom="column">
                  <wp:posOffset>2882189</wp:posOffset>
                </wp:positionH>
                <wp:positionV relativeFrom="paragraph">
                  <wp:posOffset>2819</wp:posOffset>
                </wp:positionV>
                <wp:extent cx="847725" cy="255905"/>
                <wp:effectExtent l="0" t="0" r="9525" b="0"/>
                <wp:wrapNone/>
                <wp:docPr id="5" name="Group 5"/>
                <wp:cNvGraphicFramePr/>
                <a:graphic xmlns:a="http://schemas.openxmlformats.org/drawingml/2006/main">
                  <a:graphicData uri="http://schemas.microsoft.com/office/word/2010/wordprocessingGroup">
                    <wpg:wgp>
                      <wpg:cNvGrpSpPr/>
                      <wpg:grpSpPr>
                        <a:xfrm>
                          <a:off x="0" y="0"/>
                          <a:ext cx="847725" cy="255905"/>
                          <a:chOff x="0" y="0"/>
                          <a:chExt cx="847725" cy="255905"/>
                        </a:xfrm>
                      </wpg:grpSpPr>
                      <wps:wsp>
                        <wps:cNvPr id="1" name="Straight Arrow Connector 1"/>
                        <wps:cNvCnPr>
                          <a:cxnSpLocks noChangeShapeType="1"/>
                        </wps:cNvCnPr>
                        <wps:spPr bwMode="auto">
                          <a:xfrm>
                            <a:off x="0" y="36576"/>
                            <a:ext cx="8477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4"/>
                        <wps:cNvSpPr txBox="1"/>
                        <wps:spPr>
                          <a:xfrm>
                            <a:off x="277865" y="0"/>
                            <a:ext cx="253365" cy="2559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E55757" w14:textId="77777777" w:rsidR="0067196D" w:rsidRPr="00D34E76" w:rsidRDefault="0067196D" w:rsidP="00D34E76">
                              <w:pPr>
                                <w:ind w:firstLine="0"/>
                                <w:rPr>
                                  <w:lang w:val="en-US"/>
                                </w:rPr>
                              </w:pPr>
                              <w:r w:rsidRPr="00D34E76">
                                <w:rPr>
                                  <w:lang w:val="en-US"/>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0059D81" id="Group 5" o:spid="_x0000_s1026" style="position:absolute;left:0;text-align:left;margin-left:226.95pt;margin-top:.2pt;width:66.75pt;height:20.15pt;z-index:251662336" coordsize="8477,2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">
                <v:shapetype id="_x0000_t32" coordsize="21600,21600" o:spt="32" o:oned="t" path="m,l21600,21600e" filled="f">
                  <v:path arrowok="t" fillok="f" o:connecttype="none"/>
                  <o:lock v:ext="edit" shapetype="t"/>
                </v:shapetype>
                <v:shape id="Straight Arrow Connector 1" o:spid="_x0000_s1027" type="#_x0000_t32" style="position:absolute;top:365;width:847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type id="_x0000_t202" coordsize="21600,21600" o:spt="202" path="m,l,21600r21600,l21600,xe">
                  <v:stroke joinstyle="miter"/>
                  <v:path gradientshapeok="t" o:connecttype="rect"/>
                </v:shapetype>
                <v:shape id="Text Box 4" o:spid="_x0000_s1028" type="#_x0000_t202" style="position:absolute;left:2778;width:2534;height:25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" filled="f" stroked="f" strokeweight=".5pt">
                  <v:textbox>
                    <w:txbxContent>
                      <w:p w14:paraId="64E55757" w14:textId="77777777" w:rsidR="0067196D" w:rsidRPr="00D34E76" w:rsidRDefault="0067196D" w:rsidP="00D34E76">
                        <w:pPr>
                          <w:ind w:firstLine="0"/>
                          <w:rPr>
                            <w:lang w:val="en-US"/>
                          </w:rPr>
                        </w:pPr>
                        <w:r w:rsidRPr="00D34E76">
                          <w:rPr>
                            <w:lang w:val="en-US"/>
                          </w:rPr>
                          <w:t>n</w:t>
                        </w:r>
                      </w:p>
                    </w:txbxContent>
                  </v:textbox>
                </v:shape>
              </v:group>
            </w:pict>
          </mc:Fallback>
        </mc:AlternateContent>
      </w:r>
      <w:r w:rsidR="006C352D" w:rsidRPr="00AC082A">
        <w:rPr>
          <w:rFonts w:ascii="Bookman Old Style" w:hAnsi="Bookman Old Style" w:cs="Times New Roman"/>
          <w:sz w:val="22"/>
          <w:szCs w:val="22"/>
        </w:rPr>
        <w:t xml:space="preserve">                                </w:t>
      </w:r>
      <w:r w:rsidR="006C352D" w:rsidRPr="00AC082A">
        <w:rPr>
          <w:rFonts w:ascii="Bookman Old Style" w:hAnsi="Bookman Old Style" w:cs="Times New Roman"/>
          <w:sz w:val="22"/>
          <w:szCs w:val="22"/>
          <w:lang w:val="en-US"/>
        </w:rPr>
        <w:t xml:space="preserve">     </w:t>
      </w:r>
    </w:p>
    <w:p w14:paraId="295C6D92" w14:textId="77777777" w:rsidR="006C352D" w:rsidRPr="00AC082A" w:rsidRDefault="0067196D" w:rsidP="00AC082A">
      <w:pPr>
        <w:autoSpaceDE w:val="0"/>
        <w:autoSpaceDN w:val="0"/>
        <w:adjustRightInd w:val="0"/>
        <w:ind w:firstLine="720"/>
        <w:rPr>
          <w:rFonts w:ascii="Bookman Old Style" w:hAnsi="Bookman Old Style" w:cs="Times New Roman"/>
          <w:sz w:val="22"/>
          <w:szCs w:val="22"/>
          <w:lang w:val="en-US"/>
        </w:rPr>
      </w:pPr>
      <w:r w:rsidRPr="00AC082A">
        <w:rPr>
          <w:rFonts w:ascii="Bookman Old Style" w:hAnsi="Bookman Old Style" w:cs="Times New Roman"/>
          <w:sz w:val="22"/>
          <w:szCs w:val="22"/>
          <w:lang w:val="en-US"/>
        </w:rPr>
        <w:t xml:space="preserve">                            </w:t>
      </w:r>
    </w:p>
    <w:p w14:paraId="59E445A4" w14:textId="77777777" w:rsidR="006C352D" w:rsidRPr="00AC082A" w:rsidRDefault="006C352D" w:rsidP="00AC082A">
      <w:pPr>
        <w:autoSpaceDE w:val="0"/>
        <w:autoSpaceDN w:val="0"/>
        <w:adjustRightInd w:val="0"/>
        <w:rPr>
          <w:rFonts w:ascii="Bookman Old Style" w:hAnsi="Bookman Old Style" w:cs="Times New Roman"/>
          <w:sz w:val="22"/>
          <w:szCs w:val="22"/>
          <w:lang w:val="en-US"/>
        </w:rPr>
      </w:pPr>
      <w:r w:rsidRPr="00AC082A">
        <w:rPr>
          <w:rFonts w:ascii="Bookman Old Style" w:hAnsi="Bookman Old Style" w:cs="Times New Roman"/>
          <w:sz w:val="22"/>
          <w:szCs w:val="22"/>
          <w:lang w:val="en-US"/>
        </w:rPr>
        <w:tab/>
        <w:t xml:space="preserve">            </w:t>
      </w:r>
    </w:p>
    <w:p w14:paraId="255088FC" w14:textId="77777777" w:rsidR="006C352D" w:rsidRPr="00AC082A" w:rsidRDefault="006C352D" w:rsidP="00AC082A">
      <w:pPr>
        <w:autoSpaceDE w:val="0"/>
        <w:autoSpaceDN w:val="0"/>
        <w:adjustRightInd w:val="0"/>
        <w:ind w:firstLine="0"/>
        <w:rPr>
          <w:rFonts w:ascii="Bookman Old Style" w:hAnsi="Bookman Old Style" w:cs="Times New Roman"/>
          <w:sz w:val="22"/>
          <w:szCs w:val="22"/>
        </w:rPr>
      </w:pPr>
      <w:r w:rsidRPr="00AC082A">
        <w:rPr>
          <w:rFonts w:ascii="Bookman Old Style" w:hAnsi="Bookman Old Style" w:cs="Times New Roman"/>
          <w:sz w:val="22"/>
          <w:szCs w:val="22"/>
        </w:rPr>
        <w:t>Keterangan:</w:t>
      </w:r>
    </w:p>
    <w:p w14:paraId="1DA3EE4F" w14:textId="77777777" w:rsidR="006C352D" w:rsidRPr="00AC082A" w:rsidRDefault="006C352D" w:rsidP="00AC082A">
      <w:pPr>
        <w:autoSpaceDE w:val="0"/>
        <w:autoSpaceDN w:val="0"/>
        <w:adjustRightInd w:val="0"/>
        <w:ind w:firstLine="0"/>
        <w:rPr>
          <w:rFonts w:ascii="Bookman Old Style" w:hAnsi="Bookman Old Style" w:cs="Times New Roman"/>
          <w:sz w:val="22"/>
          <w:szCs w:val="22"/>
        </w:rPr>
      </w:pPr>
      <w:r w:rsidRPr="00AC082A">
        <w:rPr>
          <w:rFonts w:ascii="Bookman Old Style" w:hAnsi="Bookman Old Style" w:cs="Times New Roman"/>
          <w:sz w:val="22"/>
          <w:szCs w:val="22"/>
        </w:rPr>
        <w:t>Σ WTA= Dugaan nilai rataan WTA (rupiah/pohon/tahun)</w:t>
      </w:r>
    </w:p>
    <w:p w14:paraId="34FA2078" w14:textId="77777777" w:rsidR="006C352D" w:rsidRPr="00AC082A" w:rsidRDefault="006C352D" w:rsidP="00AC082A">
      <w:pPr>
        <w:autoSpaceDE w:val="0"/>
        <w:autoSpaceDN w:val="0"/>
        <w:adjustRightInd w:val="0"/>
        <w:ind w:firstLine="0"/>
        <w:rPr>
          <w:rFonts w:ascii="Bookman Old Style" w:hAnsi="Bookman Old Style" w:cs="Times New Roman"/>
          <w:sz w:val="22"/>
          <w:szCs w:val="22"/>
        </w:rPr>
      </w:pPr>
      <w:r w:rsidRPr="00AC082A">
        <w:rPr>
          <w:rFonts w:ascii="Bookman Old Style" w:hAnsi="Bookman Old Style" w:cs="Times New Roman"/>
          <w:sz w:val="22"/>
          <w:szCs w:val="22"/>
        </w:rPr>
        <w:t>x</w:t>
      </w:r>
      <w:r w:rsidRPr="00AC082A">
        <w:rPr>
          <w:rFonts w:ascii="Bookman Old Style" w:hAnsi="Bookman Old Style" w:cs="Times New Roman"/>
          <w:sz w:val="22"/>
          <w:szCs w:val="22"/>
          <w:vertAlign w:val="subscript"/>
        </w:rPr>
        <w:t>i</w:t>
      </w:r>
      <w:r w:rsidRPr="00AC082A">
        <w:rPr>
          <w:rFonts w:ascii="Bookman Old Style" w:hAnsi="Bookman Old Style" w:cs="Times New Roman"/>
          <w:sz w:val="22"/>
          <w:szCs w:val="22"/>
        </w:rPr>
        <w:t xml:space="preserve"> = Jumlah tiap data </w:t>
      </w:r>
    </w:p>
    <w:p w14:paraId="7ABC7847" w14:textId="77777777" w:rsidR="006C352D" w:rsidRPr="00AC082A" w:rsidRDefault="006C352D" w:rsidP="00AC082A">
      <w:pPr>
        <w:autoSpaceDE w:val="0"/>
        <w:autoSpaceDN w:val="0"/>
        <w:adjustRightInd w:val="0"/>
        <w:ind w:firstLine="0"/>
        <w:rPr>
          <w:rFonts w:ascii="Bookman Old Style" w:hAnsi="Bookman Old Style" w:cs="Times New Roman"/>
          <w:sz w:val="22"/>
          <w:szCs w:val="22"/>
        </w:rPr>
      </w:pPr>
      <w:r w:rsidRPr="00AC082A">
        <w:rPr>
          <w:rFonts w:ascii="Bookman Old Style" w:hAnsi="Bookman Old Style" w:cs="Times New Roman"/>
          <w:sz w:val="22"/>
          <w:szCs w:val="22"/>
        </w:rPr>
        <w:t>n = Jumlah responden</w:t>
      </w:r>
    </w:p>
    <w:p w14:paraId="2B5F3015" w14:textId="77777777" w:rsidR="006C352D" w:rsidRPr="00AC082A" w:rsidRDefault="006C352D" w:rsidP="00AC082A">
      <w:pPr>
        <w:autoSpaceDE w:val="0"/>
        <w:autoSpaceDN w:val="0"/>
        <w:adjustRightInd w:val="0"/>
        <w:ind w:firstLine="0"/>
        <w:rPr>
          <w:rFonts w:ascii="Bookman Old Style" w:hAnsi="Bookman Old Style" w:cs="Times New Roman"/>
          <w:sz w:val="22"/>
          <w:szCs w:val="22"/>
        </w:rPr>
      </w:pPr>
      <w:r w:rsidRPr="00AC082A">
        <w:rPr>
          <w:rFonts w:ascii="Bookman Old Style" w:hAnsi="Bookman Old Style" w:cs="Times New Roman"/>
          <w:sz w:val="22"/>
          <w:szCs w:val="22"/>
        </w:rPr>
        <w:t xml:space="preserve"> i = responden ke-i yang bersedia menerima dana kompensasi (i=1,2,……,t)</w:t>
      </w:r>
    </w:p>
    <w:p w14:paraId="7DC46BDE" w14:textId="77777777" w:rsidR="006C352D" w:rsidRPr="00AC082A" w:rsidRDefault="006C352D" w:rsidP="00AC082A">
      <w:pPr>
        <w:autoSpaceDE w:val="0"/>
        <w:autoSpaceDN w:val="0"/>
        <w:adjustRightInd w:val="0"/>
        <w:rPr>
          <w:rFonts w:ascii="Bookman Old Style" w:hAnsi="Bookman Old Style" w:cs="Times New Roman"/>
          <w:sz w:val="22"/>
          <w:szCs w:val="22"/>
        </w:rPr>
      </w:pPr>
    </w:p>
    <w:p w14:paraId="736B2678" w14:textId="77777777" w:rsidR="006C352D" w:rsidRPr="00AC082A" w:rsidRDefault="006C352D" w:rsidP="00AC082A">
      <w:pPr>
        <w:ind w:firstLine="0"/>
        <w:rPr>
          <w:rFonts w:ascii="Bookman Old Style" w:hAnsi="Bookman Old Style" w:cs="Times New Roman"/>
          <w:b/>
          <w:sz w:val="22"/>
          <w:szCs w:val="22"/>
        </w:rPr>
      </w:pPr>
      <w:r w:rsidRPr="00AC082A">
        <w:rPr>
          <w:rFonts w:ascii="Bookman Old Style" w:hAnsi="Bookman Old Style" w:cs="Times New Roman"/>
          <w:b/>
          <w:sz w:val="22"/>
          <w:szCs w:val="22"/>
        </w:rPr>
        <w:t>Analisis hubungan karakteristik sosial ekonomi dengan WTA</w:t>
      </w:r>
    </w:p>
    <w:p w14:paraId="70AFCF7D" w14:textId="77777777" w:rsidR="006C352D" w:rsidRPr="00AC082A" w:rsidRDefault="006C352D" w:rsidP="00AC082A">
      <w:pPr>
        <w:ind w:firstLine="567"/>
        <w:rPr>
          <w:rFonts w:ascii="Bookman Old Style" w:hAnsi="Bookman Old Style" w:cs="Times New Roman"/>
          <w:sz w:val="22"/>
          <w:szCs w:val="22"/>
        </w:rPr>
      </w:pPr>
      <w:r w:rsidRPr="00AC082A">
        <w:rPr>
          <w:rFonts w:ascii="Bookman Old Style" w:hAnsi="Bookman Old Style" w:cs="Times New Roman"/>
          <w:sz w:val="22"/>
          <w:szCs w:val="22"/>
        </w:rPr>
        <w:t xml:space="preserve">Analisis hubungan karakteristik sosial ekonomi dengan WTA dilakukan dengan melakukan uji statistik non parametrik (uji </w:t>
      </w:r>
      <w:r w:rsidRPr="00AC082A">
        <w:rPr>
          <w:rFonts w:ascii="Bookman Old Style" w:hAnsi="Bookman Old Style" w:cs="Times New Roman"/>
          <w:i/>
          <w:sz w:val="22"/>
          <w:szCs w:val="22"/>
        </w:rPr>
        <w:t>chi-square</w:t>
      </w:r>
      <w:r w:rsidRPr="00AC082A">
        <w:rPr>
          <w:rFonts w:ascii="Bookman Old Style" w:hAnsi="Bookman Old Style" w:cs="Times New Roman"/>
          <w:sz w:val="22"/>
          <w:szCs w:val="22"/>
        </w:rPr>
        <w:t xml:space="preserve">).  Uji </w:t>
      </w:r>
      <w:r w:rsidRPr="00AC082A">
        <w:rPr>
          <w:rFonts w:ascii="Bookman Old Style" w:hAnsi="Bookman Old Style" w:cs="Times New Roman"/>
          <w:i/>
          <w:sz w:val="22"/>
          <w:szCs w:val="22"/>
        </w:rPr>
        <w:t>chi-square</w:t>
      </w:r>
      <w:r w:rsidRPr="00AC082A">
        <w:rPr>
          <w:rFonts w:ascii="Bookman Old Style" w:hAnsi="Bookman Old Style" w:cs="Times New Roman"/>
          <w:sz w:val="22"/>
          <w:szCs w:val="22"/>
        </w:rPr>
        <w:t xml:space="preserve"> dilakukan untuk menguji hubungan antara variabel karakteristik responden (variabel bebas) dengan kesediaan menerima masyarakat (variabel terikat). Hipotesis yang diajukan adalah sebagai berikut:</w:t>
      </w:r>
    </w:p>
    <w:p w14:paraId="23B7DF08" w14:textId="77777777" w:rsidR="006C352D" w:rsidRPr="00AC082A" w:rsidRDefault="006C352D" w:rsidP="00AC082A">
      <w:pPr>
        <w:ind w:left="709" w:hanging="709"/>
        <w:rPr>
          <w:rFonts w:ascii="Bookman Old Style" w:hAnsi="Bookman Old Style" w:cs="Times New Roman"/>
          <w:sz w:val="22"/>
          <w:szCs w:val="22"/>
        </w:rPr>
      </w:pPr>
      <w:r w:rsidRPr="00AC082A">
        <w:rPr>
          <w:rFonts w:ascii="Bookman Old Style" w:hAnsi="Bookman Old Style" w:cs="Times New Roman"/>
          <w:sz w:val="22"/>
          <w:szCs w:val="22"/>
        </w:rPr>
        <w:t>Ho :  Tidak ada hubungan antara variabel karakteristik responden dengan kesediaan menerima  masyarakat</w:t>
      </w:r>
    </w:p>
    <w:p w14:paraId="5FF3E9AE" w14:textId="77777777" w:rsidR="006C352D" w:rsidRPr="00AC082A" w:rsidRDefault="006C352D" w:rsidP="00AC082A">
      <w:pPr>
        <w:ind w:left="709" w:hanging="709"/>
        <w:rPr>
          <w:rFonts w:ascii="Bookman Old Style" w:hAnsi="Bookman Old Style" w:cs="Times New Roman"/>
          <w:sz w:val="22"/>
          <w:szCs w:val="22"/>
        </w:rPr>
      </w:pPr>
      <w:r w:rsidRPr="00AC082A">
        <w:rPr>
          <w:rFonts w:ascii="Bookman Old Style" w:hAnsi="Bookman Old Style" w:cs="Times New Roman"/>
          <w:sz w:val="22"/>
          <w:szCs w:val="22"/>
        </w:rPr>
        <w:t>H1 : Ada hubungan antara variabel karakteristik responden dengan kesediaan menerima masyarakat</w:t>
      </w:r>
    </w:p>
    <w:p w14:paraId="2B58A5C2" w14:textId="77777777" w:rsidR="006C352D" w:rsidRPr="00AC082A" w:rsidRDefault="006C352D" w:rsidP="00AC082A">
      <w:pPr>
        <w:ind w:left="709" w:hanging="709"/>
        <w:rPr>
          <w:rFonts w:ascii="Bookman Old Style" w:hAnsi="Bookman Old Style" w:cs="Times New Roman"/>
          <w:sz w:val="22"/>
          <w:szCs w:val="22"/>
        </w:rPr>
      </w:pPr>
      <w:r w:rsidRPr="00AC082A">
        <w:rPr>
          <w:rFonts w:ascii="Bookman Old Style" w:hAnsi="Bookman Old Style" w:cs="Times New Roman"/>
          <w:sz w:val="22"/>
          <w:szCs w:val="22"/>
        </w:rPr>
        <w:t>Kriteria pengujian:</w:t>
      </w:r>
    </w:p>
    <w:p w14:paraId="02DBCC63" w14:textId="77777777" w:rsidR="006C352D" w:rsidRPr="00AC082A" w:rsidRDefault="006C352D" w:rsidP="00AC082A">
      <w:pPr>
        <w:ind w:left="709" w:hanging="709"/>
        <w:rPr>
          <w:rFonts w:ascii="Bookman Old Style" w:hAnsi="Bookman Old Style" w:cs="Times New Roman"/>
          <w:sz w:val="22"/>
          <w:szCs w:val="22"/>
        </w:rPr>
      </w:pPr>
      <w:r w:rsidRPr="00AC082A">
        <w:rPr>
          <w:rFonts w:ascii="Bookman Old Style" w:hAnsi="Bookman Old Style" w:cs="Times New Roman"/>
          <w:sz w:val="22"/>
          <w:szCs w:val="22"/>
        </w:rPr>
        <w:t>Ho ditolak jika p-value ≤ α (0,05)</w:t>
      </w:r>
    </w:p>
    <w:p w14:paraId="453C9B53" w14:textId="77777777" w:rsidR="006C352D" w:rsidRPr="00AC082A" w:rsidRDefault="006C352D" w:rsidP="00AC082A">
      <w:pPr>
        <w:ind w:left="709" w:hanging="709"/>
        <w:rPr>
          <w:rFonts w:ascii="Bookman Old Style" w:hAnsi="Bookman Old Style" w:cs="Times New Roman"/>
          <w:sz w:val="22"/>
          <w:szCs w:val="22"/>
        </w:rPr>
      </w:pPr>
      <w:r w:rsidRPr="00AC082A">
        <w:rPr>
          <w:rFonts w:ascii="Bookman Old Style" w:hAnsi="Bookman Old Style" w:cs="Times New Roman"/>
          <w:sz w:val="22"/>
          <w:szCs w:val="22"/>
        </w:rPr>
        <w:t>Ho diterima jika p-value ≥ α (0,05)</w:t>
      </w:r>
    </w:p>
    <w:p w14:paraId="411FA32F" w14:textId="77777777" w:rsidR="00DD5E99" w:rsidRDefault="00DD5E99" w:rsidP="00AC082A">
      <w:pPr>
        <w:pStyle w:val="jbd-Pendahul10"/>
        <w:spacing w:before="0" w:after="0"/>
        <w:rPr>
          <w:rFonts w:ascii="Bookman Old Style" w:hAnsi="Bookman Old Style" w:cs="Times New Roman"/>
          <w:color w:val="000000"/>
          <w:sz w:val="22"/>
          <w:szCs w:val="22"/>
          <w:lang w:val="en-US"/>
        </w:rPr>
      </w:pPr>
    </w:p>
    <w:p w14:paraId="75C41F5B" w14:textId="77777777" w:rsidR="006C352D" w:rsidRPr="00AC082A" w:rsidRDefault="006C352D" w:rsidP="00AC082A">
      <w:pPr>
        <w:pStyle w:val="jbd-Pendahul10"/>
        <w:spacing w:before="0" w:after="0"/>
        <w:rPr>
          <w:rFonts w:ascii="Bookman Old Style" w:hAnsi="Bookman Old Style" w:cs="Times New Roman"/>
          <w:color w:val="000000"/>
          <w:sz w:val="22"/>
          <w:szCs w:val="22"/>
          <w:lang w:val="en-US"/>
        </w:rPr>
      </w:pPr>
      <w:r w:rsidRPr="00AC082A">
        <w:rPr>
          <w:rFonts w:ascii="Bookman Old Style" w:hAnsi="Bookman Old Style" w:cs="Times New Roman"/>
          <w:color w:val="000000"/>
          <w:sz w:val="22"/>
          <w:szCs w:val="22"/>
          <w:lang w:val="en-US"/>
        </w:rPr>
        <w:t>HASIL DAN PEMBAHASAN</w:t>
      </w:r>
    </w:p>
    <w:p w14:paraId="7FF3EBBA" w14:textId="77777777" w:rsidR="00AE1D04" w:rsidRPr="00AC082A" w:rsidRDefault="00AE1D04" w:rsidP="00AC082A">
      <w:pPr>
        <w:pStyle w:val="jbd-Pendahul10"/>
        <w:spacing w:before="0" w:after="0"/>
        <w:rPr>
          <w:rFonts w:ascii="Bookman Old Style" w:hAnsi="Bookman Old Style" w:cs="Times New Roman"/>
          <w:color w:val="000000"/>
          <w:sz w:val="22"/>
          <w:szCs w:val="22"/>
          <w:lang w:val="en-US"/>
        </w:rPr>
      </w:pPr>
    </w:p>
    <w:p w14:paraId="4BA74092" w14:textId="77777777" w:rsidR="006C352D" w:rsidRPr="00AC082A" w:rsidRDefault="00AE1D04" w:rsidP="00AC082A">
      <w:pPr>
        <w:ind w:firstLine="0"/>
        <w:rPr>
          <w:rFonts w:ascii="Bookman Old Style" w:hAnsi="Bookman Old Style" w:cs="Times New Roman"/>
          <w:b/>
          <w:sz w:val="22"/>
          <w:szCs w:val="22"/>
        </w:rPr>
      </w:pPr>
      <w:r w:rsidRPr="00AC082A">
        <w:rPr>
          <w:rFonts w:ascii="Bookman Old Style" w:hAnsi="Bookman Old Style" w:cs="Times New Roman"/>
          <w:b/>
          <w:sz w:val="22"/>
          <w:szCs w:val="22"/>
        </w:rPr>
        <w:t xml:space="preserve">Karakteristik </w:t>
      </w:r>
      <w:r w:rsidRPr="00AC082A">
        <w:rPr>
          <w:rFonts w:ascii="Bookman Old Style" w:hAnsi="Bookman Old Style" w:cs="Times New Roman"/>
          <w:b/>
          <w:sz w:val="22"/>
          <w:szCs w:val="22"/>
          <w:lang w:val="en-US"/>
        </w:rPr>
        <w:t>s</w:t>
      </w:r>
      <w:r w:rsidR="006C352D" w:rsidRPr="00AC082A">
        <w:rPr>
          <w:rFonts w:ascii="Bookman Old Style" w:hAnsi="Bookman Old Style" w:cs="Times New Roman"/>
          <w:b/>
          <w:sz w:val="22"/>
          <w:szCs w:val="22"/>
        </w:rPr>
        <w:t xml:space="preserve">osial </w:t>
      </w:r>
      <w:r w:rsidRPr="00AC082A">
        <w:rPr>
          <w:rFonts w:ascii="Bookman Old Style" w:hAnsi="Bookman Old Style" w:cs="Times New Roman"/>
          <w:b/>
          <w:sz w:val="22"/>
          <w:szCs w:val="22"/>
          <w:lang w:val="en-US"/>
        </w:rPr>
        <w:t>e</w:t>
      </w:r>
      <w:r w:rsidR="006C352D" w:rsidRPr="00AC082A">
        <w:rPr>
          <w:rFonts w:ascii="Bookman Old Style" w:hAnsi="Bookman Old Style" w:cs="Times New Roman"/>
          <w:b/>
          <w:sz w:val="22"/>
          <w:szCs w:val="22"/>
        </w:rPr>
        <w:t xml:space="preserve">konomi </w:t>
      </w:r>
      <w:r w:rsidRPr="00AC082A">
        <w:rPr>
          <w:rFonts w:ascii="Bookman Old Style" w:hAnsi="Bookman Old Style" w:cs="Times New Roman"/>
          <w:b/>
          <w:sz w:val="22"/>
          <w:szCs w:val="22"/>
          <w:lang w:val="en-US"/>
        </w:rPr>
        <w:t>m</w:t>
      </w:r>
      <w:r w:rsidR="006C352D" w:rsidRPr="00AC082A">
        <w:rPr>
          <w:rFonts w:ascii="Bookman Old Style" w:hAnsi="Bookman Old Style" w:cs="Times New Roman"/>
          <w:b/>
          <w:sz w:val="22"/>
          <w:szCs w:val="22"/>
        </w:rPr>
        <w:t>asyarakat</w:t>
      </w:r>
    </w:p>
    <w:p w14:paraId="6A650092"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Karakteristik sosial ekonomi masyarakat hulu sekitar kawasan hutan lindung register 39 menunjukkan hasil yang beragam. Berdasarkan hasil penelitian, mayoritas responden berada pada umur produktif. Petani usia produktif memiliki tenaga yang lebih besar untuk mengelola lahan pertanian (khususnya lahan HKm) daripada petani dengan usia tidak produktif sehingga kondisi lahan yang terjal masih bisa dicapai oleh petani muda (produktif).  Menurut Baliton et al. (2017), petani-petani muda dapat menjadi petani baris kedua (</w:t>
      </w:r>
      <w:r w:rsidRPr="00AC082A">
        <w:rPr>
          <w:rFonts w:ascii="Bookman Old Style" w:hAnsi="Bookman Old Style" w:cs="Times New Roman"/>
          <w:i/>
          <w:sz w:val="22"/>
          <w:szCs w:val="22"/>
        </w:rPr>
        <w:t>the second-line farmers</w:t>
      </w:r>
      <w:r w:rsidRPr="00AC082A">
        <w:rPr>
          <w:rFonts w:ascii="Bookman Old Style" w:hAnsi="Bookman Old Style" w:cs="Times New Roman"/>
          <w:sz w:val="22"/>
          <w:szCs w:val="22"/>
        </w:rPr>
        <w:t>) yang sudah siap dilatih oleh petani yang lebih tua dalam menerapkan usaha tani yang sudah lama digeluti, selain itu, petani muda juga memiliki peluang yang lebih besar untuk memperbaiki sistem pertanian mereka. Tabel 1 menyajikan klasifikasi responden berdasarkan kelompok umur.</w:t>
      </w:r>
    </w:p>
    <w:p w14:paraId="3FD3D195" w14:textId="77777777" w:rsidR="006C352D" w:rsidRPr="00AC082A" w:rsidRDefault="006C352D" w:rsidP="00AC082A">
      <w:pPr>
        <w:ind w:firstLine="0"/>
        <w:rPr>
          <w:rFonts w:ascii="Bookman Old Style" w:hAnsi="Bookman Old Style" w:cs="Times New Roman"/>
          <w:sz w:val="22"/>
          <w:szCs w:val="22"/>
        </w:rPr>
      </w:pPr>
      <w:r w:rsidRPr="00AC082A">
        <w:rPr>
          <w:rFonts w:ascii="Bookman Old Style" w:hAnsi="Bookman Old Style" w:cs="Times New Roman"/>
          <w:sz w:val="22"/>
          <w:szCs w:val="22"/>
        </w:rPr>
        <w:t>Tabel 1. Klasifikasi responden berdasarkan kelompok umur.</w:t>
      </w:r>
    </w:p>
    <w:tbl>
      <w:tblPr>
        <w:tblW w:w="0" w:type="auto"/>
        <w:tblInd w:w="108" w:type="dxa"/>
        <w:tblLook w:val="04A0" w:firstRow="1" w:lastRow="0" w:firstColumn="1" w:lastColumn="0" w:noHBand="0" w:noVBand="1"/>
      </w:tblPr>
      <w:tblGrid>
        <w:gridCol w:w="1276"/>
        <w:gridCol w:w="2552"/>
      </w:tblGrid>
      <w:tr w:rsidR="006C352D" w:rsidRPr="00AC082A" w14:paraId="7A15976E" w14:textId="77777777" w:rsidTr="00F55687">
        <w:tc>
          <w:tcPr>
            <w:tcW w:w="1276" w:type="dxa"/>
            <w:tcBorders>
              <w:top w:val="single" w:sz="4" w:space="0" w:color="auto"/>
              <w:bottom w:val="single" w:sz="4" w:space="0" w:color="auto"/>
            </w:tcBorders>
          </w:tcPr>
          <w:p w14:paraId="3C1C143A"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Umur</w:t>
            </w:r>
          </w:p>
        </w:tc>
        <w:tc>
          <w:tcPr>
            <w:tcW w:w="2552" w:type="dxa"/>
            <w:tcBorders>
              <w:top w:val="single" w:sz="4" w:space="0" w:color="auto"/>
              <w:bottom w:val="single" w:sz="4" w:space="0" w:color="auto"/>
            </w:tcBorders>
          </w:tcPr>
          <w:p w14:paraId="1C40B968"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Responden (%)</w:t>
            </w:r>
          </w:p>
        </w:tc>
      </w:tr>
      <w:tr w:rsidR="006C352D" w:rsidRPr="00AC082A" w14:paraId="7FD146C2" w14:textId="77777777" w:rsidTr="00F55687">
        <w:tc>
          <w:tcPr>
            <w:tcW w:w="1276" w:type="dxa"/>
            <w:tcBorders>
              <w:top w:val="single" w:sz="4" w:space="0" w:color="auto"/>
            </w:tcBorders>
          </w:tcPr>
          <w:p w14:paraId="295F5032"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15-24</w:t>
            </w:r>
          </w:p>
        </w:tc>
        <w:tc>
          <w:tcPr>
            <w:tcW w:w="2552" w:type="dxa"/>
            <w:tcBorders>
              <w:top w:val="single" w:sz="4" w:space="0" w:color="auto"/>
            </w:tcBorders>
          </w:tcPr>
          <w:p w14:paraId="4894641B"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14</w:t>
            </w:r>
          </w:p>
        </w:tc>
      </w:tr>
      <w:tr w:rsidR="006C352D" w:rsidRPr="00AC082A" w14:paraId="574CBF32" w14:textId="77777777" w:rsidTr="00F55687">
        <w:tc>
          <w:tcPr>
            <w:tcW w:w="1276" w:type="dxa"/>
          </w:tcPr>
          <w:p w14:paraId="1A947059"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25-34</w:t>
            </w:r>
          </w:p>
        </w:tc>
        <w:tc>
          <w:tcPr>
            <w:tcW w:w="2552" w:type="dxa"/>
          </w:tcPr>
          <w:p w14:paraId="4BA6C126"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49</w:t>
            </w:r>
          </w:p>
        </w:tc>
      </w:tr>
      <w:tr w:rsidR="006C352D" w:rsidRPr="00AC082A" w14:paraId="0B26BBDC" w14:textId="77777777" w:rsidTr="00F55687">
        <w:tc>
          <w:tcPr>
            <w:tcW w:w="1276" w:type="dxa"/>
          </w:tcPr>
          <w:p w14:paraId="364FCCB0"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35-44</w:t>
            </w:r>
          </w:p>
        </w:tc>
        <w:tc>
          <w:tcPr>
            <w:tcW w:w="2552" w:type="dxa"/>
          </w:tcPr>
          <w:p w14:paraId="2E6C4884"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14</w:t>
            </w:r>
          </w:p>
        </w:tc>
      </w:tr>
      <w:tr w:rsidR="006C352D" w:rsidRPr="00AC082A" w14:paraId="4C747EDA" w14:textId="77777777" w:rsidTr="00F55687">
        <w:tc>
          <w:tcPr>
            <w:tcW w:w="1276" w:type="dxa"/>
          </w:tcPr>
          <w:p w14:paraId="68019A78"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45-54</w:t>
            </w:r>
          </w:p>
        </w:tc>
        <w:tc>
          <w:tcPr>
            <w:tcW w:w="2552" w:type="dxa"/>
          </w:tcPr>
          <w:p w14:paraId="208FEC99"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17</w:t>
            </w:r>
          </w:p>
        </w:tc>
      </w:tr>
      <w:tr w:rsidR="006C352D" w:rsidRPr="00AC082A" w14:paraId="73F51057" w14:textId="77777777" w:rsidTr="00F55687">
        <w:tc>
          <w:tcPr>
            <w:tcW w:w="1276" w:type="dxa"/>
            <w:tcBorders>
              <w:bottom w:val="single" w:sz="4" w:space="0" w:color="auto"/>
            </w:tcBorders>
          </w:tcPr>
          <w:p w14:paraId="2C333FCC"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&gt;55</w:t>
            </w:r>
          </w:p>
        </w:tc>
        <w:tc>
          <w:tcPr>
            <w:tcW w:w="2552" w:type="dxa"/>
            <w:tcBorders>
              <w:bottom w:val="single" w:sz="4" w:space="0" w:color="auto"/>
            </w:tcBorders>
          </w:tcPr>
          <w:p w14:paraId="45233D57"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6</w:t>
            </w:r>
          </w:p>
        </w:tc>
      </w:tr>
    </w:tbl>
    <w:p w14:paraId="1B80BC5D" w14:textId="77777777" w:rsidR="006C352D"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Status responden sebagian besar (71%) sudah menikah sedangkan beberapa diantaranya berstatus janda atau pun duda. Kondisi ini berpengaruh pada jumlah keluarga yang akan ditanggung responden.  Tabel 2 menyajikan klasifikasi responden berdasarkan status.</w:t>
      </w:r>
    </w:p>
    <w:p w14:paraId="34C6FED9" w14:textId="77777777" w:rsidR="006C352D" w:rsidRPr="00AC082A" w:rsidRDefault="006C352D" w:rsidP="00AC082A">
      <w:pPr>
        <w:ind w:firstLine="0"/>
        <w:rPr>
          <w:rFonts w:ascii="Bookman Old Style" w:hAnsi="Bookman Old Style" w:cs="Times New Roman"/>
          <w:sz w:val="22"/>
          <w:szCs w:val="22"/>
        </w:rPr>
      </w:pPr>
      <w:r w:rsidRPr="00AC082A">
        <w:rPr>
          <w:rFonts w:ascii="Bookman Old Style" w:hAnsi="Bookman Old Style" w:cs="Times New Roman"/>
          <w:sz w:val="22"/>
          <w:szCs w:val="22"/>
        </w:rPr>
        <w:t>Tabel 2. Klasifikasi responden berdasarkan status.</w:t>
      </w:r>
    </w:p>
    <w:tbl>
      <w:tblPr>
        <w:tblW w:w="0" w:type="auto"/>
        <w:tblInd w:w="108" w:type="dxa"/>
        <w:tblLook w:val="04A0" w:firstRow="1" w:lastRow="0" w:firstColumn="1" w:lastColumn="0" w:noHBand="0" w:noVBand="1"/>
      </w:tblPr>
      <w:tblGrid>
        <w:gridCol w:w="2110"/>
        <w:gridCol w:w="2273"/>
      </w:tblGrid>
      <w:tr w:rsidR="006C352D" w:rsidRPr="00AC082A" w14:paraId="4F366A15" w14:textId="77777777" w:rsidTr="00DD5E99">
        <w:trPr>
          <w:trHeight w:val="503"/>
        </w:trPr>
        <w:tc>
          <w:tcPr>
            <w:tcW w:w="2110" w:type="dxa"/>
            <w:tcBorders>
              <w:top w:val="single" w:sz="4" w:space="0" w:color="auto"/>
              <w:bottom w:val="single" w:sz="4" w:space="0" w:color="auto"/>
            </w:tcBorders>
          </w:tcPr>
          <w:p w14:paraId="512B941C"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Status</w:t>
            </w:r>
          </w:p>
        </w:tc>
        <w:tc>
          <w:tcPr>
            <w:tcW w:w="2273" w:type="dxa"/>
            <w:tcBorders>
              <w:top w:val="single" w:sz="4" w:space="0" w:color="auto"/>
              <w:bottom w:val="single" w:sz="4" w:space="0" w:color="auto"/>
            </w:tcBorders>
          </w:tcPr>
          <w:p w14:paraId="0FDDE8BE"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Responden (%)</w:t>
            </w:r>
          </w:p>
        </w:tc>
      </w:tr>
      <w:tr w:rsidR="006C352D" w:rsidRPr="00AC082A" w14:paraId="2851F611" w14:textId="77777777" w:rsidTr="00DD5E99">
        <w:trPr>
          <w:trHeight w:val="263"/>
        </w:trPr>
        <w:tc>
          <w:tcPr>
            <w:tcW w:w="2110" w:type="dxa"/>
            <w:tcBorders>
              <w:top w:val="single" w:sz="4" w:space="0" w:color="auto"/>
            </w:tcBorders>
          </w:tcPr>
          <w:p w14:paraId="75909625"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Sendiri</w:t>
            </w:r>
          </w:p>
        </w:tc>
        <w:tc>
          <w:tcPr>
            <w:tcW w:w="2273" w:type="dxa"/>
            <w:tcBorders>
              <w:top w:val="single" w:sz="4" w:space="0" w:color="auto"/>
            </w:tcBorders>
          </w:tcPr>
          <w:p w14:paraId="46DD0692"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25</w:t>
            </w:r>
          </w:p>
        </w:tc>
      </w:tr>
      <w:tr w:rsidR="006C352D" w:rsidRPr="00AC082A" w14:paraId="5FA0B3C1" w14:textId="77777777" w:rsidTr="00DD5E99">
        <w:trPr>
          <w:trHeight w:val="251"/>
        </w:trPr>
        <w:tc>
          <w:tcPr>
            <w:tcW w:w="2110" w:type="dxa"/>
          </w:tcPr>
          <w:p w14:paraId="6B59BAA5"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Menikah</w:t>
            </w:r>
          </w:p>
        </w:tc>
        <w:tc>
          <w:tcPr>
            <w:tcW w:w="2273" w:type="dxa"/>
          </w:tcPr>
          <w:p w14:paraId="6C5A4F4A"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71</w:t>
            </w:r>
          </w:p>
        </w:tc>
      </w:tr>
      <w:tr w:rsidR="006C352D" w:rsidRPr="00AC082A" w14:paraId="01C56B80" w14:textId="77777777" w:rsidTr="00DD5E99">
        <w:trPr>
          <w:trHeight w:val="203"/>
        </w:trPr>
        <w:tc>
          <w:tcPr>
            <w:tcW w:w="2110" w:type="dxa"/>
            <w:tcBorders>
              <w:bottom w:val="single" w:sz="4" w:space="0" w:color="auto"/>
            </w:tcBorders>
          </w:tcPr>
          <w:p w14:paraId="331CE647"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Janda/duda</w:t>
            </w:r>
          </w:p>
        </w:tc>
        <w:tc>
          <w:tcPr>
            <w:tcW w:w="2273" w:type="dxa"/>
            <w:tcBorders>
              <w:bottom w:val="single" w:sz="4" w:space="0" w:color="auto"/>
            </w:tcBorders>
          </w:tcPr>
          <w:p w14:paraId="76BB1299"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4</w:t>
            </w:r>
          </w:p>
        </w:tc>
      </w:tr>
    </w:tbl>
    <w:p w14:paraId="0DB9C0FB" w14:textId="77777777" w:rsidR="006C352D"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Hasil penelitian menunjukkan bahwa responden memiliki jumlah tanggungan rata-rata sebanyak 3 orang. Petani ini pada umumnya sudah menikah, berbeda dengan status petani yang sendiri atau pun janda/duda. Petani tersebut tidak memiliki tanggungan keluarga. Meskipun demikian, ada pula petani yang statusnya sendiri tetapi memiliki tanggungan keluarga, seperti menanggung orang tua atau pun keluarganya yang lain. Petani yang menjadi janda/duda ada 2 orang dan petani ini tidak memiliki tanggungan keluarga.  Gautama (2007) menyebutkan bahwa keluarga dalam kisaran 1-4 orang anggota keluarga termasuk kategori keluarga kecil. Menurut Baliton et al. (2017), jumlah tanggungan keluarga berkaitan dengan ketersediaan jumlah tenaga kerja petani. Jumlah keluarga yang besar berarti peluang tersedianya tenaga kerja keluarga juga besar, begitu pula sebaliknya. Tabel 3 menyajikan klasifikasi responden berdasarkan jumlah tanggungan keluarga.</w:t>
      </w:r>
    </w:p>
    <w:p w14:paraId="2A2D087F" w14:textId="77777777" w:rsidR="00DD5E99" w:rsidRDefault="00DD5E99" w:rsidP="00DD5E99">
      <w:pPr>
        <w:ind w:firstLine="426"/>
        <w:rPr>
          <w:rFonts w:ascii="Bookman Old Style" w:hAnsi="Bookman Old Style" w:cs="Times New Roman"/>
          <w:sz w:val="22"/>
          <w:szCs w:val="22"/>
          <w:lang w:val="en-US"/>
        </w:rPr>
      </w:pPr>
    </w:p>
    <w:p w14:paraId="1CABBA2B" w14:textId="77777777" w:rsidR="00DD5E99" w:rsidRDefault="00DD5E99" w:rsidP="00DD5E99">
      <w:pPr>
        <w:ind w:firstLine="426"/>
        <w:rPr>
          <w:rFonts w:ascii="Bookman Old Style" w:hAnsi="Bookman Old Style" w:cs="Times New Roman"/>
          <w:sz w:val="22"/>
          <w:szCs w:val="22"/>
          <w:lang w:val="en-US"/>
        </w:rPr>
      </w:pPr>
    </w:p>
    <w:p w14:paraId="0311C8C9" w14:textId="77777777" w:rsidR="00DD5E99" w:rsidRPr="00DD5E99" w:rsidRDefault="00DD5E99" w:rsidP="00DD5E99">
      <w:pPr>
        <w:ind w:firstLine="426"/>
        <w:rPr>
          <w:rFonts w:ascii="Bookman Old Style" w:hAnsi="Bookman Old Style" w:cs="Times New Roman"/>
          <w:sz w:val="22"/>
          <w:szCs w:val="22"/>
          <w:lang w:val="en-US"/>
        </w:rPr>
      </w:pPr>
    </w:p>
    <w:p w14:paraId="5C506D3B" w14:textId="77777777" w:rsidR="006C352D" w:rsidRPr="00AC082A" w:rsidRDefault="006C352D" w:rsidP="00AC082A">
      <w:pPr>
        <w:ind w:firstLine="0"/>
        <w:rPr>
          <w:rFonts w:ascii="Bookman Old Style" w:hAnsi="Bookman Old Style" w:cs="Times New Roman"/>
          <w:sz w:val="22"/>
          <w:szCs w:val="22"/>
        </w:rPr>
      </w:pPr>
      <w:r w:rsidRPr="00AC082A">
        <w:rPr>
          <w:rFonts w:ascii="Bookman Old Style" w:hAnsi="Bookman Old Style" w:cs="Times New Roman"/>
          <w:sz w:val="22"/>
          <w:szCs w:val="22"/>
        </w:rPr>
        <w:lastRenderedPageBreak/>
        <w:t>Tabel 3. Klasifikasi responden berdasarkan jumlah tanggungan.</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268"/>
        <w:gridCol w:w="2127"/>
      </w:tblGrid>
      <w:tr w:rsidR="006C352D" w:rsidRPr="00AC082A" w14:paraId="29CEDC7D" w14:textId="77777777" w:rsidTr="00F55687">
        <w:tc>
          <w:tcPr>
            <w:tcW w:w="2268" w:type="dxa"/>
            <w:tcBorders>
              <w:top w:val="single" w:sz="4" w:space="0" w:color="auto"/>
              <w:bottom w:val="single" w:sz="4" w:space="0" w:color="auto"/>
            </w:tcBorders>
          </w:tcPr>
          <w:p w14:paraId="147B62B4"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Jumlah tanggungan</w:t>
            </w:r>
          </w:p>
        </w:tc>
        <w:tc>
          <w:tcPr>
            <w:tcW w:w="2127" w:type="dxa"/>
            <w:tcBorders>
              <w:top w:val="single" w:sz="4" w:space="0" w:color="auto"/>
              <w:bottom w:val="single" w:sz="4" w:space="0" w:color="auto"/>
            </w:tcBorders>
          </w:tcPr>
          <w:p w14:paraId="5C865DF1"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Responden (%)</w:t>
            </w:r>
          </w:p>
        </w:tc>
      </w:tr>
      <w:tr w:rsidR="006C352D" w:rsidRPr="00AC082A" w14:paraId="44BA9997" w14:textId="77777777" w:rsidTr="00F55687">
        <w:tc>
          <w:tcPr>
            <w:tcW w:w="2268" w:type="dxa"/>
            <w:tcBorders>
              <w:top w:val="single" w:sz="4" w:space="0" w:color="auto"/>
            </w:tcBorders>
          </w:tcPr>
          <w:p w14:paraId="7FED7D80"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0-2</w:t>
            </w:r>
          </w:p>
        </w:tc>
        <w:tc>
          <w:tcPr>
            <w:tcW w:w="2127" w:type="dxa"/>
            <w:tcBorders>
              <w:top w:val="single" w:sz="4" w:space="0" w:color="auto"/>
            </w:tcBorders>
          </w:tcPr>
          <w:p w14:paraId="54F48C63"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33</w:t>
            </w:r>
          </w:p>
        </w:tc>
      </w:tr>
      <w:tr w:rsidR="006C352D" w:rsidRPr="00AC082A" w14:paraId="2CAE8BEF" w14:textId="77777777" w:rsidTr="00F55687">
        <w:tc>
          <w:tcPr>
            <w:tcW w:w="2268" w:type="dxa"/>
          </w:tcPr>
          <w:p w14:paraId="45A317B6"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3-5</w:t>
            </w:r>
          </w:p>
        </w:tc>
        <w:tc>
          <w:tcPr>
            <w:tcW w:w="2127" w:type="dxa"/>
          </w:tcPr>
          <w:p w14:paraId="1CD18380"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50</w:t>
            </w:r>
          </w:p>
        </w:tc>
      </w:tr>
      <w:tr w:rsidR="006C352D" w:rsidRPr="00AC082A" w14:paraId="34922BC9" w14:textId="77777777" w:rsidTr="00F55687">
        <w:tc>
          <w:tcPr>
            <w:tcW w:w="2268" w:type="dxa"/>
          </w:tcPr>
          <w:p w14:paraId="3F3B1FC6"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&gt; 5</w:t>
            </w:r>
          </w:p>
        </w:tc>
        <w:tc>
          <w:tcPr>
            <w:tcW w:w="2127" w:type="dxa"/>
          </w:tcPr>
          <w:p w14:paraId="5A3EC180"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15</w:t>
            </w:r>
          </w:p>
        </w:tc>
      </w:tr>
    </w:tbl>
    <w:p w14:paraId="66A68127" w14:textId="77777777" w:rsidR="00BA5394" w:rsidRPr="00AC082A"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Berdasarkan tingkat pendidikan, mayoritas responden berpendidikan SLTP sedangkan pendidikan SD dan SMU masing-masing ditempuh responden sebanyak 23% responden, sisanya merupakan responden yang tidak tamat SD, SMP dan SMU. Hasil penelitian ini menunjukkan bahwa petani memiliki tingkat pendidikan yang rendah. Menurut Narti (2015), semakin tinggi tingkat pendidikan seseorang, semakin berkembang pola berpikirnya sehingga dapat dengan mudah mengambil keputusan dalam melakukan sesuatu dengan baik. Gautama (2007) menemukan bahwa tingkat pendidikan yang rendah menyebabkan kemampuan untuk menganalisa suatu masalah dan mencari solusi untuk pemecahannya masih sangat kurang.  Seseorang akan lebih cepat menanggapi suatu masalah melalui kemampuan berpikir yang ditunjang oleh pendidikan yang memadai. Tabel 4 menyajikan klasifikasi responden berdasarkan tingkat pendidikan</w:t>
      </w:r>
      <w:r w:rsidR="00BA5394" w:rsidRPr="00AC082A">
        <w:rPr>
          <w:rFonts w:ascii="Bookman Old Style" w:hAnsi="Bookman Old Style" w:cs="Times New Roman"/>
          <w:sz w:val="22"/>
          <w:szCs w:val="22"/>
          <w:lang w:val="en-US"/>
        </w:rPr>
        <w:t>.</w:t>
      </w:r>
    </w:p>
    <w:p w14:paraId="1CB5ABC8" w14:textId="77777777" w:rsidR="006C352D" w:rsidRPr="00AC082A" w:rsidRDefault="006C352D" w:rsidP="00DD5E99">
      <w:pPr>
        <w:ind w:firstLine="0"/>
        <w:rPr>
          <w:rFonts w:ascii="Bookman Old Style" w:hAnsi="Bookman Old Style" w:cs="Times New Roman"/>
          <w:sz w:val="22"/>
          <w:szCs w:val="22"/>
        </w:rPr>
      </w:pPr>
      <w:r w:rsidRPr="00AC082A">
        <w:rPr>
          <w:rFonts w:ascii="Bookman Old Style" w:hAnsi="Bookman Old Style" w:cs="Times New Roman"/>
          <w:sz w:val="22"/>
          <w:szCs w:val="22"/>
        </w:rPr>
        <w:t>Tabel 4. Klasifikasi responden berdasarkan tingkat pendidikan.</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2869"/>
        <w:gridCol w:w="1843"/>
      </w:tblGrid>
      <w:tr w:rsidR="006C352D" w:rsidRPr="00AC082A" w14:paraId="2690E481" w14:textId="77777777" w:rsidTr="00F55687">
        <w:tc>
          <w:tcPr>
            <w:tcW w:w="2869" w:type="dxa"/>
            <w:tcBorders>
              <w:top w:val="single" w:sz="4" w:space="0" w:color="auto"/>
              <w:bottom w:val="single" w:sz="4" w:space="0" w:color="auto"/>
            </w:tcBorders>
          </w:tcPr>
          <w:p w14:paraId="008BDFBE"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Tingkat pendidikan</w:t>
            </w:r>
          </w:p>
        </w:tc>
        <w:tc>
          <w:tcPr>
            <w:tcW w:w="1843" w:type="dxa"/>
            <w:tcBorders>
              <w:top w:val="single" w:sz="4" w:space="0" w:color="auto"/>
              <w:bottom w:val="single" w:sz="4" w:space="0" w:color="auto"/>
            </w:tcBorders>
          </w:tcPr>
          <w:p w14:paraId="11132576"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Responden (%)</w:t>
            </w:r>
          </w:p>
        </w:tc>
      </w:tr>
      <w:tr w:rsidR="006C352D" w:rsidRPr="00AC082A" w14:paraId="202258F9" w14:textId="77777777" w:rsidTr="00F55687">
        <w:tc>
          <w:tcPr>
            <w:tcW w:w="2869" w:type="dxa"/>
            <w:tcBorders>
              <w:top w:val="single" w:sz="4" w:space="0" w:color="auto"/>
            </w:tcBorders>
          </w:tcPr>
          <w:p w14:paraId="1F9AF687"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Tidak sekolah</w:t>
            </w:r>
          </w:p>
        </w:tc>
        <w:tc>
          <w:tcPr>
            <w:tcW w:w="1843" w:type="dxa"/>
            <w:tcBorders>
              <w:top w:val="single" w:sz="4" w:space="0" w:color="auto"/>
            </w:tcBorders>
          </w:tcPr>
          <w:p w14:paraId="16F06A15"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w:t>
            </w:r>
          </w:p>
        </w:tc>
      </w:tr>
      <w:tr w:rsidR="006C352D" w:rsidRPr="00AC082A" w14:paraId="0B482D64" w14:textId="77777777" w:rsidTr="00F55687">
        <w:tc>
          <w:tcPr>
            <w:tcW w:w="2869" w:type="dxa"/>
          </w:tcPr>
          <w:p w14:paraId="60BC002A"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Tidak tamat SD</w:t>
            </w:r>
          </w:p>
        </w:tc>
        <w:tc>
          <w:tcPr>
            <w:tcW w:w="1843" w:type="dxa"/>
          </w:tcPr>
          <w:p w14:paraId="275F3A31"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9</w:t>
            </w:r>
          </w:p>
        </w:tc>
      </w:tr>
      <w:tr w:rsidR="006C352D" w:rsidRPr="00AC082A" w14:paraId="2011A195" w14:textId="77777777" w:rsidTr="00F55687">
        <w:tc>
          <w:tcPr>
            <w:tcW w:w="2869" w:type="dxa"/>
          </w:tcPr>
          <w:p w14:paraId="6B0202A8"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SD</w:t>
            </w:r>
          </w:p>
        </w:tc>
        <w:tc>
          <w:tcPr>
            <w:tcW w:w="1843" w:type="dxa"/>
          </w:tcPr>
          <w:p w14:paraId="472CE31D"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23</w:t>
            </w:r>
          </w:p>
        </w:tc>
      </w:tr>
      <w:tr w:rsidR="006C352D" w:rsidRPr="00AC082A" w14:paraId="05F7F564" w14:textId="77777777" w:rsidTr="00F55687">
        <w:tc>
          <w:tcPr>
            <w:tcW w:w="2869" w:type="dxa"/>
          </w:tcPr>
          <w:p w14:paraId="5F70A6FF"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Tidak tamat SMP</w:t>
            </w:r>
          </w:p>
        </w:tc>
        <w:tc>
          <w:tcPr>
            <w:tcW w:w="1843" w:type="dxa"/>
          </w:tcPr>
          <w:p w14:paraId="7FC3649E"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15</w:t>
            </w:r>
          </w:p>
        </w:tc>
      </w:tr>
      <w:tr w:rsidR="006C352D" w:rsidRPr="00AC082A" w14:paraId="259C828F" w14:textId="77777777" w:rsidTr="00F55687">
        <w:tc>
          <w:tcPr>
            <w:tcW w:w="2869" w:type="dxa"/>
          </w:tcPr>
          <w:p w14:paraId="148DB7B3"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SLTP</w:t>
            </w:r>
          </w:p>
        </w:tc>
        <w:tc>
          <w:tcPr>
            <w:tcW w:w="1843" w:type="dxa"/>
          </w:tcPr>
          <w:p w14:paraId="1BCD149D"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24</w:t>
            </w:r>
          </w:p>
        </w:tc>
      </w:tr>
      <w:tr w:rsidR="006C352D" w:rsidRPr="00AC082A" w14:paraId="7123F71B" w14:textId="77777777" w:rsidTr="00F55687">
        <w:tc>
          <w:tcPr>
            <w:tcW w:w="2869" w:type="dxa"/>
          </w:tcPr>
          <w:p w14:paraId="00497248"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Tidak tamat SMU</w:t>
            </w:r>
          </w:p>
        </w:tc>
        <w:tc>
          <w:tcPr>
            <w:tcW w:w="1843" w:type="dxa"/>
          </w:tcPr>
          <w:p w14:paraId="1CB1EED4"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6</w:t>
            </w:r>
          </w:p>
        </w:tc>
      </w:tr>
      <w:tr w:rsidR="006C352D" w:rsidRPr="00AC082A" w14:paraId="4827A642" w14:textId="77777777" w:rsidTr="00F55687">
        <w:tc>
          <w:tcPr>
            <w:tcW w:w="2869" w:type="dxa"/>
          </w:tcPr>
          <w:p w14:paraId="0BCBC8F6"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SLTA</w:t>
            </w:r>
          </w:p>
        </w:tc>
        <w:tc>
          <w:tcPr>
            <w:tcW w:w="1843" w:type="dxa"/>
          </w:tcPr>
          <w:p w14:paraId="23E94C7A"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23</w:t>
            </w:r>
          </w:p>
        </w:tc>
      </w:tr>
      <w:tr w:rsidR="006C352D" w:rsidRPr="00AC082A" w14:paraId="573709B8" w14:textId="77777777" w:rsidTr="00F55687">
        <w:tc>
          <w:tcPr>
            <w:tcW w:w="2869" w:type="dxa"/>
          </w:tcPr>
          <w:p w14:paraId="342205D3"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PT</w:t>
            </w:r>
          </w:p>
        </w:tc>
        <w:tc>
          <w:tcPr>
            <w:tcW w:w="1843" w:type="dxa"/>
          </w:tcPr>
          <w:p w14:paraId="18462CF2"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w:t>
            </w:r>
          </w:p>
        </w:tc>
      </w:tr>
    </w:tbl>
    <w:p w14:paraId="757CAE75"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Hasil penelitian menunjukkan bahwa mayoritas responden memiliki lahan seluas 1,01 sampai 2 hektar dengan luas lahan rata-rata adalah 2 hektar sedangkan responden yang memiliki luas lahan 5 hektar hanya ada 1 orang. Gautama (2007) menyebutkan bahwa luas lahan 2 hektar termasuk kategori sedang. Selanjutnya, menurut ESFIM (2017), petani dengan luas lahan kurang dari 3 hektar dikategorikan sebagai petani usaha kecil (</w:t>
      </w:r>
      <w:r w:rsidRPr="00AC082A">
        <w:rPr>
          <w:rFonts w:ascii="Bookman Old Style" w:hAnsi="Bookman Old Style" w:cs="Times New Roman"/>
          <w:i/>
          <w:sz w:val="22"/>
          <w:szCs w:val="22"/>
        </w:rPr>
        <w:t>smallholder farmer</w:t>
      </w:r>
      <w:r w:rsidRPr="00AC082A">
        <w:rPr>
          <w:rFonts w:ascii="Bookman Old Style" w:hAnsi="Bookman Old Style" w:cs="Times New Roman"/>
          <w:sz w:val="22"/>
          <w:szCs w:val="22"/>
        </w:rPr>
        <w:t xml:space="preserve">).  Petani usaha kecil masih berorientasi </w:t>
      </w:r>
      <w:r w:rsidRPr="00AC082A">
        <w:rPr>
          <w:rFonts w:ascii="Bookman Old Style" w:hAnsi="Bookman Old Style" w:cs="Times New Roman"/>
          <w:i/>
          <w:sz w:val="22"/>
          <w:szCs w:val="22"/>
        </w:rPr>
        <w:t>subsistence</w:t>
      </w:r>
      <w:r w:rsidRPr="00AC082A">
        <w:rPr>
          <w:rFonts w:ascii="Bookman Old Style" w:hAnsi="Bookman Old Style" w:cs="Times New Roman"/>
          <w:sz w:val="22"/>
          <w:szCs w:val="22"/>
        </w:rPr>
        <w:t xml:space="preserve"> dan jika ada surplus produksi, hasilnya akan dijual untuk meningkatkan pendapatan. Tabel 5 menyajikan klasifikasi responden berdasarkan luas lahan.</w:t>
      </w:r>
    </w:p>
    <w:p w14:paraId="4B3DBDCF" w14:textId="77777777" w:rsidR="006C352D" w:rsidRPr="00AC082A" w:rsidRDefault="006C352D" w:rsidP="00AC082A">
      <w:pPr>
        <w:ind w:firstLine="0"/>
        <w:rPr>
          <w:rFonts w:ascii="Bookman Old Style" w:hAnsi="Bookman Old Style" w:cs="Times New Roman"/>
          <w:sz w:val="22"/>
          <w:szCs w:val="22"/>
        </w:rPr>
      </w:pPr>
      <w:r w:rsidRPr="00AC082A">
        <w:rPr>
          <w:rFonts w:ascii="Bookman Old Style" w:hAnsi="Bookman Old Style" w:cs="Times New Roman"/>
          <w:sz w:val="22"/>
          <w:szCs w:val="22"/>
        </w:rPr>
        <w:t>Tabel 5. Klasifikasi responden berdasarkan luas lahan.</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985"/>
        <w:gridCol w:w="2268"/>
      </w:tblGrid>
      <w:tr w:rsidR="006C352D" w:rsidRPr="00AC082A" w14:paraId="7D410497" w14:textId="77777777" w:rsidTr="00F55687">
        <w:tc>
          <w:tcPr>
            <w:tcW w:w="1985" w:type="dxa"/>
            <w:tcBorders>
              <w:top w:val="single" w:sz="4" w:space="0" w:color="auto"/>
              <w:bottom w:val="single" w:sz="4" w:space="0" w:color="auto"/>
            </w:tcBorders>
          </w:tcPr>
          <w:p w14:paraId="1AA7790E"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Luas lahan  (ha)</w:t>
            </w:r>
          </w:p>
        </w:tc>
        <w:tc>
          <w:tcPr>
            <w:tcW w:w="2268" w:type="dxa"/>
            <w:tcBorders>
              <w:top w:val="single" w:sz="4" w:space="0" w:color="auto"/>
              <w:bottom w:val="single" w:sz="4" w:space="0" w:color="auto"/>
            </w:tcBorders>
          </w:tcPr>
          <w:p w14:paraId="25DBD32C"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Responden (%)</w:t>
            </w:r>
          </w:p>
        </w:tc>
      </w:tr>
      <w:tr w:rsidR="006C352D" w:rsidRPr="00AC082A" w14:paraId="0343F8FA" w14:textId="77777777" w:rsidTr="00F55687">
        <w:tc>
          <w:tcPr>
            <w:tcW w:w="1985" w:type="dxa"/>
            <w:tcBorders>
              <w:top w:val="single" w:sz="4" w:space="0" w:color="auto"/>
            </w:tcBorders>
          </w:tcPr>
          <w:p w14:paraId="425A0B3E"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0,00 – 1</w:t>
            </w:r>
          </w:p>
        </w:tc>
        <w:tc>
          <w:tcPr>
            <w:tcW w:w="2268" w:type="dxa"/>
            <w:tcBorders>
              <w:top w:val="single" w:sz="4" w:space="0" w:color="auto"/>
            </w:tcBorders>
          </w:tcPr>
          <w:p w14:paraId="136E2311"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30</w:t>
            </w:r>
          </w:p>
        </w:tc>
      </w:tr>
      <w:tr w:rsidR="006C352D" w:rsidRPr="00AC082A" w14:paraId="05165228" w14:textId="77777777" w:rsidTr="00F55687">
        <w:tc>
          <w:tcPr>
            <w:tcW w:w="1985" w:type="dxa"/>
          </w:tcPr>
          <w:p w14:paraId="61B35254"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1,01- 2</w:t>
            </w:r>
          </w:p>
        </w:tc>
        <w:tc>
          <w:tcPr>
            <w:tcW w:w="2268" w:type="dxa"/>
          </w:tcPr>
          <w:p w14:paraId="376A539C"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50</w:t>
            </w:r>
          </w:p>
        </w:tc>
      </w:tr>
      <w:tr w:rsidR="006C352D" w:rsidRPr="00AC082A" w14:paraId="4AA84197" w14:textId="77777777" w:rsidTr="00F55687">
        <w:tc>
          <w:tcPr>
            <w:tcW w:w="1985" w:type="dxa"/>
          </w:tcPr>
          <w:p w14:paraId="445A6AC6"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2,01- 3</w:t>
            </w:r>
          </w:p>
        </w:tc>
        <w:tc>
          <w:tcPr>
            <w:tcW w:w="2268" w:type="dxa"/>
          </w:tcPr>
          <w:p w14:paraId="5BBF0824"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7</w:t>
            </w:r>
          </w:p>
        </w:tc>
      </w:tr>
      <w:tr w:rsidR="006C352D" w:rsidRPr="00AC082A" w14:paraId="57AE1E60" w14:textId="77777777" w:rsidTr="00F55687">
        <w:tc>
          <w:tcPr>
            <w:tcW w:w="1985" w:type="dxa"/>
          </w:tcPr>
          <w:p w14:paraId="33E92901"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3,01-4</w:t>
            </w:r>
          </w:p>
        </w:tc>
        <w:tc>
          <w:tcPr>
            <w:tcW w:w="2268" w:type="dxa"/>
          </w:tcPr>
          <w:p w14:paraId="12D6DB77"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10</w:t>
            </w:r>
          </w:p>
        </w:tc>
      </w:tr>
      <w:tr w:rsidR="006C352D" w:rsidRPr="00AC082A" w14:paraId="3ACFFC2F" w14:textId="77777777" w:rsidTr="00F55687">
        <w:tc>
          <w:tcPr>
            <w:tcW w:w="1985" w:type="dxa"/>
          </w:tcPr>
          <w:p w14:paraId="4DD020EA"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4,01-5</w:t>
            </w:r>
          </w:p>
        </w:tc>
        <w:tc>
          <w:tcPr>
            <w:tcW w:w="2268" w:type="dxa"/>
          </w:tcPr>
          <w:p w14:paraId="448B9B42"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3</w:t>
            </w:r>
          </w:p>
        </w:tc>
      </w:tr>
    </w:tbl>
    <w:p w14:paraId="580A5C4F" w14:textId="77777777" w:rsidR="006C352D" w:rsidRPr="00AC082A" w:rsidRDefault="006C352D" w:rsidP="00AC082A">
      <w:pPr>
        <w:rPr>
          <w:rFonts w:ascii="Bookman Old Style" w:hAnsi="Bookman Old Style" w:cs="Times New Roman"/>
          <w:sz w:val="22"/>
          <w:szCs w:val="22"/>
        </w:rPr>
      </w:pPr>
    </w:p>
    <w:p w14:paraId="2084163F"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lastRenderedPageBreak/>
        <w:t>Petani responden tidak bisa mengusahakan lahan dalam jumlah besar karena para petani ini mengusahakan lahan di dalam kawasan hutan yang merupakan lahan negara. Melalui izin HKm, masyarakat menerapkan praktik-praktik agroforestri berdasarkan prinsip-prinsip lestari. Berdasarkan hasil wawancara dengan petani, jenis-jenis tanaman yang diusahakan di dalam kawasan hutan yaitu: kakao (</w:t>
      </w:r>
      <w:r w:rsidRPr="00AC082A">
        <w:rPr>
          <w:rFonts w:ascii="Bookman Old Style" w:hAnsi="Bookman Old Style" w:cs="Times New Roman"/>
          <w:i/>
          <w:sz w:val="22"/>
          <w:szCs w:val="22"/>
        </w:rPr>
        <w:t>Theobrema cacao</w:t>
      </w:r>
      <w:r w:rsidRPr="00AC082A">
        <w:rPr>
          <w:rFonts w:ascii="Bookman Old Style" w:hAnsi="Bookman Old Style" w:cs="Times New Roman"/>
          <w:sz w:val="22"/>
          <w:szCs w:val="22"/>
        </w:rPr>
        <w:t>), kopi (</w:t>
      </w:r>
      <w:r w:rsidRPr="00AC082A">
        <w:rPr>
          <w:rFonts w:ascii="Bookman Old Style" w:hAnsi="Bookman Old Style" w:cs="Times New Roman"/>
          <w:i/>
          <w:sz w:val="22"/>
          <w:szCs w:val="22"/>
        </w:rPr>
        <w:t>Coffee robusta</w:t>
      </w:r>
      <w:r w:rsidRPr="00AC082A">
        <w:rPr>
          <w:rFonts w:ascii="Bookman Old Style" w:hAnsi="Bookman Old Style" w:cs="Times New Roman"/>
          <w:sz w:val="22"/>
          <w:szCs w:val="22"/>
        </w:rPr>
        <w:t>), durian (</w:t>
      </w:r>
      <w:r w:rsidRPr="00AC082A">
        <w:rPr>
          <w:rFonts w:ascii="Bookman Old Style" w:hAnsi="Bookman Old Style" w:cs="Times New Roman"/>
          <w:i/>
          <w:sz w:val="22"/>
          <w:szCs w:val="22"/>
        </w:rPr>
        <w:t>Durio zibhetinus</w:t>
      </w:r>
      <w:r w:rsidRPr="00AC082A">
        <w:rPr>
          <w:rFonts w:ascii="Bookman Old Style" w:hAnsi="Bookman Old Style" w:cs="Times New Roman"/>
          <w:sz w:val="22"/>
          <w:szCs w:val="22"/>
        </w:rPr>
        <w:t>), Alpukat (</w:t>
      </w:r>
      <w:r w:rsidRPr="00AC082A">
        <w:rPr>
          <w:rFonts w:ascii="Bookman Old Style" w:eastAsia="Times New Roman" w:hAnsi="Bookman Old Style" w:cs="Times New Roman"/>
          <w:i/>
          <w:color w:val="000000"/>
          <w:sz w:val="22"/>
          <w:szCs w:val="22"/>
        </w:rPr>
        <w:t>Persea americana</w:t>
      </w:r>
      <w:r w:rsidRPr="00AC082A">
        <w:rPr>
          <w:rFonts w:ascii="Bookman Old Style" w:hAnsi="Bookman Old Style" w:cs="Times New Roman"/>
          <w:sz w:val="22"/>
          <w:szCs w:val="22"/>
        </w:rPr>
        <w:t>), pala (</w:t>
      </w:r>
      <w:r w:rsidRPr="00AC082A">
        <w:rPr>
          <w:rFonts w:ascii="Bookman Old Style" w:hAnsi="Bookman Old Style" w:cs="Times New Roman"/>
          <w:i/>
          <w:sz w:val="22"/>
          <w:szCs w:val="22"/>
        </w:rPr>
        <w:t>Myristica fragrans</w:t>
      </w:r>
      <w:r w:rsidRPr="00AC082A">
        <w:rPr>
          <w:rFonts w:ascii="Bookman Old Style" w:hAnsi="Bookman Old Style" w:cs="Times New Roman"/>
          <w:sz w:val="22"/>
          <w:szCs w:val="22"/>
        </w:rPr>
        <w:t>), petai (</w:t>
      </w:r>
      <w:r w:rsidRPr="00AC082A">
        <w:rPr>
          <w:rFonts w:ascii="Bookman Old Style" w:hAnsi="Bookman Old Style" w:cs="Times New Roman"/>
          <w:i/>
          <w:sz w:val="22"/>
          <w:szCs w:val="22"/>
        </w:rPr>
        <w:t>Parkia speciosa</w:t>
      </w:r>
      <w:r w:rsidRPr="00AC082A">
        <w:rPr>
          <w:rFonts w:ascii="Bookman Old Style" w:hAnsi="Bookman Old Style" w:cs="Times New Roman"/>
          <w:sz w:val="22"/>
          <w:szCs w:val="22"/>
        </w:rPr>
        <w:t>), jengkol (</w:t>
      </w:r>
      <w:r w:rsidRPr="00AC082A">
        <w:rPr>
          <w:rFonts w:ascii="Bookman Old Style" w:hAnsi="Bookman Old Style" w:cs="Times New Roman"/>
          <w:i/>
          <w:sz w:val="22"/>
          <w:szCs w:val="22"/>
        </w:rPr>
        <w:t>Phitecolobium lobatum</w:t>
      </w:r>
      <w:r w:rsidRPr="00AC082A">
        <w:rPr>
          <w:rFonts w:ascii="Bookman Old Style" w:hAnsi="Bookman Old Style" w:cs="Times New Roman"/>
          <w:sz w:val="22"/>
          <w:szCs w:val="22"/>
        </w:rPr>
        <w:t>), cengkeh (</w:t>
      </w:r>
      <w:r w:rsidRPr="00AC082A">
        <w:rPr>
          <w:rFonts w:ascii="Bookman Old Style" w:hAnsi="Bookman Old Style" w:cs="Times New Roman"/>
          <w:i/>
          <w:sz w:val="22"/>
          <w:szCs w:val="22"/>
        </w:rPr>
        <w:t>Eugenia aromatic</w:t>
      </w:r>
      <w:r w:rsidRPr="00AC082A">
        <w:rPr>
          <w:rFonts w:ascii="Bookman Old Style" w:hAnsi="Bookman Old Style" w:cs="Times New Roman"/>
          <w:sz w:val="22"/>
          <w:szCs w:val="22"/>
        </w:rPr>
        <w:t>), lada (</w:t>
      </w:r>
      <w:r w:rsidRPr="00AC082A">
        <w:rPr>
          <w:rFonts w:ascii="Bookman Old Style" w:hAnsi="Bookman Old Style" w:cs="Times New Roman"/>
          <w:i/>
          <w:sz w:val="22"/>
          <w:szCs w:val="22"/>
        </w:rPr>
        <w:t>Piper nigrum</w:t>
      </w:r>
      <w:r w:rsidRPr="00AC082A">
        <w:rPr>
          <w:rFonts w:ascii="Bookman Old Style" w:hAnsi="Bookman Old Style" w:cs="Times New Roman"/>
          <w:sz w:val="22"/>
          <w:szCs w:val="22"/>
        </w:rPr>
        <w:t>), pisang (</w:t>
      </w:r>
      <w:r w:rsidRPr="00AC082A">
        <w:rPr>
          <w:rFonts w:ascii="Bookman Old Style" w:hAnsi="Bookman Old Style" w:cs="Times New Roman"/>
          <w:i/>
          <w:sz w:val="22"/>
          <w:szCs w:val="22"/>
        </w:rPr>
        <w:t>Musa sp</w:t>
      </w:r>
      <w:r w:rsidRPr="00AC082A">
        <w:rPr>
          <w:rFonts w:ascii="Bookman Old Style" w:hAnsi="Bookman Old Style" w:cs="Times New Roman"/>
          <w:sz w:val="22"/>
          <w:szCs w:val="22"/>
        </w:rPr>
        <w:t>.), kapuk (</w:t>
      </w:r>
      <w:r w:rsidRPr="00AC082A">
        <w:rPr>
          <w:rFonts w:ascii="Bookman Old Style" w:hAnsi="Bookman Old Style" w:cs="Times New Roman"/>
          <w:i/>
          <w:sz w:val="22"/>
          <w:szCs w:val="22"/>
        </w:rPr>
        <w:t>Ceiba pentandra</w:t>
      </w:r>
      <w:r w:rsidRPr="00AC082A">
        <w:rPr>
          <w:rFonts w:ascii="Bookman Old Style" w:hAnsi="Bookman Old Style" w:cs="Times New Roman"/>
          <w:sz w:val="22"/>
          <w:szCs w:val="22"/>
        </w:rPr>
        <w:t>), jambu (</w:t>
      </w:r>
      <w:r w:rsidRPr="00AC082A">
        <w:rPr>
          <w:rFonts w:ascii="Bookman Old Style" w:hAnsi="Bookman Old Style" w:cs="Times New Roman"/>
          <w:i/>
          <w:sz w:val="22"/>
          <w:szCs w:val="22"/>
        </w:rPr>
        <w:t>Anacardium sp</w:t>
      </w:r>
      <w:r w:rsidRPr="00AC082A">
        <w:rPr>
          <w:rFonts w:ascii="Bookman Old Style" w:hAnsi="Bookman Old Style" w:cs="Times New Roman"/>
          <w:sz w:val="22"/>
          <w:szCs w:val="22"/>
        </w:rPr>
        <w:t>), mangga (</w:t>
      </w:r>
      <w:r w:rsidRPr="00AC082A">
        <w:rPr>
          <w:rFonts w:ascii="Bookman Old Style" w:hAnsi="Bookman Old Style" w:cs="Times New Roman"/>
          <w:i/>
          <w:sz w:val="22"/>
          <w:szCs w:val="22"/>
        </w:rPr>
        <w:t>Mangifera indica</w:t>
      </w:r>
      <w:r w:rsidRPr="00AC082A">
        <w:rPr>
          <w:rFonts w:ascii="Bookman Old Style" w:hAnsi="Bookman Old Style" w:cs="Times New Roman"/>
          <w:sz w:val="22"/>
          <w:szCs w:val="22"/>
        </w:rPr>
        <w:t>) dan jenis kayu-kayuan seperti cempaka (</w:t>
      </w:r>
      <w:r w:rsidRPr="00AC082A">
        <w:rPr>
          <w:rFonts w:ascii="Bookman Old Style" w:hAnsi="Bookman Old Style" w:cs="Times New Roman"/>
          <w:i/>
          <w:sz w:val="22"/>
          <w:szCs w:val="22"/>
        </w:rPr>
        <w:t>Michelia campaka</w:t>
      </w:r>
      <w:r w:rsidRPr="00AC082A">
        <w:rPr>
          <w:rFonts w:ascii="Bookman Old Style" w:hAnsi="Bookman Old Style" w:cs="Times New Roman"/>
          <w:sz w:val="22"/>
          <w:szCs w:val="22"/>
        </w:rPr>
        <w:t>), sengon (</w:t>
      </w:r>
      <w:r w:rsidRPr="00AC082A">
        <w:rPr>
          <w:rFonts w:ascii="Bookman Old Style" w:hAnsi="Bookman Old Style" w:cs="Times New Roman"/>
          <w:i/>
          <w:sz w:val="22"/>
          <w:szCs w:val="22"/>
        </w:rPr>
        <w:t>Paraserianthes falcataria</w:t>
      </w:r>
      <w:r w:rsidRPr="00AC082A">
        <w:rPr>
          <w:rFonts w:ascii="Bookman Old Style" w:hAnsi="Bookman Old Style" w:cs="Times New Roman"/>
          <w:sz w:val="22"/>
          <w:szCs w:val="22"/>
        </w:rPr>
        <w:t>) dan dadap (</w:t>
      </w:r>
      <w:r w:rsidRPr="00AC082A">
        <w:rPr>
          <w:rFonts w:ascii="Bookman Old Style" w:hAnsi="Bookman Old Style" w:cs="Times New Roman"/>
          <w:i/>
          <w:sz w:val="22"/>
          <w:szCs w:val="22"/>
        </w:rPr>
        <w:t>Erhytrina sp</w:t>
      </w:r>
      <w:r w:rsidRPr="00AC082A">
        <w:rPr>
          <w:rFonts w:ascii="Bookman Old Style" w:hAnsi="Bookman Old Style" w:cs="Times New Roman"/>
          <w:sz w:val="22"/>
          <w:szCs w:val="22"/>
        </w:rPr>
        <w:t>).</w:t>
      </w:r>
    </w:p>
    <w:p w14:paraId="065636AC" w14:textId="77777777" w:rsidR="00AC082A" w:rsidRPr="00AC082A" w:rsidRDefault="00AC082A" w:rsidP="00AC082A">
      <w:pPr>
        <w:ind w:firstLine="0"/>
        <w:rPr>
          <w:rFonts w:ascii="Bookman Old Style" w:hAnsi="Bookman Old Style" w:cs="Times New Roman"/>
          <w:b/>
          <w:sz w:val="22"/>
          <w:szCs w:val="22"/>
          <w:lang w:val="en-US"/>
        </w:rPr>
      </w:pPr>
    </w:p>
    <w:p w14:paraId="347C1869" w14:textId="77777777" w:rsidR="006C352D" w:rsidRPr="00AC082A" w:rsidRDefault="006C352D" w:rsidP="00AC082A">
      <w:pPr>
        <w:ind w:firstLine="0"/>
        <w:rPr>
          <w:rFonts w:ascii="Bookman Old Style" w:hAnsi="Bookman Old Style" w:cs="Times New Roman"/>
          <w:b/>
          <w:sz w:val="22"/>
          <w:szCs w:val="22"/>
        </w:rPr>
      </w:pPr>
      <w:r w:rsidRPr="00AC082A">
        <w:rPr>
          <w:rFonts w:ascii="Bookman Old Style" w:hAnsi="Bookman Old Style" w:cs="Times New Roman"/>
          <w:b/>
          <w:sz w:val="22"/>
          <w:szCs w:val="22"/>
        </w:rPr>
        <w:t>Kondisi Topografi dan Hidrologi DAS Way Semaka</w:t>
      </w:r>
    </w:p>
    <w:p w14:paraId="17C14944" w14:textId="77777777" w:rsidR="00DD5E99"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Berdasarkan data dari KPHL Kotaagung Utara (2015), kondisi  topografi hulu DAS Way Semaka yang berada di kawasan hutan register 39 Kotaagung Utara bervariasi dari bergelombang sampai curam (mayoritas kemiringan &gt; 40%). Kondisi topografi yang curam ini mengarah kepada kawasan di sekitar Bandar Negeri Semuong yang padat penduduknya sehingga wilayah ini menjadi sasaran utama jika terjadi hujan dalam jumlah besar. Selain itu, air hujan yang jatuh di sekitar tutupan yang minim vegetasi akan menyebabkan aliran permukaan yang besar (</w:t>
      </w:r>
      <w:r w:rsidRPr="00AC082A">
        <w:rPr>
          <w:rFonts w:ascii="Bookman Old Style" w:hAnsi="Bookman Old Style" w:cs="Times New Roman"/>
          <w:i/>
          <w:sz w:val="22"/>
          <w:szCs w:val="22"/>
        </w:rPr>
        <w:t>run off</w:t>
      </w:r>
      <w:r w:rsidRPr="00AC082A">
        <w:rPr>
          <w:rFonts w:ascii="Bookman Old Style" w:hAnsi="Bookman Old Style" w:cs="Times New Roman"/>
          <w:sz w:val="22"/>
          <w:szCs w:val="22"/>
        </w:rPr>
        <w:t xml:space="preserve">) sehingga menyebabkan erosi tanah yang dicirikan dengan keruhnya warna air sungai. </w:t>
      </w:r>
    </w:p>
    <w:p w14:paraId="6D24765D"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Berdasarkan hasil wawancara dengan masyarakat, kondisi air sungai Way Semaka telah mengalami perubahan dari kondisi yang dulunya jernih dan bersih menjadi keruh dan dangkal. Meskipun demikian,  masyarakat hilir masih tetap memanfaatkan air Sungai Way Semaka untuk kebutuhan rumah tangga seperti mencuci, memasak, mandi, PLTA, perkebunan dan keperluan irigasi (pertanian). Pemkab Tanggamus (2015) menyebutkan bahwa masyarakat di kecamatan Bandar Negeri Semuong yang berada di hilir DAS Way Semaka menggantungkan hidupnya dengan bertani, khususnya bertani sawah dengan luas sawah mencapai 1.372 hektar.</w:t>
      </w:r>
    </w:p>
    <w:p w14:paraId="2ADDC4A0" w14:textId="77777777" w:rsidR="006C352D" w:rsidRPr="00AC082A" w:rsidRDefault="006C352D" w:rsidP="00AC082A">
      <w:pPr>
        <w:rPr>
          <w:rFonts w:ascii="Bookman Old Style" w:hAnsi="Bookman Old Style" w:cs="Times New Roman"/>
          <w:b/>
          <w:sz w:val="22"/>
          <w:szCs w:val="22"/>
        </w:rPr>
      </w:pPr>
    </w:p>
    <w:p w14:paraId="18CCE4E6" w14:textId="77777777" w:rsidR="006C352D" w:rsidRPr="00AC082A" w:rsidRDefault="006C352D" w:rsidP="00AC082A">
      <w:pPr>
        <w:ind w:firstLine="0"/>
        <w:rPr>
          <w:rFonts w:ascii="Bookman Old Style" w:hAnsi="Bookman Old Style" w:cs="Times New Roman"/>
          <w:b/>
          <w:sz w:val="22"/>
          <w:szCs w:val="22"/>
        </w:rPr>
      </w:pPr>
      <w:r w:rsidRPr="00AC082A">
        <w:rPr>
          <w:rFonts w:ascii="Bookman Old Style" w:hAnsi="Bookman Old Style" w:cs="Times New Roman"/>
          <w:b/>
          <w:sz w:val="22"/>
          <w:szCs w:val="22"/>
        </w:rPr>
        <w:t>Analisis Kesediaan Menerima Pembayaran atas Jasa Lingkungan Air</w:t>
      </w:r>
    </w:p>
    <w:p w14:paraId="07761CEE"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 xml:space="preserve">Berdasarkan hasil penelitian, semua responden rata-rata bersedia di bayar sebesar Rp 14.000 per pohon per tahun dengan kisaran Rp2.000 sampai dengan Rp50.000. Beberapa hal yang menjadi pertimbangan masyarakat dalam menentukan besaran WTA adalah masalah biaya khususnya biaya pemeliharaan, waktu dan tenaga yang dikeluarkan untuk upaya konservasi. Menurut masyarakat, kondisi topografi yang sulit menyebabkan responden mengalami kesulitan dalam menjangkau dan melakukan pemeliharaan pohon. Selain karena alasan teknis, petani juga berpendapat bahwa besarnya WTA harus disesuaikan dengan besarnya kebutuhan ekonomi saat ini. Nilai WTA pada penelitian ini lebih besar jika dibandingkan dengan hasil penelitian Triani (2009), Antika (2011), dan Fatimah (2016) yang memperoleh nilai WTA masing-masing sebesar Rp 5.000 per pohon per tahun di DAS Cidanau, Rp 8.200 per pohon per tahun di DAS Brantas dan Rp 4.000 per pohon per tahun di Pekon Datar Lebuay. Berbeda dengan hasil penelitian Wulandari et al. (2016) di DAS Way Betung, masyarakat di hulu DAS Way Betung bersedia dibayar dalam </w:t>
      </w:r>
      <w:r w:rsidRPr="00AC082A">
        <w:rPr>
          <w:rFonts w:ascii="Bookman Old Style" w:hAnsi="Bookman Old Style" w:cs="Times New Roman"/>
          <w:sz w:val="22"/>
          <w:szCs w:val="22"/>
        </w:rPr>
        <w:lastRenderedPageBreak/>
        <w:t xml:space="preserve">bentuk uang kas sebesar Rp 300.000 per bulan dan non kas dalam bentuk penyediaan bibit, pelatihan dan lain-lain. </w:t>
      </w:r>
    </w:p>
    <w:p w14:paraId="594093FA" w14:textId="77777777" w:rsidR="006C352D" w:rsidRPr="00AC082A" w:rsidRDefault="006C352D" w:rsidP="00AC082A">
      <w:pPr>
        <w:rPr>
          <w:rFonts w:ascii="Bookman Old Style" w:hAnsi="Bookman Old Style" w:cs="Times New Roman"/>
          <w:b/>
          <w:sz w:val="22"/>
          <w:szCs w:val="22"/>
        </w:rPr>
      </w:pPr>
    </w:p>
    <w:p w14:paraId="1D79BC88" w14:textId="77777777" w:rsidR="006C352D" w:rsidRPr="00AC082A" w:rsidRDefault="006C352D" w:rsidP="00AC082A">
      <w:pPr>
        <w:ind w:firstLine="0"/>
        <w:rPr>
          <w:rFonts w:ascii="Bookman Old Style" w:hAnsi="Bookman Old Style" w:cs="Times New Roman"/>
          <w:b/>
          <w:sz w:val="22"/>
          <w:szCs w:val="22"/>
        </w:rPr>
      </w:pPr>
      <w:r w:rsidRPr="00AC082A">
        <w:rPr>
          <w:rFonts w:ascii="Bookman Old Style" w:hAnsi="Bookman Old Style" w:cs="Times New Roman"/>
          <w:b/>
          <w:sz w:val="22"/>
          <w:szCs w:val="22"/>
        </w:rPr>
        <w:t>Analisis hubungan sosial ekonomi dengan WTA</w:t>
      </w:r>
    </w:p>
    <w:p w14:paraId="624277A9" w14:textId="77777777" w:rsidR="006C352D" w:rsidRPr="00AC082A"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 xml:space="preserve">Berdasarkan hasil uji </w:t>
      </w:r>
      <w:r w:rsidRPr="00AC082A">
        <w:rPr>
          <w:rFonts w:ascii="Bookman Old Style" w:hAnsi="Bookman Old Style" w:cs="Times New Roman"/>
          <w:i/>
          <w:sz w:val="22"/>
          <w:szCs w:val="22"/>
        </w:rPr>
        <w:t>chi-square</w:t>
      </w:r>
      <w:r w:rsidRPr="00AC082A">
        <w:rPr>
          <w:rFonts w:ascii="Bookman Old Style" w:hAnsi="Bookman Old Style" w:cs="Times New Roman"/>
          <w:sz w:val="22"/>
          <w:szCs w:val="22"/>
        </w:rPr>
        <w:t xml:space="preserve"> pada taraf nyata 5%, variabel yang memiliki hubungan nyata terhadap besarnya WTA adalah luas lahan sedangkan variabel umur, pendidikan, lama tinggal dan banyak tanggungan tidak mempunyai hubungan yang nyata dengan nilai WTA (Tabel 6).</w:t>
      </w:r>
    </w:p>
    <w:p w14:paraId="2AF56876" w14:textId="77777777" w:rsidR="006C352D" w:rsidRPr="00AC082A" w:rsidRDefault="006C352D" w:rsidP="00AC082A">
      <w:pPr>
        <w:ind w:firstLine="0"/>
        <w:rPr>
          <w:rFonts w:ascii="Bookman Old Style" w:hAnsi="Bookman Old Style" w:cs="Times New Roman"/>
          <w:sz w:val="22"/>
          <w:szCs w:val="22"/>
        </w:rPr>
      </w:pPr>
      <w:r w:rsidRPr="00AC082A">
        <w:rPr>
          <w:rFonts w:ascii="Bookman Old Style" w:hAnsi="Bookman Old Style" w:cs="Times New Roman"/>
          <w:sz w:val="22"/>
          <w:szCs w:val="22"/>
        </w:rPr>
        <w:t>Tabel 6. Hasil uji statisti (Chi-Square).</w:t>
      </w:r>
    </w:p>
    <w:tbl>
      <w:tblPr>
        <w:tblW w:w="0" w:type="auto"/>
        <w:tblInd w:w="108" w:type="dxa"/>
        <w:tblBorders>
          <w:top w:val="single" w:sz="4" w:space="0" w:color="auto"/>
          <w:bottom w:val="single" w:sz="4" w:space="0" w:color="auto"/>
        </w:tblBorders>
        <w:tblLook w:val="04A0" w:firstRow="1" w:lastRow="0" w:firstColumn="1" w:lastColumn="0" w:noHBand="0" w:noVBand="1"/>
      </w:tblPr>
      <w:tblGrid>
        <w:gridCol w:w="1224"/>
        <w:gridCol w:w="1126"/>
        <w:gridCol w:w="1358"/>
        <w:gridCol w:w="1126"/>
        <w:gridCol w:w="1453"/>
        <w:gridCol w:w="1258"/>
        <w:gridCol w:w="1135"/>
      </w:tblGrid>
      <w:tr w:rsidR="006C352D" w:rsidRPr="00AC082A" w14:paraId="52E77AEC" w14:textId="77777777" w:rsidTr="00F55687">
        <w:tc>
          <w:tcPr>
            <w:tcW w:w="1701" w:type="dxa"/>
            <w:tcBorders>
              <w:top w:val="single" w:sz="4" w:space="0" w:color="auto"/>
              <w:bottom w:val="single" w:sz="4" w:space="0" w:color="auto"/>
            </w:tcBorders>
          </w:tcPr>
          <w:p w14:paraId="23B53715" w14:textId="77777777" w:rsidR="006C352D" w:rsidRPr="00AC082A" w:rsidRDefault="006C352D" w:rsidP="00AC082A">
            <w:pPr>
              <w:rPr>
                <w:rFonts w:ascii="Bookman Old Style" w:hAnsi="Bookman Old Style" w:cs="Times New Roman"/>
                <w:b/>
                <w:sz w:val="22"/>
                <w:szCs w:val="22"/>
              </w:rPr>
            </w:pPr>
          </w:p>
        </w:tc>
        <w:tc>
          <w:tcPr>
            <w:tcW w:w="993" w:type="dxa"/>
            <w:tcBorders>
              <w:top w:val="single" w:sz="4" w:space="0" w:color="auto"/>
              <w:bottom w:val="single" w:sz="4" w:space="0" w:color="auto"/>
            </w:tcBorders>
            <w:vAlign w:val="center"/>
          </w:tcPr>
          <w:p w14:paraId="7A0EEDA7" w14:textId="77777777" w:rsidR="006C352D" w:rsidRPr="00AC082A" w:rsidRDefault="006C352D" w:rsidP="00AC082A">
            <w:pPr>
              <w:jc w:val="center"/>
              <w:rPr>
                <w:rFonts w:ascii="Bookman Old Style" w:hAnsi="Bookman Old Style" w:cs="Times New Roman"/>
                <w:b/>
                <w:sz w:val="22"/>
                <w:szCs w:val="22"/>
              </w:rPr>
            </w:pPr>
            <w:r w:rsidRPr="00AC082A">
              <w:rPr>
                <w:rFonts w:ascii="Bookman Old Style" w:hAnsi="Bookman Old Style" w:cs="Times New Roman"/>
                <w:b/>
                <w:sz w:val="22"/>
                <w:szCs w:val="22"/>
              </w:rPr>
              <w:t>Umur</w:t>
            </w:r>
          </w:p>
        </w:tc>
        <w:tc>
          <w:tcPr>
            <w:tcW w:w="1283" w:type="dxa"/>
            <w:tcBorders>
              <w:top w:val="single" w:sz="4" w:space="0" w:color="auto"/>
              <w:bottom w:val="single" w:sz="4" w:space="0" w:color="auto"/>
            </w:tcBorders>
            <w:vAlign w:val="center"/>
          </w:tcPr>
          <w:p w14:paraId="29C01562" w14:textId="77777777" w:rsidR="006C352D" w:rsidRPr="00AC082A" w:rsidRDefault="006C352D" w:rsidP="00AC082A">
            <w:pPr>
              <w:ind w:firstLine="33"/>
              <w:jc w:val="center"/>
              <w:rPr>
                <w:rFonts w:ascii="Bookman Old Style" w:hAnsi="Bookman Old Style" w:cs="Times New Roman"/>
                <w:b/>
                <w:sz w:val="22"/>
                <w:szCs w:val="22"/>
              </w:rPr>
            </w:pPr>
            <w:r w:rsidRPr="00AC082A">
              <w:rPr>
                <w:rFonts w:ascii="Bookman Old Style" w:hAnsi="Bookman Old Style" w:cs="Times New Roman"/>
                <w:b/>
                <w:sz w:val="22"/>
                <w:szCs w:val="22"/>
              </w:rPr>
              <w:t>Tingkat pendidikan</w:t>
            </w:r>
          </w:p>
        </w:tc>
        <w:tc>
          <w:tcPr>
            <w:tcW w:w="1359" w:type="dxa"/>
            <w:tcBorders>
              <w:top w:val="single" w:sz="4" w:space="0" w:color="auto"/>
              <w:bottom w:val="single" w:sz="4" w:space="0" w:color="auto"/>
            </w:tcBorders>
            <w:vAlign w:val="center"/>
          </w:tcPr>
          <w:p w14:paraId="490111DD" w14:textId="77777777" w:rsidR="006C352D" w:rsidRPr="00AC082A" w:rsidRDefault="006C352D" w:rsidP="00AC082A">
            <w:pPr>
              <w:ind w:firstLine="26"/>
              <w:jc w:val="center"/>
              <w:rPr>
                <w:rFonts w:ascii="Bookman Old Style" w:hAnsi="Bookman Old Style" w:cs="Times New Roman"/>
                <w:b/>
                <w:sz w:val="22"/>
                <w:szCs w:val="22"/>
              </w:rPr>
            </w:pPr>
            <w:r w:rsidRPr="00AC082A">
              <w:rPr>
                <w:rFonts w:ascii="Bookman Old Style" w:hAnsi="Bookman Old Style" w:cs="Times New Roman"/>
                <w:b/>
                <w:sz w:val="22"/>
                <w:szCs w:val="22"/>
              </w:rPr>
              <w:t>Lama Tinggal</w:t>
            </w:r>
          </w:p>
        </w:tc>
        <w:tc>
          <w:tcPr>
            <w:tcW w:w="1416" w:type="dxa"/>
            <w:tcBorders>
              <w:top w:val="single" w:sz="4" w:space="0" w:color="auto"/>
              <w:bottom w:val="single" w:sz="4" w:space="0" w:color="auto"/>
            </w:tcBorders>
            <w:vAlign w:val="center"/>
          </w:tcPr>
          <w:p w14:paraId="49172D24" w14:textId="77777777" w:rsidR="006C352D" w:rsidRPr="00AC082A" w:rsidRDefault="006C352D" w:rsidP="00AC082A">
            <w:pPr>
              <w:ind w:firstLine="0"/>
              <w:jc w:val="center"/>
              <w:rPr>
                <w:rFonts w:ascii="Bookman Old Style" w:hAnsi="Bookman Old Style" w:cs="Times New Roman"/>
                <w:b/>
                <w:sz w:val="22"/>
                <w:szCs w:val="22"/>
              </w:rPr>
            </w:pPr>
            <w:r w:rsidRPr="00AC082A">
              <w:rPr>
                <w:rFonts w:ascii="Bookman Old Style" w:hAnsi="Bookman Old Style" w:cs="Times New Roman"/>
                <w:b/>
                <w:sz w:val="22"/>
                <w:szCs w:val="22"/>
              </w:rPr>
              <w:t>Jumlah Tanggungan</w:t>
            </w:r>
          </w:p>
        </w:tc>
        <w:tc>
          <w:tcPr>
            <w:tcW w:w="1359" w:type="dxa"/>
            <w:tcBorders>
              <w:top w:val="single" w:sz="4" w:space="0" w:color="auto"/>
              <w:bottom w:val="single" w:sz="4" w:space="0" w:color="auto"/>
            </w:tcBorders>
            <w:vAlign w:val="center"/>
          </w:tcPr>
          <w:p w14:paraId="192BA076" w14:textId="77777777" w:rsidR="006C352D" w:rsidRPr="00AC082A" w:rsidRDefault="006C352D" w:rsidP="00AC082A">
            <w:pPr>
              <w:ind w:firstLine="0"/>
              <w:jc w:val="center"/>
              <w:rPr>
                <w:rFonts w:ascii="Bookman Old Style" w:hAnsi="Bookman Old Style" w:cs="Times New Roman"/>
                <w:b/>
                <w:sz w:val="22"/>
                <w:szCs w:val="22"/>
              </w:rPr>
            </w:pPr>
            <w:r w:rsidRPr="00AC082A">
              <w:rPr>
                <w:rFonts w:ascii="Bookman Old Style" w:hAnsi="Bookman Old Style" w:cs="Times New Roman"/>
                <w:b/>
                <w:sz w:val="22"/>
                <w:szCs w:val="22"/>
              </w:rPr>
              <w:t>Luas lahan</w:t>
            </w:r>
          </w:p>
        </w:tc>
        <w:tc>
          <w:tcPr>
            <w:tcW w:w="1357" w:type="dxa"/>
            <w:tcBorders>
              <w:top w:val="single" w:sz="4" w:space="0" w:color="auto"/>
              <w:bottom w:val="single" w:sz="4" w:space="0" w:color="auto"/>
            </w:tcBorders>
            <w:vAlign w:val="center"/>
          </w:tcPr>
          <w:p w14:paraId="39B7954D" w14:textId="77777777" w:rsidR="006C352D" w:rsidRPr="00AC082A" w:rsidRDefault="006C352D" w:rsidP="00AC082A">
            <w:pPr>
              <w:ind w:firstLine="3"/>
              <w:jc w:val="center"/>
              <w:rPr>
                <w:rFonts w:ascii="Bookman Old Style" w:hAnsi="Bookman Old Style" w:cs="Times New Roman"/>
                <w:b/>
                <w:sz w:val="22"/>
                <w:szCs w:val="22"/>
              </w:rPr>
            </w:pPr>
            <w:r w:rsidRPr="00AC082A">
              <w:rPr>
                <w:rFonts w:ascii="Bookman Old Style" w:hAnsi="Bookman Old Style" w:cs="Times New Roman"/>
                <w:b/>
                <w:sz w:val="22"/>
                <w:szCs w:val="22"/>
              </w:rPr>
              <w:t>WTA</w:t>
            </w:r>
          </w:p>
        </w:tc>
      </w:tr>
      <w:tr w:rsidR="006C352D" w:rsidRPr="00AC082A" w14:paraId="361E4DED" w14:textId="77777777" w:rsidTr="00F55687">
        <w:tc>
          <w:tcPr>
            <w:tcW w:w="1701" w:type="dxa"/>
            <w:tcBorders>
              <w:top w:val="single" w:sz="4" w:space="0" w:color="auto"/>
            </w:tcBorders>
          </w:tcPr>
          <w:p w14:paraId="1563824F"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Chi-Square</w:t>
            </w:r>
          </w:p>
        </w:tc>
        <w:tc>
          <w:tcPr>
            <w:tcW w:w="993" w:type="dxa"/>
            <w:tcBorders>
              <w:top w:val="single" w:sz="4" w:space="0" w:color="auto"/>
            </w:tcBorders>
          </w:tcPr>
          <w:p w14:paraId="258ACA9F" w14:textId="77777777" w:rsidR="006C352D" w:rsidRPr="00AC082A" w:rsidRDefault="006C352D" w:rsidP="00AC082A">
            <w:pPr>
              <w:jc w:val="right"/>
              <w:rPr>
                <w:rFonts w:ascii="Bookman Old Style" w:hAnsi="Bookman Old Style" w:cs="Times New Roman"/>
                <w:b/>
                <w:sz w:val="22"/>
                <w:szCs w:val="22"/>
                <w:vertAlign w:val="superscript"/>
              </w:rPr>
            </w:pPr>
            <w:r w:rsidRPr="00AC082A">
              <w:rPr>
                <w:rFonts w:ascii="Bookman Old Style" w:hAnsi="Bookman Old Style" w:cs="Times New Roman"/>
                <w:b/>
                <w:sz w:val="22"/>
                <w:szCs w:val="22"/>
              </w:rPr>
              <w:t>3,778</w:t>
            </w:r>
            <w:r w:rsidRPr="00AC082A">
              <w:rPr>
                <w:rFonts w:ascii="Bookman Old Style" w:hAnsi="Bookman Old Style" w:cs="Times New Roman"/>
                <w:b/>
                <w:sz w:val="22"/>
                <w:szCs w:val="22"/>
                <w:vertAlign w:val="superscript"/>
              </w:rPr>
              <w:t>a</w:t>
            </w:r>
          </w:p>
        </w:tc>
        <w:tc>
          <w:tcPr>
            <w:tcW w:w="1283" w:type="dxa"/>
            <w:tcBorders>
              <w:top w:val="single" w:sz="4" w:space="0" w:color="auto"/>
            </w:tcBorders>
          </w:tcPr>
          <w:p w14:paraId="588BF8E5" w14:textId="77777777" w:rsidR="006C352D" w:rsidRPr="00AC082A" w:rsidRDefault="006C352D" w:rsidP="00AC082A">
            <w:pPr>
              <w:jc w:val="right"/>
              <w:rPr>
                <w:rFonts w:ascii="Bookman Old Style" w:hAnsi="Bookman Old Style" w:cs="Times New Roman"/>
                <w:b/>
                <w:sz w:val="22"/>
                <w:szCs w:val="22"/>
                <w:vertAlign w:val="superscript"/>
              </w:rPr>
            </w:pPr>
            <w:r w:rsidRPr="00AC082A">
              <w:rPr>
                <w:rFonts w:ascii="Bookman Old Style" w:hAnsi="Bookman Old Style" w:cs="Times New Roman"/>
                <w:b/>
                <w:sz w:val="22"/>
                <w:szCs w:val="22"/>
              </w:rPr>
              <w:t>2,667</w:t>
            </w:r>
            <w:r w:rsidRPr="00AC082A">
              <w:rPr>
                <w:rFonts w:ascii="Bookman Old Style" w:hAnsi="Bookman Old Style" w:cs="Times New Roman"/>
                <w:b/>
                <w:sz w:val="22"/>
                <w:szCs w:val="22"/>
                <w:vertAlign w:val="superscript"/>
              </w:rPr>
              <w:t>b</w:t>
            </w:r>
          </w:p>
        </w:tc>
        <w:tc>
          <w:tcPr>
            <w:tcW w:w="1359" w:type="dxa"/>
            <w:tcBorders>
              <w:top w:val="single" w:sz="4" w:space="0" w:color="auto"/>
            </w:tcBorders>
          </w:tcPr>
          <w:p w14:paraId="0CD85FCE"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7,333</w:t>
            </w:r>
            <w:r w:rsidRPr="00AC082A">
              <w:rPr>
                <w:rFonts w:ascii="Bookman Old Style" w:hAnsi="Bookman Old Style" w:cs="Times New Roman"/>
                <w:b/>
                <w:sz w:val="22"/>
                <w:szCs w:val="22"/>
                <w:vertAlign w:val="superscript"/>
              </w:rPr>
              <w:t>c</w:t>
            </w:r>
          </w:p>
        </w:tc>
        <w:tc>
          <w:tcPr>
            <w:tcW w:w="1416" w:type="dxa"/>
            <w:tcBorders>
              <w:top w:val="single" w:sz="4" w:space="0" w:color="auto"/>
            </w:tcBorders>
          </w:tcPr>
          <w:p w14:paraId="63E029EA" w14:textId="77777777" w:rsidR="006C352D" w:rsidRPr="00AC082A" w:rsidRDefault="006C352D" w:rsidP="00AC082A">
            <w:pPr>
              <w:jc w:val="right"/>
              <w:rPr>
                <w:rFonts w:ascii="Bookman Old Style" w:hAnsi="Bookman Old Style" w:cs="Times New Roman"/>
                <w:b/>
                <w:sz w:val="22"/>
                <w:szCs w:val="22"/>
                <w:vertAlign w:val="superscript"/>
              </w:rPr>
            </w:pPr>
            <w:r w:rsidRPr="00AC082A">
              <w:rPr>
                <w:rFonts w:ascii="Bookman Old Style" w:hAnsi="Bookman Old Style" w:cs="Times New Roman"/>
                <w:b/>
                <w:sz w:val="22"/>
                <w:szCs w:val="22"/>
              </w:rPr>
              <w:t>2,667</w:t>
            </w:r>
            <w:r w:rsidRPr="00AC082A">
              <w:rPr>
                <w:rFonts w:ascii="Bookman Old Style" w:hAnsi="Bookman Old Style" w:cs="Times New Roman"/>
                <w:b/>
                <w:sz w:val="22"/>
                <w:szCs w:val="22"/>
                <w:vertAlign w:val="superscript"/>
              </w:rPr>
              <w:t>b</w:t>
            </w:r>
          </w:p>
        </w:tc>
        <w:tc>
          <w:tcPr>
            <w:tcW w:w="1359" w:type="dxa"/>
            <w:tcBorders>
              <w:top w:val="single" w:sz="4" w:space="0" w:color="auto"/>
            </w:tcBorders>
          </w:tcPr>
          <w:p w14:paraId="29B4EC2C" w14:textId="77777777" w:rsidR="006C352D" w:rsidRPr="00AC082A" w:rsidRDefault="006C352D" w:rsidP="00AC082A">
            <w:pPr>
              <w:jc w:val="right"/>
              <w:rPr>
                <w:rFonts w:ascii="Bookman Old Style" w:hAnsi="Bookman Old Style" w:cs="Times New Roman"/>
                <w:b/>
                <w:sz w:val="22"/>
                <w:szCs w:val="22"/>
                <w:vertAlign w:val="superscript"/>
              </w:rPr>
            </w:pPr>
            <w:r w:rsidRPr="00AC082A">
              <w:rPr>
                <w:rFonts w:ascii="Bookman Old Style" w:hAnsi="Bookman Old Style" w:cs="Times New Roman"/>
                <w:b/>
                <w:sz w:val="22"/>
                <w:szCs w:val="22"/>
              </w:rPr>
              <w:t>16,667</w:t>
            </w:r>
            <w:r w:rsidRPr="00AC082A">
              <w:rPr>
                <w:rFonts w:ascii="Bookman Old Style" w:hAnsi="Bookman Old Style" w:cs="Times New Roman"/>
                <w:b/>
                <w:sz w:val="22"/>
                <w:szCs w:val="22"/>
                <w:vertAlign w:val="superscript"/>
              </w:rPr>
              <w:t>b</w:t>
            </w:r>
          </w:p>
        </w:tc>
        <w:tc>
          <w:tcPr>
            <w:tcW w:w="1357" w:type="dxa"/>
            <w:tcBorders>
              <w:top w:val="single" w:sz="4" w:space="0" w:color="auto"/>
            </w:tcBorders>
          </w:tcPr>
          <w:p w14:paraId="1CD5189F" w14:textId="77777777" w:rsidR="006C352D" w:rsidRPr="00AC082A" w:rsidRDefault="006C352D" w:rsidP="00AC082A">
            <w:pPr>
              <w:jc w:val="right"/>
              <w:rPr>
                <w:rFonts w:ascii="Bookman Old Style" w:hAnsi="Bookman Old Style" w:cs="Times New Roman"/>
                <w:b/>
                <w:sz w:val="22"/>
                <w:szCs w:val="22"/>
                <w:vertAlign w:val="superscript"/>
              </w:rPr>
            </w:pPr>
            <w:r w:rsidRPr="00AC082A">
              <w:rPr>
                <w:rFonts w:ascii="Bookman Old Style" w:hAnsi="Bookman Old Style" w:cs="Times New Roman"/>
                <w:b/>
                <w:sz w:val="22"/>
                <w:szCs w:val="22"/>
              </w:rPr>
              <w:t>4,222</w:t>
            </w:r>
            <w:r w:rsidRPr="00AC082A">
              <w:rPr>
                <w:rFonts w:ascii="Bookman Old Style" w:hAnsi="Bookman Old Style" w:cs="Times New Roman"/>
                <w:b/>
                <w:sz w:val="22"/>
                <w:szCs w:val="22"/>
                <w:vertAlign w:val="superscript"/>
              </w:rPr>
              <w:t>d</w:t>
            </w:r>
          </w:p>
        </w:tc>
      </w:tr>
      <w:tr w:rsidR="006C352D" w:rsidRPr="00AC082A" w14:paraId="02C0F22B" w14:textId="77777777" w:rsidTr="00F55687">
        <w:tc>
          <w:tcPr>
            <w:tcW w:w="1701" w:type="dxa"/>
          </w:tcPr>
          <w:p w14:paraId="43A03F7C"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Df</w:t>
            </w:r>
          </w:p>
        </w:tc>
        <w:tc>
          <w:tcPr>
            <w:tcW w:w="993" w:type="dxa"/>
          </w:tcPr>
          <w:p w14:paraId="75B04F56"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13</w:t>
            </w:r>
          </w:p>
        </w:tc>
        <w:tc>
          <w:tcPr>
            <w:tcW w:w="1283" w:type="dxa"/>
          </w:tcPr>
          <w:p w14:paraId="07E0878A"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5</w:t>
            </w:r>
          </w:p>
        </w:tc>
        <w:tc>
          <w:tcPr>
            <w:tcW w:w="1359" w:type="dxa"/>
          </w:tcPr>
          <w:p w14:paraId="4BBC5ED2"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11</w:t>
            </w:r>
          </w:p>
        </w:tc>
        <w:tc>
          <w:tcPr>
            <w:tcW w:w="1416" w:type="dxa"/>
          </w:tcPr>
          <w:p w14:paraId="148E8625"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5</w:t>
            </w:r>
          </w:p>
        </w:tc>
        <w:tc>
          <w:tcPr>
            <w:tcW w:w="1359" w:type="dxa"/>
          </w:tcPr>
          <w:p w14:paraId="3ABCE37A"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5</w:t>
            </w:r>
          </w:p>
        </w:tc>
        <w:tc>
          <w:tcPr>
            <w:tcW w:w="1357" w:type="dxa"/>
          </w:tcPr>
          <w:p w14:paraId="7B6F9556"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9</w:t>
            </w:r>
          </w:p>
        </w:tc>
      </w:tr>
      <w:tr w:rsidR="006C352D" w:rsidRPr="00AC082A" w14:paraId="4743F2DA" w14:textId="77777777" w:rsidTr="00F55687">
        <w:tc>
          <w:tcPr>
            <w:tcW w:w="1701" w:type="dxa"/>
          </w:tcPr>
          <w:p w14:paraId="3F16FAB7" w14:textId="77777777" w:rsidR="006C352D" w:rsidRPr="00AC082A" w:rsidRDefault="006C352D" w:rsidP="00AC082A">
            <w:pPr>
              <w:rPr>
                <w:rFonts w:ascii="Bookman Old Style" w:hAnsi="Bookman Old Style" w:cs="Times New Roman"/>
                <w:b/>
                <w:sz w:val="22"/>
                <w:szCs w:val="22"/>
              </w:rPr>
            </w:pPr>
            <w:r w:rsidRPr="00AC082A">
              <w:rPr>
                <w:rFonts w:ascii="Bookman Old Style" w:hAnsi="Bookman Old Style" w:cs="Times New Roman"/>
                <w:b/>
                <w:sz w:val="22"/>
                <w:szCs w:val="22"/>
              </w:rPr>
              <w:t>Asymp. Sig.</w:t>
            </w:r>
          </w:p>
        </w:tc>
        <w:tc>
          <w:tcPr>
            <w:tcW w:w="993" w:type="dxa"/>
          </w:tcPr>
          <w:p w14:paraId="6F9D26EE"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,993</w:t>
            </w:r>
          </w:p>
        </w:tc>
        <w:tc>
          <w:tcPr>
            <w:tcW w:w="1283" w:type="dxa"/>
          </w:tcPr>
          <w:p w14:paraId="7AEB713E"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,751</w:t>
            </w:r>
          </w:p>
        </w:tc>
        <w:tc>
          <w:tcPr>
            <w:tcW w:w="1359" w:type="dxa"/>
          </w:tcPr>
          <w:p w14:paraId="3564503C"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,771</w:t>
            </w:r>
          </w:p>
        </w:tc>
        <w:tc>
          <w:tcPr>
            <w:tcW w:w="1416" w:type="dxa"/>
          </w:tcPr>
          <w:p w14:paraId="6466D93F"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,751</w:t>
            </w:r>
          </w:p>
        </w:tc>
        <w:tc>
          <w:tcPr>
            <w:tcW w:w="1359" w:type="dxa"/>
          </w:tcPr>
          <w:p w14:paraId="58A942B7"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,005</w:t>
            </w:r>
          </w:p>
        </w:tc>
        <w:tc>
          <w:tcPr>
            <w:tcW w:w="1357" w:type="dxa"/>
          </w:tcPr>
          <w:p w14:paraId="707157D8" w14:textId="77777777" w:rsidR="006C352D" w:rsidRPr="00AC082A" w:rsidRDefault="006C352D" w:rsidP="00AC082A">
            <w:pPr>
              <w:jc w:val="right"/>
              <w:rPr>
                <w:rFonts w:ascii="Bookman Old Style" w:hAnsi="Bookman Old Style" w:cs="Times New Roman"/>
                <w:b/>
                <w:sz w:val="22"/>
                <w:szCs w:val="22"/>
              </w:rPr>
            </w:pPr>
            <w:r w:rsidRPr="00AC082A">
              <w:rPr>
                <w:rFonts w:ascii="Bookman Old Style" w:hAnsi="Bookman Old Style" w:cs="Times New Roman"/>
                <w:b/>
                <w:sz w:val="22"/>
                <w:szCs w:val="22"/>
              </w:rPr>
              <w:t>,896</w:t>
            </w:r>
          </w:p>
        </w:tc>
      </w:tr>
    </w:tbl>
    <w:p w14:paraId="14C878EE" w14:textId="77777777" w:rsidR="006C352D" w:rsidRPr="00AC082A" w:rsidRDefault="006C352D" w:rsidP="00AC082A">
      <w:pPr>
        <w:rPr>
          <w:rFonts w:ascii="Bookman Old Style" w:hAnsi="Bookman Old Style" w:cs="Times New Roman"/>
          <w:sz w:val="22"/>
          <w:szCs w:val="22"/>
        </w:rPr>
      </w:pPr>
    </w:p>
    <w:p w14:paraId="69D3ECDE" w14:textId="77777777" w:rsidR="00DD5E99" w:rsidRDefault="006C352D" w:rsidP="00DD5E99">
      <w:pPr>
        <w:ind w:firstLine="426"/>
        <w:rPr>
          <w:rFonts w:ascii="Bookman Old Style" w:hAnsi="Bookman Old Style" w:cs="Times New Roman"/>
          <w:sz w:val="22"/>
          <w:szCs w:val="22"/>
          <w:lang w:val="en-US"/>
        </w:rPr>
      </w:pPr>
      <w:r w:rsidRPr="00AC082A">
        <w:rPr>
          <w:rFonts w:ascii="Bookman Old Style" w:hAnsi="Bookman Old Style" w:cs="Times New Roman"/>
          <w:sz w:val="22"/>
          <w:szCs w:val="22"/>
        </w:rPr>
        <w:t xml:space="preserve">Luas lahan memiliki hubungan yang nyata dengan nilai WTA yang ditunjukkan oleh nilai p-value sebesar 0,005 dan nilai </w:t>
      </w:r>
      <w:r w:rsidRPr="00AC082A">
        <w:rPr>
          <w:rFonts w:ascii="Bookman Old Style" w:hAnsi="Bookman Old Style" w:cs="Times New Roman"/>
          <w:i/>
          <w:sz w:val="22"/>
          <w:szCs w:val="22"/>
        </w:rPr>
        <w:t>chi-square</w:t>
      </w:r>
      <w:r w:rsidRPr="00AC082A">
        <w:rPr>
          <w:rFonts w:ascii="Bookman Old Style" w:hAnsi="Bookman Old Style" w:cs="Times New Roman"/>
          <w:sz w:val="22"/>
          <w:szCs w:val="22"/>
        </w:rPr>
        <w:t xml:space="preserve"> sebesar 16,667. Karena p-value ≤ 0,05, maka H0 ditolak dan H1 diterima. Berdasarkan wawancara dengan petani, upaya konservasi hutan memerlukan biaya, waktu dan tenaga yang tidak sedikit apalagi jika lahan yang digarap petani cukup luas. Menurut petani, lahan hutan cukup sulit dijangkau karena toporafinya yang curam sehingga menyulitkan kegiatan penanaman, pemeliharaan dan upaya konservasi lainnya.  Hasil penelitian Nyongesa et al. (2016) menemukan bahwa semua karaketristik sosial ekonomi responden yang diuji termasuk pendidikan, pekerjaan, ketrampilan, pendapatan, praktik penggunaan lahan dan minat responden mempengaruhi nilai WTA sebagai kompensasi ekologi di DAS Danau Naivasha, Kenya. Menurut Fatimah et al. (2016), beberapa faktor yang mempengaruhi nilai WTA di Pekon Datar Lebuay, Tanggamus adalah umur, tingkat pendidikan dan lama tinggal. Selanjutnya, Kai dan Fanbin (2017) menyebutkan bahwa nilai WTA untuk jasa ekosistem di Poyang Lake Wetland dipengaruhi oleh beberapa variabel karakteristik responden seperti tingkat pendidikan, jumlah tanggungan keluarga, sumber pendapatan, lokasi tempat tinggal, luas lahan, penekanan pada perbaikan </w:t>
      </w:r>
      <w:r w:rsidRPr="00AC082A">
        <w:rPr>
          <w:rFonts w:ascii="Bookman Old Style" w:hAnsi="Bookman Old Style" w:cs="Times New Roman"/>
          <w:i/>
          <w:sz w:val="22"/>
          <w:szCs w:val="22"/>
        </w:rPr>
        <w:t>wetlands</w:t>
      </w:r>
      <w:r w:rsidRPr="00AC082A">
        <w:rPr>
          <w:rFonts w:ascii="Bookman Old Style" w:hAnsi="Bookman Old Style" w:cs="Times New Roman"/>
          <w:sz w:val="22"/>
          <w:szCs w:val="22"/>
        </w:rPr>
        <w:t xml:space="preserve"> dan wilayah perairan yang dikontrak. </w:t>
      </w:r>
    </w:p>
    <w:p w14:paraId="0232F983" w14:textId="77777777" w:rsidR="006C352D" w:rsidRPr="00DD5E99" w:rsidRDefault="006C352D" w:rsidP="00DD5E99">
      <w:pPr>
        <w:ind w:firstLine="426"/>
        <w:rPr>
          <w:rFonts w:ascii="Bookman Old Style" w:hAnsi="Bookman Old Style" w:cs="Times New Roman"/>
          <w:sz w:val="22"/>
          <w:szCs w:val="22"/>
        </w:rPr>
      </w:pPr>
      <w:r w:rsidRPr="00AC082A">
        <w:rPr>
          <w:rFonts w:ascii="Bookman Old Style" w:hAnsi="Bookman Old Style" w:cs="Times New Roman"/>
          <w:sz w:val="22"/>
          <w:szCs w:val="22"/>
        </w:rPr>
        <w:t>Mekanisme PJL ini tentu saja memerlukan dukungan dari berbagai pihak, khususnya pemerintah (KPHL Kotaagung Utara) sebagai fasilitator agar dapat terwujud dalam rangka menyediakan jasa lingkungan air yang berkualitas. Pihak KPHL Kotaagung Utara sangat perlu mensosialisasikan skema ini kepada pihak-pihak yang berkepentingan khususnya pihak penyedia dan pemakai jasa dalam rangka mempertemukan permintaan dan penawaran. Penelitian ini masih merupakan tahap awal karena belum mengestimasi kesediaan masyarakat hilir untuk membayar jasa lingkungan (WTP). Oleh karena itu, dukungan yang kuat dari masyarakat hilir untuk bersedia membayar juga sangat menentukan keberhasilan mekanisme PJL di DAS Way Semaka.</w:t>
      </w:r>
    </w:p>
    <w:p w14:paraId="789AC98A" w14:textId="77777777" w:rsidR="006C352D" w:rsidRDefault="006C352D" w:rsidP="00AC082A">
      <w:pPr>
        <w:rPr>
          <w:rFonts w:ascii="Bookman Old Style" w:hAnsi="Bookman Old Style" w:cs="Times New Roman"/>
          <w:sz w:val="22"/>
          <w:szCs w:val="22"/>
          <w:lang w:val="en-US"/>
        </w:rPr>
      </w:pPr>
    </w:p>
    <w:p w14:paraId="6532A0C1" w14:textId="77777777" w:rsidR="00DD5E99" w:rsidRDefault="00DD5E99" w:rsidP="00AC082A">
      <w:pPr>
        <w:rPr>
          <w:rFonts w:ascii="Bookman Old Style" w:hAnsi="Bookman Old Style" w:cs="Times New Roman"/>
          <w:sz w:val="22"/>
          <w:szCs w:val="22"/>
          <w:lang w:val="en-US"/>
        </w:rPr>
      </w:pPr>
    </w:p>
    <w:p w14:paraId="624DF2FD" w14:textId="77777777" w:rsidR="00DD5E99" w:rsidRPr="00AC082A" w:rsidRDefault="00DD5E99" w:rsidP="00AC082A">
      <w:pPr>
        <w:rPr>
          <w:rFonts w:ascii="Bookman Old Style" w:hAnsi="Bookman Old Style" w:cs="Times New Roman"/>
          <w:sz w:val="22"/>
          <w:szCs w:val="22"/>
          <w:lang w:val="en-US"/>
        </w:rPr>
      </w:pPr>
    </w:p>
    <w:p w14:paraId="636FBCCF" w14:textId="77777777" w:rsidR="006C352D" w:rsidRPr="00DD5E99" w:rsidRDefault="006C352D" w:rsidP="00AC082A">
      <w:pPr>
        <w:ind w:firstLine="0"/>
        <w:jc w:val="center"/>
        <w:rPr>
          <w:rFonts w:ascii="Bookman Old Style" w:hAnsi="Bookman Old Style" w:cs="Times New Roman"/>
          <w:b/>
          <w:sz w:val="22"/>
          <w:szCs w:val="22"/>
          <w:lang w:val="en-US"/>
        </w:rPr>
      </w:pPr>
      <w:r w:rsidRPr="00AC082A">
        <w:rPr>
          <w:rFonts w:ascii="Bookman Old Style" w:hAnsi="Bookman Old Style" w:cs="Times New Roman"/>
          <w:b/>
          <w:sz w:val="22"/>
          <w:szCs w:val="22"/>
        </w:rPr>
        <w:lastRenderedPageBreak/>
        <w:t>KESIMPULAN</w:t>
      </w:r>
      <w:r w:rsidR="00DD5E99">
        <w:rPr>
          <w:rFonts w:ascii="Bookman Old Style" w:hAnsi="Bookman Old Style" w:cs="Times New Roman"/>
          <w:b/>
          <w:sz w:val="22"/>
          <w:szCs w:val="22"/>
          <w:lang w:val="en-US"/>
        </w:rPr>
        <w:t xml:space="preserve"> dan SARAN</w:t>
      </w:r>
    </w:p>
    <w:p w14:paraId="50AB366D" w14:textId="77777777" w:rsidR="006C352D" w:rsidRPr="00DD5E99" w:rsidRDefault="00DD5E99" w:rsidP="00232803">
      <w:pPr>
        <w:ind w:firstLine="426"/>
        <w:rPr>
          <w:rFonts w:ascii="Bookman Old Style" w:hAnsi="Bookman Old Style"/>
          <w:sz w:val="22"/>
          <w:szCs w:val="22"/>
          <w:lang w:val="en-US"/>
        </w:rPr>
      </w:pPr>
      <w:r>
        <w:rPr>
          <w:rFonts w:ascii="Bookman Old Style" w:hAnsi="Bookman Old Style"/>
          <w:sz w:val="22"/>
          <w:szCs w:val="22"/>
        </w:rPr>
        <w:t>Kesediaan</w:t>
      </w:r>
      <w:r>
        <w:rPr>
          <w:rFonts w:ascii="Bookman Old Style" w:hAnsi="Bookman Old Style"/>
          <w:sz w:val="22"/>
          <w:szCs w:val="22"/>
          <w:lang w:val="en-US"/>
        </w:rPr>
        <w:t xml:space="preserve"> </w:t>
      </w:r>
      <w:r w:rsidR="006C352D" w:rsidRPr="00AC082A">
        <w:rPr>
          <w:rFonts w:ascii="Bookman Old Style" w:hAnsi="Bookman Old Style"/>
          <w:sz w:val="22"/>
          <w:szCs w:val="22"/>
        </w:rPr>
        <w:t xml:space="preserve">menerima </w:t>
      </w:r>
      <w:r>
        <w:rPr>
          <w:rFonts w:ascii="Bookman Old Style" w:hAnsi="Bookman Old Style"/>
          <w:sz w:val="22"/>
          <w:szCs w:val="22"/>
          <w:lang w:val="en-US"/>
        </w:rPr>
        <w:t xml:space="preserve">masyarakat atas </w:t>
      </w:r>
      <w:r w:rsidR="006C352D" w:rsidRPr="00AC082A">
        <w:rPr>
          <w:rFonts w:ascii="Bookman Old Style" w:hAnsi="Bookman Old Style"/>
          <w:sz w:val="22"/>
          <w:szCs w:val="22"/>
        </w:rPr>
        <w:t>pembayaran jasa lingkungan air di DAS Way Semaka adalah Rp14.000 per pohon</w:t>
      </w:r>
      <w:r w:rsidR="00AE12C3">
        <w:rPr>
          <w:rFonts w:ascii="Bookman Old Style" w:hAnsi="Bookman Old Style"/>
          <w:sz w:val="22"/>
          <w:szCs w:val="22"/>
          <w:lang w:val="en-US"/>
        </w:rPr>
        <w:t>.</w:t>
      </w:r>
      <w:r>
        <w:rPr>
          <w:rFonts w:ascii="Bookman Old Style" w:hAnsi="Bookman Old Style"/>
          <w:sz w:val="22"/>
          <w:szCs w:val="22"/>
          <w:lang w:val="en-US"/>
        </w:rPr>
        <w:t xml:space="preserve"> </w:t>
      </w:r>
      <w:r w:rsidR="0069090F">
        <w:rPr>
          <w:rFonts w:ascii="Bookman Old Style" w:hAnsi="Bookman Old Style"/>
          <w:sz w:val="22"/>
          <w:szCs w:val="22"/>
          <w:lang w:val="en-US"/>
        </w:rPr>
        <w:t xml:space="preserve">KPHL Kota Agung Utara selaku pengelola hutan di tingkat tapak perlu mensosialisasikan mekanisme PJL ini sebagai salah satu upaya pemerintah </w:t>
      </w:r>
      <w:r w:rsidR="00AE12C3">
        <w:rPr>
          <w:rFonts w:ascii="Bookman Old Style" w:hAnsi="Bookman Old Style"/>
          <w:sz w:val="22"/>
          <w:szCs w:val="22"/>
          <w:lang w:val="en-US"/>
        </w:rPr>
        <w:t xml:space="preserve">dalam mengkonservasi daerah hulu melalui pemberian insentif kepada masyarakat. </w:t>
      </w:r>
    </w:p>
    <w:p w14:paraId="5353DCA5" w14:textId="77777777" w:rsidR="006C352D" w:rsidRPr="00AC082A" w:rsidRDefault="006C352D" w:rsidP="00AC082A">
      <w:pPr>
        <w:rPr>
          <w:rFonts w:ascii="Bookman Old Style" w:hAnsi="Bookman Old Style" w:cs="Times New Roman"/>
          <w:sz w:val="22"/>
          <w:szCs w:val="22"/>
        </w:rPr>
      </w:pPr>
    </w:p>
    <w:p w14:paraId="5344991B" w14:textId="77777777" w:rsidR="006C352D" w:rsidRPr="00AC082A" w:rsidRDefault="006C352D" w:rsidP="00AC082A">
      <w:pPr>
        <w:ind w:firstLine="0"/>
        <w:jc w:val="center"/>
        <w:rPr>
          <w:rFonts w:ascii="Bookman Old Style" w:hAnsi="Bookman Old Style" w:cs="Times New Roman"/>
          <w:b/>
          <w:sz w:val="22"/>
          <w:szCs w:val="22"/>
        </w:rPr>
      </w:pPr>
      <w:r w:rsidRPr="00AC082A">
        <w:rPr>
          <w:rFonts w:ascii="Bookman Old Style" w:hAnsi="Bookman Old Style" w:cs="Times New Roman"/>
          <w:b/>
          <w:sz w:val="22"/>
          <w:szCs w:val="22"/>
        </w:rPr>
        <w:t>UCAPAN TERIMAKASIH</w:t>
      </w:r>
    </w:p>
    <w:p w14:paraId="09B2819F" w14:textId="77777777" w:rsidR="006C352D" w:rsidRPr="00AC082A" w:rsidRDefault="006C352D" w:rsidP="00232803">
      <w:pPr>
        <w:ind w:firstLine="426"/>
        <w:rPr>
          <w:rFonts w:ascii="Bookman Old Style" w:hAnsi="Bookman Old Style" w:cs="Times New Roman"/>
          <w:sz w:val="22"/>
          <w:szCs w:val="22"/>
        </w:rPr>
      </w:pPr>
      <w:r w:rsidRPr="00AC082A">
        <w:rPr>
          <w:rFonts w:ascii="Bookman Old Style" w:hAnsi="Bookman Old Style" w:cs="Times New Roman"/>
          <w:sz w:val="22"/>
          <w:szCs w:val="22"/>
        </w:rPr>
        <w:t>Terimakasih penulis ucapkan kepada KPHL Kotaagung Utara dan Universitas Lampung untuk semua fasilitas yang diberikan selama melakukan penelitian.</w:t>
      </w:r>
    </w:p>
    <w:p w14:paraId="202357F4" w14:textId="77777777" w:rsidR="006C352D" w:rsidRPr="00AC082A" w:rsidRDefault="006C352D" w:rsidP="00AC082A">
      <w:pPr>
        <w:jc w:val="center"/>
        <w:rPr>
          <w:rFonts w:ascii="Bookman Old Style" w:hAnsi="Bookman Old Style" w:cs="Times New Roman"/>
          <w:b/>
          <w:sz w:val="22"/>
          <w:szCs w:val="22"/>
          <w:lang w:val="en-US"/>
        </w:rPr>
      </w:pPr>
    </w:p>
    <w:p w14:paraId="06F1DF0C" w14:textId="77777777" w:rsidR="006C352D" w:rsidRPr="00AC082A" w:rsidRDefault="006C352D" w:rsidP="00AC082A">
      <w:pPr>
        <w:ind w:firstLine="0"/>
        <w:jc w:val="center"/>
        <w:rPr>
          <w:rFonts w:ascii="Bookman Old Style" w:hAnsi="Bookman Old Style" w:cs="Times New Roman"/>
          <w:b/>
          <w:sz w:val="22"/>
          <w:szCs w:val="22"/>
        </w:rPr>
      </w:pPr>
      <w:r w:rsidRPr="00AC082A">
        <w:rPr>
          <w:rFonts w:ascii="Bookman Old Style" w:hAnsi="Bookman Old Style" w:cs="Times New Roman"/>
          <w:b/>
          <w:sz w:val="22"/>
          <w:szCs w:val="22"/>
        </w:rPr>
        <w:t>DAFTAR PUSTAKA</w:t>
      </w:r>
    </w:p>
    <w:p w14:paraId="080673B4"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color w:val="131413"/>
          <w:sz w:val="22"/>
          <w:szCs w:val="22"/>
        </w:rPr>
        <w:t xml:space="preserve"> </w:t>
      </w:r>
      <w:r w:rsidRPr="00AC082A">
        <w:rPr>
          <w:rFonts w:ascii="Bookman Old Style" w:hAnsi="Bookman Old Style" w:cs="Times New Roman"/>
          <w:sz w:val="22"/>
          <w:szCs w:val="22"/>
        </w:rPr>
        <w:t xml:space="preserve">Antika, A.P. 2011. </w:t>
      </w:r>
      <w:r w:rsidRPr="00AC082A">
        <w:rPr>
          <w:rFonts w:ascii="Bookman Old Style" w:hAnsi="Bookman Old Style" w:cs="Times New Roman"/>
          <w:i/>
          <w:iCs/>
          <w:sz w:val="22"/>
          <w:szCs w:val="22"/>
        </w:rPr>
        <w:t>Analisis Willingness to Accept Masyarakat terhadap Pembayaran Jasa Lingkungan DAS Brantas</w:t>
      </w:r>
      <w:r w:rsidRPr="00AC082A">
        <w:rPr>
          <w:rFonts w:ascii="Bookman Old Style" w:hAnsi="Bookman Old Style" w:cs="Times New Roman"/>
          <w:sz w:val="22"/>
          <w:szCs w:val="22"/>
        </w:rPr>
        <w:t xml:space="preserve"> [Skripsi]. Institut Pertanian Bogor, Bogor. Indonesia</w:t>
      </w:r>
    </w:p>
    <w:p w14:paraId="7A917789" w14:textId="77777777" w:rsidR="006C352D" w:rsidRPr="00AC082A" w:rsidRDefault="006C352D" w:rsidP="00AC082A">
      <w:pPr>
        <w:autoSpaceDE w:val="0"/>
        <w:autoSpaceDN w:val="0"/>
        <w:adjustRightInd w:val="0"/>
        <w:ind w:left="567" w:hanging="567"/>
        <w:rPr>
          <w:rFonts w:ascii="Bookman Old Style" w:hAnsi="Bookman Old Style" w:cs="Times New Roman"/>
          <w:color w:val="131413"/>
          <w:sz w:val="22"/>
          <w:szCs w:val="22"/>
        </w:rPr>
      </w:pPr>
    </w:p>
    <w:p w14:paraId="39A3B6FC" w14:textId="77777777" w:rsidR="006C352D" w:rsidRPr="00AC082A" w:rsidRDefault="006C352D" w:rsidP="00AC082A">
      <w:pPr>
        <w:autoSpaceDE w:val="0"/>
        <w:autoSpaceDN w:val="0"/>
        <w:adjustRightInd w:val="0"/>
        <w:ind w:left="567" w:hanging="567"/>
        <w:rPr>
          <w:rFonts w:ascii="Bookman Old Style" w:hAnsi="Bookman Old Style" w:cs="Times New Roman"/>
          <w:b/>
          <w:sz w:val="22"/>
          <w:szCs w:val="22"/>
        </w:rPr>
      </w:pPr>
      <w:r w:rsidRPr="00AC082A">
        <w:rPr>
          <w:rFonts w:ascii="Bookman Old Style" w:hAnsi="Bookman Old Style" w:cs="Times New Roman"/>
          <w:sz w:val="22"/>
          <w:szCs w:val="22"/>
        </w:rPr>
        <w:t>Baliton RS , Wulandari C , Landicho  LD. Rowena, Cabahug ED. Paelmo RF, Comia RA, Visco RG , Budiono P, Herwanti S  Rusita, Castillo AKSA. 2017. Ecological services of agroforestry landscapes in selected watershed areas in the Philippines and Indonesia. Biotropia 24(1):  71 – 84.</w:t>
      </w:r>
    </w:p>
    <w:p w14:paraId="58AFB0E5"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p>
    <w:p w14:paraId="672228BE"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Dasrizal, Ansofino, Juita E, Jolianis. 2012. Model sistem pembayaran jasa lingkungan dalam kaitannya dengan konservasi sumberdaya air dan lahan: studi kasus pada Batang Anai Sumatera Barat. Journal of Economic and Economic Education 1(1): 16-3.</w:t>
      </w:r>
    </w:p>
    <w:p w14:paraId="2481DBEA" w14:textId="77777777" w:rsidR="006C352D" w:rsidRPr="00AC082A" w:rsidRDefault="006C352D" w:rsidP="00AC082A">
      <w:pPr>
        <w:autoSpaceDE w:val="0"/>
        <w:autoSpaceDN w:val="0"/>
        <w:adjustRightInd w:val="0"/>
        <w:ind w:left="567" w:hanging="567"/>
        <w:rPr>
          <w:rFonts w:ascii="Bookman Old Style" w:hAnsi="Bookman Old Style" w:cs="Times New Roman"/>
          <w:b/>
          <w:sz w:val="22"/>
          <w:szCs w:val="22"/>
        </w:rPr>
      </w:pPr>
    </w:p>
    <w:p w14:paraId="24DE6026"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ESFIM [Internet]. 2017. Empowering Smallholder Farmers in Markets. Available from: www.esfim.org/wp/ philippine s_e sfim_pape r1_r evj an29.doc. Philippines Country Report. Retrieved on March 17 2017.</w:t>
      </w:r>
    </w:p>
    <w:p w14:paraId="021B57DE"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p>
    <w:p w14:paraId="6E068CC1"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Fatimah S, Wulandari C, Herwanti S. 2016. A</w:t>
      </w:r>
      <w:r w:rsidRPr="00AC082A">
        <w:rPr>
          <w:rFonts w:ascii="Bookman Old Style" w:hAnsi="Bookman Old Style" w:cs="Times New Roman"/>
          <w:bCs/>
          <w:sz w:val="22"/>
          <w:szCs w:val="22"/>
        </w:rPr>
        <w:t xml:space="preserve">nalisis kesediaan menerima (WTA) sebagai proksi pembayaran jasa lingkungan air di Pekon Datar Lebuay, Kecamatan Air Naningan, Kabupaten Tanggamus. </w:t>
      </w:r>
      <w:r w:rsidRPr="00AC082A">
        <w:rPr>
          <w:rFonts w:ascii="Bookman Old Style" w:hAnsi="Bookman Old Style" w:cs="Times New Roman"/>
          <w:sz w:val="22"/>
          <w:szCs w:val="22"/>
        </w:rPr>
        <w:t>Jurnal Sylva Lestari 4(3):  59—70.</w:t>
      </w:r>
    </w:p>
    <w:p w14:paraId="0C52AF4C" w14:textId="77777777" w:rsidR="006C352D" w:rsidRPr="00AC082A" w:rsidRDefault="006C352D" w:rsidP="00AC082A">
      <w:pPr>
        <w:pStyle w:val="Default"/>
        <w:ind w:left="567" w:hanging="567"/>
        <w:jc w:val="both"/>
        <w:rPr>
          <w:rFonts w:ascii="Bookman Old Style" w:hAnsi="Bookman Old Style" w:cs="Times New Roman"/>
          <w:sz w:val="22"/>
          <w:szCs w:val="22"/>
        </w:rPr>
      </w:pPr>
    </w:p>
    <w:p w14:paraId="5B1B9F4B" w14:textId="77777777" w:rsidR="006C352D" w:rsidRPr="00AC082A" w:rsidRDefault="006C352D" w:rsidP="00AC082A">
      <w:pPr>
        <w:pStyle w:val="Default"/>
        <w:ind w:left="567" w:hanging="567"/>
        <w:jc w:val="both"/>
        <w:rPr>
          <w:rFonts w:ascii="Bookman Old Style" w:hAnsi="Bookman Old Style" w:cs="Times New Roman"/>
          <w:sz w:val="22"/>
          <w:szCs w:val="22"/>
        </w:rPr>
      </w:pPr>
      <w:r w:rsidRPr="00AC082A">
        <w:rPr>
          <w:rFonts w:ascii="Bookman Old Style" w:hAnsi="Bookman Old Style" w:cs="Times New Roman"/>
          <w:sz w:val="22"/>
          <w:szCs w:val="22"/>
        </w:rPr>
        <w:t xml:space="preserve">Gautama I. 2007. </w:t>
      </w:r>
      <w:r w:rsidRPr="00AC082A">
        <w:rPr>
          <w:rFonts w:ascii="Bookman Old Style" w:hAnsi="Bookman Old Style" w:cs="Times New Roman"/>
          <w:bCs/>
          <w:sz w:val="22"/>
          <w:szCs w:val="22"/>
        </w:rPr>
        <w:t>Studi sosial ekonomi masyarakat  pada sistem agroforestry di Desa Lasiwala Kabupaten Sidrap</w:t>
      </w:r>
      <w:r w:rsidRPr="00AC082A">
        <w:rPr>
          <w:rFonts w:ascii="Bookman Old Style" w:hAnsi="Bookman Old Style" w:cs="Times New Roman"/>
          <w:b/>
          <w:bCs/>
          <w:sz w:val="22"/>
          <w:szCs w:val="22"/>
        </w:rPr>
        <w:t xml:space="preserve">. </w:t>
      </w:r>
      <w:r w:rsidRPr="00AC082A">
        <w:rPr>
          <w:rFonts w:ascii="Bookman Old Style" w:hAnsi="Bookman Old Style" w:cs="Times New Roman"/>
          <w:sz w:val="22"/>
          <w:szCs w:val="22"/>
        </w:rPr>
        <w:t xml:space="preserve">Jurnal Hutan dan Masyarakat 2(3): 319-328. </w:t>
      </w:r>
    </w:p>
    <w:p w14:paraId="4DBAF249" w14:textId="77777777" w:rsidR="006C352D" w:rsidRPr="00AC082A" w:rsidRDefault="006C352D" w:rsidP="00AC082A">
      <w:pPr>
        <w:autoSpaceDE w:val="0"/>
        <w:autoSpaceDN w:val="0"/>
        <w:adjustRightInd w:val="0"/>
        <w:ind w:left="567" w:hanging="567"/>
        <w:rPr>
          <w:rFonts w:ascii="Bookman Old Style" w:hAnsi="Bookman Old Style" w:cs="Times New Roman"/>
          <w:color w:val="131413"/>
          <w:sz w:val="22"/>
          <w:szCs w:val="22"/>
        </w:rPr>
      </w:pPr>
      <w:r w:rsidRPr="00AC082A">
        <w:rPr>
          <w:rFonts w:ascii="Bookman Old Style" w:hAnsi="Bookman Old Style" w:cs="Times New Roman"/>
          <w:color w:val="131413"/>
          <w:sz w:val="22"/>
          <w:szCs w:val="22"/>
        </w:rPr>
        <w:t xml:space="preserve"> </w:t>
      </w:r>
    </w:p>
    <w:p w14:paraId="17EDC5E5"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color w:val="131413"/>
          <w:sz w:val="22"/>
          <w:szCs w:val="22"/>
        </w:rPr>
        <w:t>Kai X, Fanbin K. 2017.  T</w:t>
      </w:r>
      <w:r w:rsidRPr="00AC082A">
        <w:rPr>
          <w:rFonts w:ascii="Bookman Old Style" w:hAnsi="Bookman Old Style" w:cs="Times New Roman"/>
          <w:sz w:val="22"/>
          <w:szCs w:val="22"/>
        </w:rPr>
        <w:t>he analysis of farmers’ willingness to accept and its influencing factors for ecological compensation of Poyang Lake wetland. Procedia Engineering 174(2017): 835-842.</w:t>
      </w:r>
    </w:p>
    <w:p w14:paraId="17CDA0D6" w14:textId="77777777" w:rsidR="006C352D" w:rsidRPr="00AC082A" w:rsidRDefault="006C352D" w:rsidP="00AC082A">
      <w:pPr>
        <w:autoSpaceDE w:val="0"/>
        <w:autoSpaceDN w:val="0"/>
        <w:adjustRightInd w:val="0"/>
        <w:ind w:left="567" w:hanging="567"/>
        <w:rPr>
          <w:rFonts w:ascii="Bookman Old Style" w:hAnsi="Bookman Old Style" w:cs="Times New Roman"/>
          <w:color w:val="131413"/>
          <w:sz w:val="22"/>
          <w:szCs w:val="22"/>
        </w:rPr>
      </w:pPr>
    </w:p>
    <w:p w14:paraId="469FDF86" w14:textId="77777777" w:rsidR="006C352D" w:rsidRPr="00AC082A" w:rsidRDefault="006C352D" w:rsidP="00AC082A">
      <w:pPr>
        <w:autoSpaceDE w:val="0"/>
        <w:autoSpaceDN w:val="0"/>
        <w:adjustRightInd w:val="0"/>
        <w:ind w:left="567" w:hanging="567"/>
        <w:rPr>
          <w:rFonts w:ascii="Bookman Old Style" w:hAnsi="Bookman Old Style" w:cs="Times New Roman"/>
          <w:iCs/>
          <w:sz w:val="22"/>
          <w:szCs w:val="22"/>
        </w:rPr>
      </w:pPr>
      <w:r w:rsidRPr="00AC082A">
        <w:rPr>
          <w:rFonts w:ascii="Bookman Old Style" w:hAnsi="Bookman Old Style" w:cs="Times New Roman"/>
          <w:iCs/>
          <w:sz w:val="22"/>
          <w:szCs w:val="22"/>
        </w:rPr>
        <w:t>KPHL Kotaagung Utara. 2015. Rancangan Kegiatan Reboisasi Penanaman Insentif Kawasan Hutan Lindung Kesatuan Pengelolaan Hutan Lindung (KPHL) Kotaagung Utara Tahun 2015  (Swakelola dengan TNI). Kesatuan Pengelolaan Hutan Lindung  Model Kotaagung Utara, Kabupaten Tanggamus Provinsi Lampung. Tanggamus.</w:t>
      </w:r>
    </w:p>
    <w:p w14:paraId="7E4EF0D7" w14:textId="77777777" w:rsidR="006C352D" w:rsidRPr="00AC082A" w:rsidRDefault="006C352D" w:rsidP="00AC082A">
      <w:pPr>
        <w:autoSpaceDE w:val="0"/>
        <w:autoSpaceDN w:val="0"/>
        <w:adjustRightInd w:val="0"/>
        <w:ind w:left="567" w:hanging="567"/>
        <w:rPr>
          <w:rFonts w:ascii="Bookman Old Style" w:hAnsi="Bookman Old Style" w:cs="Times New Roman"/>
          <w:iCs/>
          <w:sz w:val="22"/>
          <w:szCs w:val="22"/>
        </w:rPr>
      </w:pPr>
    </w:p>
    <w:p w14:paraId="357A6E27" w14:textId="77777777" w:rsidR="006C352D" w:rsidRPr="00AC082A" w:rsidRDefault="006C352D" w:rsidP="00AC082A">
      <w:pPr>
        <w:autoSpaceDE w:val="0"/>
        <w:autoSpaceDN w:val="0"/>
        <w:adjustRightInd w:val="0"/>
        <w:ind w:left="567" w:hanging="567"/>
        <w:rPr>
          <w:rFonts w:ascii="Bookman Old Style" w:hAnsi="Bookman Old Style" w:cs="Times New Roman"/>
          <w:iCs/>
          <w:sz w:val="22"/>
          <w:szCs w:val="22"/>
        </w:rPr>
      </w:pPr>
      <w:r w:rsidRPr="00AC082A">
        <w:rPr>
          <w:rFonts w:ascii="Bookman Old Style" w:hAnsi="Bookman Old Style" w:cs="Times New Roman"/>
          <w:iCs/>
          <w:sz w:val="22"/>
          <w:szCs w:val="22"/>
        </w:rPr>
        <w:t>KPHL Kotaagung Utara. 2014. RPJP KPHL Model Kotaung Utara Tahun 2014-2023. Kesatuan Pengelolaan Hutan Lindung  Model Kotaagung Utara, Kabupaten Tanggamus Provinsi Lampung. Tanggamus.</w:t>
      </w:r>
    </w:p>
    <w:p w14:paraId="34E0A65C" w14:textId="77777777" w:rsidR="006C352D" w:rsidRPr="00AC082A" w:rsidRDefault="006C352D" w:rsidP="00AC082A">
      <w:pPr>
        <w:autoSpaceDE w:val="0"/>
        <w:autoSpaceDN w:val="0"/>
        <w:adjustRightInd w:val="0"/>
        <w:ind w:left="567" w:hanging="567"/>
        <w:rPr>
          <w:rFonts w:ascii="Bookman Old Style" w:hAnsi="Bookman Old Style" w:cs="Times New Roman"/>
          <w:iCs/>
          <w:sz w:val="22"/>
          <w:szCs w:val="22"/>
        </w:rPr>
      </w:pPr>
    </w:p>
    <w:p w14:paraId="295AE93F"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Narti S. 2015. Hubungan karakteristik petani dengan efektivitas komunikasi penyuluhan pertanian dalam program SL-PTT (kasus kelompok tani di Kecamatan Kerkap Kabupaten Bengkulu Utara). Jurnal Professional FIS UNIVED 2(2): 40-52.</w:t>
      </w:r>
    </w:p>
    <w:p w14:paraId="1FB2D6DA" w14:textId="77777777" w:rsidR="006C352D" w:rsidRPr="00AC082A" w:rsidRDefault="006C352D" w:rsidP="00AC082A">
      <w:pPr>
        <w:autoSpaceDE w:val="0"/>
        <w:autoSpaceDN w:val="0"/>
        <w:adjustRightInd w:val="0"/>
        <w:ind w:left="567" w:hanging="567"/>
        <w:rPr>
          <w:rFonts w:ascii="Bookman Old Style" w:hAnsi="Bookman Old Style" w:cs="Times New Roman"/>
          <w:color w:val="131413"/>
          <w:sz w:val="22"/>
          <w:szCs w:val="22"/>
        </w:rPr>
      </w:pPr>
    </w:p>
    <w:p w14:paraId="2AE92F2E" w14:textId="77777777" w:rsidR="006C352D" w:rsidRPr="00AC082A" w:rsidRDefault="006C352D" w:rsidP="00AC082A">
      <w:pPr>
        <w:autoSpaceDE w:val="0"/>
        <w:autoSpaceDN w:val="0"/>
        <w:adjustRightInd w:val="0"/>
        <w:ind w:left="567" w:hanging="567"/>
        <w:rPr>
          <w:rFonts w:ascii="Bookman Old Style" w:hAnsi="Bookman Old Style" w:cs="Times New Roman"/>
          <w:color w:val="131413"/>
          <w:sz w:val="22"/>
          <w:szCs w:val="22"/>
        </w:rPr>
      </w:pPr>
      <w:r w:rsidRPr="00AC082A">
        <w:rPr>
          <w:rFonts w:ascii="Bookman Old Style" w:hAnsi="Bookman Old Style" w:cs="Times New Roman"/>
          <w:color w:val="131413"/>
          <w:sz w:val="22"/>
          <w:szCs w:val="22"/>
        </w:rPr>
        <w:t>Nyongesa JM, Bett HK, Lagat JK, Ayuya OI.  2016. Estimating farmers’ stated willingness to accept pay for ecosystem services: case of Lake Naivasha watershed payment for ecosystem services scheme-Kenya. Ecological Processes (2016) 5:15</w:t>
      </w:r>
    </w:p>
    <w:p w14:paraId="4EC3C436" w14:textId="77777777" w:rsidR="006C352D" w:rsidRPr="00AC082A" w:rsidRDefault="006C352D" w:rsidP="00AC082A">
      <w:pPr>
        <w:autoSpaceDE w:val="0"/>
        <w:autoSpaceDN w:val="0"/>
        <w:adjustRightInd w:val="0"/>
        <w:rPr>
          <w:rFonts w:ascii="Bookman Old Style" w:hAnsi="Bookman Old Style" w:cs="Times New Roman"/>
          <w:color w:val="131413"/>
          <w:sz w:val="22"/>
          <w:szCs w:val="22"/>
        </w:rPr>
      </w:pPr>
    </w:p>
    <w:p w14:paraId="474B36EA"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Pemkab Tanggamus. 2015. Profil Kecamatan Kabupaten Tanggamus Tahun 2015. Pemerintah Kabupaten Tanggamus. Tanggamus.</w:t>
      </w:r>
    </w:p>
    <w:p w14:paraId="2B868D0B" w14:textId="77777777" w:rsidR="006C352D" w:rsidRPr="00AC082A" w:rsidRDefault="006C352D" w:rsidP="00AC082A">
      <w:pPr>
        <w:autoSpaceDE w:val="0"/>
        <w:autoSpaceDN w:val="0"/>
        <w:adjustRightInd w:val="0"/>
        <w:ind w:left="567" w:hanging="567"/>
        <w:rPr>
          <w:rFonts w:ascii="Bookman Old Style" w:hAnsi="Bookman Old Style" w:cs="Times New Roman"/>
          <w:color w:val="000000"/>
          <w:sz w:val="22"/>
          <w:szCs w:val="22"/>
        </w:rPr>
      </w:pPr>
    </w:p>
    <w:p w14:paraId="63DDB742"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 xml:space="preserve">Triani, A. 2009. </w:t>
      </w:r>
      <w:r w:rsidRPr="00AC082A">
        <w:rPr>
          <w:rFonts w:ascii="Bookman Old Style" w:hAnsi="Bookman Old Style" w:cs="Times New Roman"/>
          <w:i/>
          <w:iCs/>
          <w:sz w:val="22"/>
          <w:szCs w:val="22"/>
        </w:rPr>
        <w:t xml:space="preserve">Analisis Willingness to Accept Masyarakat terhadap Pembayaran Jasa Lingkungan Das Cidanau </w:t>
      </w:r>
      <w:r w:rsidRPr="00AC082A">
        <w:rPr>
          <w:rFonts w:ascii="Bookman Old Style" w:hAnsi="Bookman Old Style" w:cs="Times New Roman"/>
          <w:sz w:val="22"/>
          <w:szCs w:val="22"/>
        </w:rPr>
        <w:t>[Skripsi]. Institut Pertanian Bogor, Bogor. Indonesia</w:t>
      </w:r>
    </w:p>
    <w:p w14:paraId="4BCC5E21" w14:textId="77777777" w:rsidR="00915126" w:rsidRPr="00AC082A" w:rsidRDefault="00915126" w:rsidP="00AC082A">
      <w:pPr>
        <w:autoSpaceDE w:val="0"/>
        <w:autoSpaceDN w:val="0"/>
        <w:adjustRightInd w:val="0"/>
        <w:ind w:left="567" w:hanging="567"/>
        <w:rPr>
          <w:rFonts w:ascii="Bookman Old Style" w:hAnsi="Bookman Old Style" w:cs="Times New Roman"/>
          <w:iCs/>
          <w:sz w:val="22"/>
          <w:szCs w:val="22"/>
          <w:lang w:val="en-US"/>
        </w:rPr>
      </w:pPr>
    </w:p>
    <w:p w14:paraId="7A43FB31" w14:textId="77777777" w:rsidR="006C352D" w:rsidRPr="00AC082A" w:rsidRDefault="006C352D" w:rsidP="00AC082A">
      <w:pPr>
        <w:autoSpaceDE w:val="0"/>
        <w:autoSpaceDN w:val="0"/>
        <w:adjustRightInd w:val="0"/>
        <w:ind w:left="567" w:hanging="567"/>
        <w:rPr>
          <w:rFonts w:ascii="Bookman Old Style" w:hAnsi="Bookman Old Style" w:cs="Times New Roman"/>
          <w:iCs/>
          <w:sz w:val="22"/>
          <w:szCs w:val="22"/>
        </w:rPr>
      </w:pPr>
      <w:r w:rsidRPr="00AC082A">
        <w:rPr>
          <w:rFonts w:ascii="Bookman Old Style" w:hAnsi="Bookman Old Style" w:cs="Times New Roman"/>
          <w:iCs/>
          <w:sz w:val="22"/>
          <w:szCs w:val="22"/>
        </w:rPr>
        <w:t xml:space="preserve">Ulun Lampung. 2008. Lingkungan: Kondisi DAS di Lampung Memburuk. </w:t>
      </w:r>
      <w:hyperlink r:id="rId7" w:history="1">
        <w:r w:rsidRPr="00AC082A">
          <w:rPr>
            <w:rStyle w:val="Hyperlink"/>
            <w:rFonts w:ascii="Bookman Old Style" w:hAnsi="Bookman Old Style" w:cs="Times New Roman"/>
            <w:iCs/>
            <w:sz w:val="22"/>
            <w:szCs w:val="22"/>
          </w:rPr>
          <w:t>http://ulunlampung.blogspot.co.id/2008/04/lingkungan-kondisi-das-di-lampung.html</w:t>
        </w:r>
      </w:hyperlink>
      <w:r w:rsidRPr="00AC082A">
        <w:rPr>
          <w:rFonts w:ascii="Bookman Old Style" w:hAnsi="Bookman Old Style" w:cs="Times New Roman"/>
          <w:iCs/>
          <w:sz w:val="22"/>
          <w:szCs w:val="22"/>
        </w:rPr>
        <w:t>.</w:t>
      </w:r>
    </w:p>
    <w:p w14:paraId="1D087386" w14:textId="77777777" w:rsidR="006C352D" w:rsidRPr="00AC082A" w:rsidRDefault="006C352D" w:rsidP="00AC082A">
      <w:pPr>
        <w:autoSpaceDE w:val="0"/>
        <w:autoSpaceDN w:val="0"/>
        <w:adjustRightInd w:val="0"/>
        <w:ind w:left="567" w:hanging="567"/>
        <w:rPr>
          <w:rFonts w:ascii="Bookman Old Style" w:hAnsi="Bookman Old Style" w:cs="Times New Roman"/>
          <w:iCs/>
          <w:sz w:val="22"/>
          <w:szCs w:val="22"/>
        </w:rPr>
      </w:pPr>
    </w:p>
    <w:p w14:paraId="6844A4BC"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Velly GL, Dutilly C. 2016. Evaluating payments for environmental services: methodological challenges. Plos One 11(2):1-20.</w:t>
      </w:r>
    </w:p>
    <w:p w14:paraId="2C709DF5" w14:textId="77777777" w:rsidR="006C352D" w:rsidRPr="00AC082A" w:rsidRDefault="006C352D" w:rsidP="00AC082A">
      <w:pPr>
        <w:pStyle w:val="Default"/>
        <w:ind w:left="567" w:hanging="567"/>
        <w:jc w:val="both"/>
        <w:rPr>
          <w:rFonts w:ascii="Bookman Old Style" w:hAnsi="Bookman Old Style" w:cs="Times New Roman"/>
          <w:sz w:val="22"/>
          <w:szCs w:val="22"/>
        </w:rPr>
      </w:pPr>
    </w:p>
    <w:p w14:paraId="77689BCA"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 xml:space="preserve">Vonada R, Herbert T, Waage S. 2011. </w:t>
      </w:r>
      <w:r w:rsidRPr="00AC082A">
        <w:rPr>
          <w:rFonts w:ascii="Bookman Old Style" w:hAnsi="Bookman Old Style" w:cs="Times New Roman"/>
          <w:bCs/>
          <w:i/>
          <w:color w:val="000000"/>
          <w:sz w:val="22"/>
          <w:szCs w:val="22"/>
        </w:rPr>
        <w:t>Introduction to Payments for Ecosystem Services. a</w:t>
      </w:r>
      <w:r w:rsidRPr="00AC082A">
        <w:rPr>
          <w:rFonts w:ascii="Bookman Old Style" w:hAnsi="Bookman Old Style" w:cs="Times New Roman"/>
          <w:i/>
          <w:iCs/>
          <w:color w:val="000000"/>
          <w:sz w:val="22"/>
          <w:szCs w:val="22"/>
        </w:rPr>
        <w:t xml:space="preserve"> Reference Book for Uganda</w:t>
      </w:r>
      <w:r w:rsidRPr="00AC082A">
        <w:rPr>
          <w:rFonts w:ascii="Bookman Old Style" w:hAnsi="Bookman Old Style" w:cs="Times New Roman"/>
          <w:iCs/>
          <w:color w:val="000000"/>
          <w:sz w:val="22"/>
          <w:szCs w:val="22"/>
        </w:rPr>
        <w:t xml:space="preserve">. </w:t>
      </w:r>
      <w:r w:rsidRPr="00AC082A">
        <w:rPr>
          <w:rFonts w:ascii="Bookman Old Style" w:hAnsi="Bookman Old Style" w:cs="Times New Roman"/>
          <w:sz w:val="22"/>
          <w:szCs w:val="22"/>
        </w:rPr>
        <w:t>Forest Trends &amp; The Katoomba Group. Uganda.</w:t>
      </w:r>
    </w:p>
    <w:p w14:paraId="032D81C8" w14:textId="77777777" w:rsidR="006C352D" w:rsidRPr="00AC082A" w:rsidRDefault="006C352D" w:rsidP="00AC082A">
      <w:pPr>
        <w:pStyle w:val="Default"/>
        <w:ind w:left="567" w:hanging="567"/>
        <w:jc w:val="both"/>
        <w:rPr>
          <w:rFonts w:ascii="Bookman Old Style" w:hAnsi="Bookman Old Style" w:cs="Times New Roman"/>
          <w:sz w:val="22"/>
          <w:szCs w:val="22"/>
        </w:rPr>
      </w:pPr>
    </w:p>
    <w:p w14:paraId="03D890A1" w14:textId="77777777" w:rsidR="006C352D" w:rsidRPr="00AC082A" w:rsidRDefault="006C352D" w:rsidP="00AC082A">
      <w:pPr>
        <w:pStyle w:val="Default"/>
        <w:ind w:left="567" w:hanging="567"/>
        <w:jc w:val="both"/>
        <w:rPr>
          <w:rFonts w:ascii="Bookman Old Style" w:hAnsi="Bookman Old Style" w:cs="Times New Roman"/>
          <w:sz w:val="22"/>
          <w:szCs w:val="22"/>
        </w:rPr>
      </w:pPr>
      <w:r w:rsidRPr="00AC082A">
        <w:rPr>
          <w:rFonts w:ascii="Bookman Old Style" w:hAnsi="Bookman Old Style" w:cs="Times New Roman"/>
          <w:sz w:val="22"/>
          <w:szCs w:val="22"/>
        </w:rPr>
        <w:t xml:space="preserve">Wulandari C, Yuwono SB, Herwanti S and Budiono P. 2016.  </w:t>
      </w:r>
      <w:r w:rsidRPr="00AC082A">
        <w:rPr>
          <w:rFonts w:ascii="Bookman Old Style" w:hAnsi="Bookman Old Style" w:cs="Times New Roman"/>
          <w:bCs/>
          <w:sz w:val="22"/>
          <w:szCs w:val="22"/>
        </w:rPr>
        <w:t xml:space="preserve">Status and development of payment watershed Services program in taman hutan raya register 19, Lampung Province. </w:t>
      </w:r>
      <w:r w:rsidRPr="00AC082A">
        <w:rPr>
          <w:rFonts w:ascii="Bookman Old Style" w:hAnsi="Bookman Old Style" w:cs="Times New Roman"/>
          <w:sz w:val="22"/>
          <w:szCs w:val="22"/>
        </w:rPr>
        <w:t xml:space="preserve"> </w:t>
      </w:r>
      <w:r w:rsidRPr="00AC082A">
        <w:rPr>
          <w:rFonts w:ascii="Bookman Old Style" w:hAnsi="Bookman Old Style" w:cs="Times New Roman"/>
          <w:bCs/>
          <w:iCs/>
          <w:sz w:val="22"/>
          <w:szCs w:val="22"/>
        </w:rPr>
        <w:t>International Journal Of Agriculture and Environmental Research</w:t>
      </w:r>
      <w:r w:rsidRPr="00AC082A">
        <w:rPr>
          <w:rFonts w:ascii="Bookman Old Style" w:hAnsi="Bookman Old Style" w:cs="Times New Roman"/>
          <w:bCs/>
          <w:i/>
          <w:iCs/>
          <w:sz w:val="22"/>
          <w:szCs w:val="22"/>
        </w:rPr>
        <w:t xml:space="preserve"> </w:t>
      </w:r>
      <w:r w:rsidRPr="00AC082A">
        <w:rPr>
          <w:rFonts w:ascii="Bookman Old Style" w:hAnsi="Bookman Old Style" w:cs="Times New Roman"/>
          <w:sz w:val="22"/>
          <w:szCs w:val="22"/>
        </w:rPr>
        <w:t xml:space="preserve">2: 267-279. </w:t>
      </w:r>
    </w:p>
    <w:p w14:paraId="26312218"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p>
    <w:p w14:paraId="45F5C6A1" w14:textId="77777777" w:rsidR="006C352D" w:rsidRPr="00AC082A" w:rsidRDefault="006C352D" w:rsidP="00AC082A">
      <w:pPr>
        <w:autoSpaceDE w:val="0"/>
        <w:autoSpaceDN w:val="0"/>
        <w:adjustRightInd w:val="0"/>
        <w:ind w:left="567" w:hanging="567"/>
        <w:rPr>
          <w:rFonts w:ascii="Bookman Old Style" w:hAnsi="Bookman Old Style" w:cs="Times New Roman"/>
          <w:sz w:val="22"/>
          <w:szCs w:val="22"/>
        </w:rPr>
      </w:pPr>
      <w:r w:rsidRPr="00AC082A">
        <w:rPr>
          <w:rFonts w:ascii="Bookman Old Style" w:hAnsi="Bookman Old Style" w:cs="Times New Roman"/>
          <w:sz w:val="22"/>
          <w:szCs w:val="22"/>
        </w:rPr>
        <w:t>Wunder S. 2014. Revisiting the concept of payments for environmental services. Ecological Economics xxx (2014) xxx–xxx.</w:t>
      </w:r>
    </w:p>
    <w:p w14:paraId="00D1E9DE" w14:textId="77777777" w:rsidR="006E71A6" w:rsidRPr="00AC082A" w:rsidRDefault="006E71A6" w:rsidP="00AC082A">
      <w:pPr>
        <w:ind w:firstLine="0"/>
        <w:rPr>
          <w:rFonts w:ascii="Bookman Old Style" w:hAnsi="Bookman Old Style"/>
          <w:sz w:val="22"/>
          <w:szCs w:val="22"/>
          <w:lang w:val="en-US"/>
        </w:rPr>
      </w:pPr>
    </w:p>
    <w:sectPr w:rsidR="006E71A6" w:rsidRPr="00AC082A" w:rsidSect="00AC082A">
      <w:pgSz w:w="11907" w:h="16840" w:code="9"/>
      <w:pgMar w:top="1985" w:right="1134" w:bottom="1985"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713A0"/>
    <w:multiLevelType w:val="hybridMultilevel"/>
    <w:tmpl w:val="0576D4BA"/>
    <w:lvl w:ilvl="0" w:tplc="5C08F1E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2D"/>
    <w:rsid w:val="00232803"/>
    <w:rsid w:val="00255417"/>
    <w:rsid w:val="002F4DAF"/>
    <w:rsid w:val="00316075"/>
    <w:rsid w:val="00335C06"/>
    <w:rsid w:val="0036321F"/>
    <w:rsid w:val="005D1C71"/>
    <w:rsid w:val="0067196D"/>
    <w:rsid w:val="0069090F"/>
    <w:rsid w:val="006C352D"/>
    <w:rsid w:val="006E71A6"/>
    <w:rsid w:val="008D18AD"/>
    <w:rsid w:val="00915126"/>
    <w:rsid w:val="00A209F4"/>
    <w:rsid w:val="00AC082A"/>
    <w:rsid w:val="00AD2B87"/>
    <w:rsid w:val="00AE12C3"/>
    <w:rsid w:val="00AE1D04"/>
    <w:rsid w:val="00BA5394"/>
    <w:rsid w:val="00C74A2B"/>
    <w:rsid w:val="00D342F9"/>
    <w:rsid w:val="00D34E76"/>
    <w:rsid w:val="00DD5E99"/>
    <w:rsid w:val="00FA4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20177"/>
  <w15:docId w15:val="{AF09E586-D39B-4609-9A78-140B6B1F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52D"/>
    <w:pPr>
      <w:spacing w:after="0" w:line="240" w:lineRule="auto"/>
      <w:ind w:firstLine="284"/>
      <w:jc w:val="both"/>
    </w:pPr>
    <w:rPr>
      <w:rFonts w:ascii="Times New Roman" w:eastAsia="Batang" w:hAnsi="Times New Roman" w:cs="Arial"/>
      <w:sz w:val="20"/>
      <w:szCs w:val="1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d-pendahul">
    <w:name w:val="jbd-pendahul"/>
    <w:basedOn w:val="jbd-Pendahul10"/>
    <w:qFormat/>
    <w:rsid w:val="006C352D"/>
    <w:pPr>
      <w:widowControl w:val="0"/>
      <w:spacing w:before="0"/>
    </w:pPr>
  </w:style>
  <w:style w:type="paragraph" w:customStyle="1" w:styleId="jbd-Pendahul10">
    <w:name w:val="jbd-Pendahul10"/>
    <w:basedOn w:val="Normal"/>
    <w:qFormat/>
    <w:rsid w:val="006C352D"/>
    <w:pPr>
      <w:keepNext/>
      <w:spacing w:before="480" w:after="240"/>
      <w:ind w:firstLine="0"/>
      <w:jc w:val="center"/>
    </w:pPr>
    <w:rPr>
      <w:b/>
      <w:bCs/>
      <w:caps/>
    </w:rPr>
  </w:style>
  <w:style w:type="paragraph" w:customStyle="1" w:styleId="jbd-abs-gb-tab9">
    <w:name w:val="jbd-abs-gb-tab9"/>
    <w:basedOn w:val="Normal"/>
    <w:qFormat/>
    <w:rsid w:val="006C352D"/>
    <w:pPr>
      <w:ind w:firstLine="0"/>
    </w:pPr>
    <w:rPr>
      <w:sz w:val="18"/>
      <w:szCs w:val="16"/>
    </w:rPr>
  </w:style>
  <w:style w:type="paragraph" w:customStyle="1" w:styleId="jbd-subjud10">
    <w:name w:val="jbd-subjud10"/>
    <w:basedOn w:val="Normal"/>
    <w:qFormat/>
    <w:rsid w:val="006C352D"/>
    <w:pPr>
      <w:keepNext/>
      <w:spacing w:before="240"/>
      <w:ind w:firstLine="0"/>
      <w:jc w:val="left"/>
    </w:pPr>
    <w:rPr>
      <w:b/>
      <w:iCs/>
      <w:szCs w:val="20"/>
    </w:rPr>
  </w:style>
  <w:style w:type="paragraph" w:customStyle="1" w:styleId="jbd-dafpus8">
    <w:name w:val="jbd-dafpus8"/>
    <w:basedOn w:val="Normal"/>
    <w:link w:val="jbd-dafpus8Char"/>
    <w:qFormat/>
    <w:rsid w:val="006C352D"/>
    <w:pPr>
      <w:ind w:left="284" w:hanging="284"/>
    </w:pPr>
    <w:rPr>
      <w:rFonts w:cs="Times New Roman"/>
      <w:sz w:val="16"/>
      <w:szCs w:val="14"/>
    </w:rPr>
  </w:style>
  <w:style w:type="character" w:customStyle="1" w:styleId="jbd-dafpus8Char">
    <w:name w:val="jbd-dafpus8 Char"/>
    <w:link w:val="jbd-dafpus8"/>
    <w:locked/>
    <w:rsid w:val="006C352D"/>
    <w:rPr>
      <w:rFonts w:ascii="Times New Roman" w:eastAsia="Batang" w:hAnsi="Times New Roman" w:cs="Times New Roman"/>
      <w:sz w:val="16"/>
      <w:szCs w:val="14"/>
      <w:lang w:val="id-ID"/>
    </w:rPr>
  </w:style>
  <w:style w:type="paragraph" w:customStyle="1" w:styleId="Default">
    <w:name w:val="Default"/>
    <w:rsid w:val="006C352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6C352D"/>
    <w:pPr>
      <w:spacing w:before="100" w:beforeAutospacing="1" w:after="200" w:line="273" w:lineRule="auto"/>
      <w:ind w:left="720" w:firstLine="0"/>
      <w:contextualSpacing/>
      <w:jc w:val="left"/>
    </w:pPr>
    <w:rPr>
      <w:rFonts w:ascii="Calibri" w:eastAsia="Times New Roman" w:hAnsi="Calibri" w:cs="Times New Roman"/>
      <w:sz w:val="22"/>
      <w:szCs w:val="22"/>
      <w:lang w:val="en-US"/>
    </w:rPr>
  </w:style>
  <w:style w:type="character" w:styleId="CommentReference">
    <w:name w:val="annotation reference"/>
    <w:uiPriority w:val="99"/>
    <w:rsid w:val="006C352D"/>
    <w:rPr>
      <w:rFonts w:cs="Times New Roman"/>
      <w:sz w:val="16"/>
      <w:szCs w:val="16"/>
    </w:rPr>
  </w:style>
  <w:style w:type="character" w:styleId="Hyperlink">
    <w:name w:val="Hyperlink"/>
    <w:uiPriority w:val="99"/>
    <w:unhideWhenUsed/>
    <w:rsid w:val="006C352D"/>
    <w:rPr>
      <w:color w:val="0000FF"/>
      <w:u w:val="single"/>
    </w:rPr>
  </w:style>
  <w:style w:type="paragraph" w:styleId="HTMLPreformatted">
    <w:name w:val="HTML Preformatted"/>
    <w:basedOn w:val="Normal"/>
    <w:link w:val="HTMLPreformattedChar"/>
    <w:uiPriority w:val="99"/>
    <w:semiHidden/>
    <w:unhideWhenUsed/>
    <w:rsid w:val="006C3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Cs w:val="20"/>
      <w:lang w:val="en-US"/>
    </w:rPr>
  </w:style>
  <w:style w:type="character" w:customStyle="1" w:styleId="HTMLPreformattedChar">
    <w:name w:val="HTML Preformatted Char"/>
    <w:basedOn w:val="DefaultParagraphFont"/>
    <w:link w:val="HTMLPreformatted"/>
    <w:uiPriority w:val="99"/>
    <w:semiHidden/>
    <w:rsid w:val="006C352D"/>
    <w:rPr>
      <w:rFonts w:ascii="Courier New" w:eastAsia="Times New Roman" w:hAnsi="Courier New" w:cs="Courier New"/>
      <w:sz w:val="20"/>
      <w:szCs w:val="20"/>
    </w:rPr>
  </w:style>
  <w:style w:type="paragraph" w:styleId="CommentText">
    <w:name w:val="annotation text"/>
    <w:basedOn w:val="Normal"/>
    <w:link w:val="CommentTextChar"/>
    <w:uiPriority w:val="99"/>
    <w:semiHidden/>
    <w:unhideWhenUsed/>
    <w:rsid w:val="006C352D"/>
    <w:rPr>
      <w:szCs w:val="20"/>
    </w:rPr>
  </w:style>
  <w:style w:type="character" w:customStyle="1" w:styleId="CommentTextChar">
    <w:name w:val="Comment Text Char"/>
    <w:basedOn w:val="DefaultParagraphFont"/>
    <w:link w:val="CommentText"/>
    <w:uiPriority w:val="99"/>
    <w:semiHidden/>
    <w:rsid w:val="006C352D"/>
    <w:rPr>
      <w:rFonts w:ascii="Times New Roman" w:eastAsia="Batang" w:hAnsi="Times New Roman" w:cs="Arial"/>
      <w:sz w:val="20"/>
      <w:szCs w:val="20"/>
      <w:lang w:val="id-ID"/>
    </w:rPr>
  </w:style>
  <w:style w:type="paragraph" w:styleId="BalloonText">
    <w:name w:val="Balloon Text"/>
    <w:basedOn w:val="Normal"/>
    <w:link w:val="BalloonTextChar"/>
    <w:uiPriority w:val="99"/>
    <w:semiHidden/>
    <w:unhideWhenUsed/>
    <w:rsid w:val="006C352D"/>
    <w:rPr>
      <w:rFonts w:ascii="Tahoma" w:hAnsi="Tahoma" w:cs="Tahoma"/>
      <w:sz w:val="16"/>
      <w:szCs w:val="16"/>
    </w:rPr>
  </w:style>
  <w:style w:type="character" w:customStyle="1" w:styleId="BalloonTextChar">
    <w:name w:val="Balloon Text Char"/>
    <w:basedOn w:val="DefaultParagraphFont"/>
    <w:link w:val="BalloonText"/>
    <w:uiPriority w:val="99"/>
    <w:semiHidden/>
    <w:rsid w:val="006C352D"/>
    <w:rPr>
      <w:rFonts w:ascii="Tahoma" w:eastAsia="Batang" w:hAnsi="Tahoma" w:cs="Tahoma"/>
      <w:sz w:val="16"/>
      <w:szCs w:val="16"/>
      <w:lang w:val="id-ID"/>
    </w:rPr>
  </w:style>
  <w:style w:type="character" w:styleId="LineNumber">
    <w:name w:val="line number"/>
    <w:basedOn w:val="DefaultParagraphFont"/>
    <w:uiPriority w:val="99"/>
    <w:semiHidden/>
    <w:unhideWhenUsed/>
    <w:rsid w:val="006C352D"/>
  </w:style>
  <w:style w:type="character" w:styleId="PlaceholderText">
    <w:name w:val="Placeholder Text"/>
    <w:basedOn w:val="DefaultParagraphFont"/>
    <w:uiPriority w:val="99"/>
    <w:semiHidden/>
    <w:rsid w:val="0067196D"/>
    <w:rPr>
      <w:color w:val="808080"/>
    </w:rPr>
  </w:style>
  <w:style w:type="paragraph" w:styleId="CommentSubject">
    <w:name w:val="annotation subject"/>
    <w:basedOn w:val="CommentText"/>
    <w:next w:val="CommentText"/>
    <w:link w:val="CommentSubjectChar"/>
    <w:uiPriority w:val="99"/>
    <w:semiHidden/>
    <w:unhideWhenUsed/>
    <w:rsid w:val="005D1C71"/>
    <w:rPr>
      <w:b/>
      <w:bCs/>
    </w:rPr>
  </w:style>
  <w:style w:type="character" w:customStyle="1" w:styleId="CommentSubjectChar">
    <w:name w:val="Comment Subject Char"/>
    <w:basedOn w:val="CommentTextChar"/>
    <w:link w:val="CommentSubject"/>
    <w:uiPriority w:val="99"/>
    <w:semiHidden/>
    <w:rsid w:val="005D1C71"/>
    <w:rPr>
      <w:rFonts w:ascii="Times New Roman" w:eastAsia="Batang" w:hAnsi="Times New Roman" w:cs="Arial"/>
      <w:b/>
      <w:bC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ulunlampung.blogspot.co.id/2008/04/lingkungan-kondisi-das-di-lampun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4nt@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94E34-3C22-4AE0-8CF4-D336EA2D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3392</Words>
  <Characters>19340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2</cp:revision>
  <dcterms:created xsi:type="dcterms:W3CDTF">2020-07-10T03:47:00Z</dcterms:created>
  <dcterms:modified xsi:type="dcterms:W3CDTF">2020-07-10T03:47:00Z</dcterms:modified>
</cp:coreProperties>
</file>