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75B1" w:rsidRPr="008175B1" w:rsidRDefault="008175B1" w:rsidP="008F1292">
      <w:pPr>
        <w:spacing w:after="0" w:line="240" w:lineRule="auto"/>
        <w:jc w:val="both"/>
        <w:rPr>
          <w:rFonts w:ascii="Bookman Old Style" w:eastAsia="Calibri" w:hAnsi="Bookman Old Style" w:cs="Arial"/>
          <w:b/>
          <w:color w:val="000000"/>
          <w:sz w:val="28"/>
        </w:rPr>
      </w:pPr>
      <w:r w:rsidRPr="008175B1">
        <w:rPr>
          <w:rFonts w:ascii="Bookman Old Style" w:eastAsia="Calibri" w:hAnsi="Bookman Old Style" w:cs="Arial"/>
          <w:b/>
          <w:color w:val="000000"/>
          <w:sz w:val="28"/>
        </w:rPr>
        <w:t>STRATEGI KEBERLANJUTAN</w:t>
      </w:r>
      <w:r w:rsidRPr="008175B1">
        <w:rPr>
          <w:rFonts w:ascii="Bookman Old Style" w:eastAsia="Calibri" w:hAnsi="Bookman Old Style" w:cs="Arial"/>
          <w:b/>
          <w:color w:val="000000"/>
          <w:sz w:val="28"/>
          <w:lang w:val="id-ID"/>
        </w:rPr>
        <w:t xml:space="preserve"> AGROFORESTRY DI DESA ULUSADDANG KAB</w:t>
      </w:r>
      <w:r w:rsidRPr="008175B1">
        <w:rPr>
          <w:rFonts w:ascii="Bookman Old Style" w:eastAsia="Calibri" w:hAnsi="Bookman Old Style" w:cs="Arial"/>
          <w:b/>
          <w:color w:val="000000"/>
          <w:sz w:val="28"/>
        </w:rPr>
        <w:t xml:space="preserve">UPATEN </w:t>
      </w:r>
      <w:r w:rsidRPr="008175B1">
        <w:rPr>
          <w:rFonts w:ascii="Bookman Old Style" w:eastAsia="Calibri" w:hAnsi="Bookman Old Style" w:cs="Arial"/>
          <w:b/>
          <w:color w:val="000000"/>
          <w:sz w:val="28"/>
          <w:lang w:val="id-ID"/>
        </w:rPr>
        <w:t>PINRANG</w:t>
      </w:r>
    </w:p>
    <w:p w:rsidR="008175B1" w:rsidRDefault="008175B1" w:rsidP="008F1292">
      <w:pPr>
        <w:spacing w:after="0" w:line="240" w:lineRule="auto"/>
        <w:jc w:val="both"/>
        <w:rPr>
          <w:rFonts w:ascii="Bookman Old Style" w:eastAsia="Calibri" w:hAnsi="Bookman Old Style" w:cs="Arial"/>
          <w:b/>
          <w:i/>
          <w:color w:val="000000"/>
          <w:sz w:val="28"/>
        </w:rPr>
      </w:pPr>
      <w:r w:rsidRPr="008175B1">
        <w:rPr>
          <w:rFonts w:ascii="Bookman Old Style" w:eastAsia="Calibri" w:hAnsi="Bookman Old Style" w:cs="Arial"/>
          <w:b/>
          <w:i/>
          <w:color w:val="000000"/>
          <w:sz w:val="28"/>
        </w:rPr>
        <w:t>(AGROFORESTRY SUSTAINABILITY STRATEGY IN ULUSADDANG VILLAGE PINRANG REGENCY)</w:t>
      </w:r>
    </w:p>
    <w:p w:rsidR="008175B1" w:rsidRDefault="008175B1" w:rsidP="008175B1">
      <w:pPr>
        <w:spacing w:after="160"/>
        <w:jc w:val="center"/>
        <w:rPr>
          <w:rFonts w:ascii="Bookman Old Style" w:eastAsia="Calibri" w:hAnsi="Bookman Old Style" w:cs="Arial"/>
          <w:b/>
          <w:color w:val="000000"/>
          <w:sz w:val="20"/>
          <w:szCs w:val="20"/>
        </w:rPr>
      </w:pPr>
      <w:r>
        <w:rPr>
          <w:rFonts w:ascii="Bookman Old Style" w:eastAsia="Calibri" w:hAnsi="Bookman Old Style" w:cs="Arial"/>
          <w:b/>
          <w:color w:val="000000"/>
          <w:sz w:val="20"/>
          <w:szCs w:val="20"/>
        </w:rPr>
        <w:t>Rahmat Ariandi¹, Jauhar Mukti²</w:t>
      </w:r>
    </w:p>
    <w:p w:rsidR="008175B1" w:rsidRPr="00F3354E" w:rsidRDefault="008175B1" w:rsidP="008175B1">
      <w:pPr>
        <w:pStyle w:val="NoSpacing"/>
        <w:jc w:val="both"/>
        <w:rPr>
          <w:rFonts w:ascii="Bookman Old Style" w:hAnsi="Bookman Old Style" w:cs="Times New Roman"/>
          <w:sz w:val="20"/>
        </w:rPr>
      </w:pPr>
      <w:r w:rsidRPr="00F3354E">
        <w:rPr>
          <w:rFonts w:ascii="Bookman Old Style" w:hAnsi="Bookman Old Style" w:cs="Times New Roman"/>
          <w:sz w:val="20"/>
        </w:rPr>
        <w:t>Email koresponden:</w:t>
      </w:r>
      <w:r w:rsidR="00F3354E">
        <w:rPr>
          <w:rFonts w:ascii="Bookman Old Style" w:hAnsi="Bookman Old Style"/>
          <w:sz w:val="20"/>
        </w:rPr>
        <w:t xml:space="preserve"> rahmat.ariandi@unismuh.ac.id</w:t>
      </w:r>
      <w:r w:rsidR="00F3354E" w:rsidRPr="00F3354E">
        <w:rPr>
          <w:rFonts w:ascii="Bookman Old Style" w:hAnsi="Bookman Old Style" w:cs="Times New Roman"/>
          <w:sz w:val="20"/>
        </w:rPr>
        <w:t xml:space="preserve"> </w:t>
      </w:r>
    </w:p>
    <w:p w:rsidR="008175B1" w:rsidRPr="00F3354E" w:rsidRDefault="008175B1" w:rsidP="008175B1">
      <w:pPr>
        <w:pStyle w:val="NoSpacing"/>
        <w:ind w:left="284" w:hanging="284"/>
        <w:jc w:val="both"/>
        <w:rPr>
          <w:rFonts w:ascii="Bookman Old Style" w:hAnsi="Bookman Old Style" w:cs="Times New Roman"/>
          <w:sz w:val="20"/>
        </w:rPr>
      </w:pPr>
      <w:r w:rsidRPr="00F3354E">
        <w:rPr>
          <w:rFonts w:ascii="Bookman Old Style" w:hAnsi="Bookman Old Style" w:cs="Times New Roman"/>
          <w:sz w:val="20"/>
        </w:rPr>
        <w:t xml:space="preserve">1) Program Studi </w:t>
      </w:r>
      <w:r w:rsidR="00F3354E">
        <w:rPr>
          <w:rFonts w:ascii="Bookman Old Style" w:hAnsi="Bookman Old Style" w:cs="Times New Roman"/>
          <w:sz w:val="20"/>
        </w:rPr>
        <w:t>Kehutanan</w:t>
      </w:r>
      <w:r w:rsidRPr="00F3354E">
        <w:rPr>
          <w:rFonts w:ascii="Bookman Old Style" w:hAnsi="Bookman Old Style" w:cs="Times New Roman"/>
          <w:sz w:val="20"/>
        </w:rPr>
        <w:t>, Fakultas Pertanian, Universitas Muhammadiyah Makassar, Jl.  Sultan Alauddin No. 259, Gn Sari, Kec.Rappocini, Kota Makassar 90221, Sulawesi Selatan</w:t>
      </w:r>
    </w:p>
    <w:p w:rsidR="008175B1" w:rsidRPr="00F3354E" w:rsidRDefault="008175B1" w:rsidP="008F1292">
      <w:pPr>
        <w:pStyle w:val="NoSpacing"/>
        <w:spacing w:after="240"/>
        <w:ind w:left="284" w:hanging="284"/>
        <w:jc w:val="both"/>
        <w:rPr>
          <w:rFonts w:ascii="Bookman Old Style" w:hAnsi="Bookman Old Style" w:cs="Times New Roman"/>
          <w:sz w:val="20"/>
        </w:rPr>
      </w:pPr>
      <w:r w:rsidRPr="00F3354E">
        <w:rPr>
          <w:rFonts w:ascii="Bookman Old Style" w:hAnsi="Bookman Old Style" w:cs="Times New Roman"/>
          <w:sz w:val="20"/>
        </w:rPr>
        <w:t>2) Program Studi Kehutanan, Fakultas Pertanian, Universitas Muhammadiyah Makassar, Jl. Sultan   Alauddin No. 259, Gn Sari, Kec.Rappocini, Kota Makassar 90221, Sulawesi Selatan</w:t>
      </w:r>
    </w:p>
    <w:p w:rsidR="00F3354E" w:rsidRPr="00955428" w:rsidRDefault="00F3354E" w:rsidP="00F3354E">
      <w:pPr>
        <w:jc w:val="center"/>
        <w:rPr>
          <w:rFonts w:ascii="Bookman Old Style" w:hAnsi="Bookman Old Style"/>
          <w:b/>
        </w:rPr>
      </w:pPr>
      <w:r w:rsidRPr="00955428">
        <w:rPr>
          <w:rFonts w:ascii="Bookman Old Style" w:hAnsi="Bookman Old Style"/>
          <w:b/>
        </w:rPr>
        <w:t>ABSTRAK</w:t>
      </w:r>
    </w:p>
    <w:p w:rsidR="00D74578" w:rsidRPr="00D74578" w:rsidRDefault="00916434" w:rsidP="00D74578">
      <w:pPr>
        <w:spacing w:line="240" w:lineRule="auto"/>
        <w:jc w:val="both"/>
        <w:rPr>
          <w:rFonts w:ascii="Bookman Old Style" w:eastAsia="Calibri" w:hAnsi="Bookman Old Style" w:cs="Arial"/>
          <w:bCs/>
          <w:i/>
          <w:iCs/>
          <w:sz w:val="20"/>
          <w:szCs w:val="24"/>
        </w:rPr>
      </w:pPr>
      <w:r w:rsidRPr="00916434">
        <w:rPr>
          <w:rFonts w:ascii="Bookman Old Style" w:eastAsia="Calibri" w:hAnsi="Bookman Old Style" w:cs="Arial"/>
          <w:sz w:val="20"/>
          <w:szCs w:val="24"/>
        </w:rPr>
        <w:t>Seiring dengan perluasan luas lahan yang rentan, timbul berbagai isu sosial karena kerusakan sumber daya hutan yang merupakan penopang kehidupan. Dalam upaya menggabungkan manfaat ekonomi, ekologi, dan sosial, model agroforestri muncul sebagai cara untuk optimalisasi pemanfaatan lahan, menggabungkan berbagai tanaman kayu, tanaman pertanian, peternakan, dan unsur lainnya pada satu area. Tujuan dari penelitian ini adalah merumuskan alternatif strategi untuk menjaga keberlanjutan agroforestri di Kabupaten Pinrang, khususnya di Desa Ulusaddang. Riset ini berlangsung di Desa Ulusaddang, melibatkan KTH Sipatuo sebagai subjek penelitian. Langkah pertama mencakup analisis tingkat keberlanjutan agroforestri menggunakan pendekatan RAP-AFS dan teknik analisis Multidimensional Scaling (MDS). Selanjutnya, dilakukan perumusan strategi alternatif untuk menjaga keberlanjutan agroforestri dengan memanfaatkan metode AHP melalui perangkat lunak Expert Choice 11. Hasil penelitian menunjukkan bahwa keberlanjutan agroforestri di KTH Sipatuo, Desa Ulusaddang, sebagian besar tergolong dalam kategori kurang berkelanjutan dengan indeks nilai 48,28. Strategi yang diutamakan dalam menjaga keberlanjutan agroforestri di Desa Ulusaddang adalah kemitraan melalui skema program Forest IV, memiliki bobot prioritas 0,610 (61%). Sedangkan, strategi kedua adalah subsidi modal dengan bobot 0,390 (39%).</w:t>
      </w:r>
    </w:p>
    <w:p w:rsidR="00D74578" w:rsidRPr="00D74578" w:rsidRDefault="00D74578" w:rsidP="008B7677">
      <w:pPr>
        <w:spacing w:line="240" w:lineRule="auto"/>
        <w:jc w:val="both"/>
        <w:rPr>
          <w:rFonts w:ascii="Bookman Old Style" w:eastAsia="Calibri" w:hAnsi="Bookman Old Style" w:cs="Arial"/>
          <w:bCs/>
          <w:sz w:val="20"/>
          <w:szCs w:val="24"/>
        </w:rPr>
      </w:pPr>
      <w:r w:rsidRPr="00D74578">
        <w:rPr>
          <w:rFonts w:ascii="Bookman Old Style" w:eastAsia="Calibri" w:hAnsi="Bookman Old Style" w:cs="Arial"/>
          <w:b/>
          <w:bCs/>
          <w:sz w:val="20"/>
          <w:szCs w:val="24"/>
        </w:rPr>
        <w:t>Kata Kunci</w:t>
      </w:r>
      <w:r w:rsidRPr="00D74578">
        <w:rPr>
          <w:rFonts w:ascii="Bookman Old Style" w:eastAsia="Calibri" w:hAnsi="Bookman Old Style" w:cs="Arial"/>
          <w:bCs/>
          <w:sz w:val="20"/>
          <w:szCs w:val="24"/>
        </w:rPr>
        <w:t xml:space="preserve">: </w:t>
      </w:r>
      <w:r>
        <w:rPr>
          <w:rFonts w:ascii="Bookman Old Style" w:eastAsia="Calibri" w:hAnsi="Bookman Old Style" w:cs="Arial"/>
          <w:bCs/>
          <w:sz w:val="20"/>
          <w:szCs w:val="24"/>
        </w:rPr>
        <w:t>Agroforestri</w:t>
      </w:r>
      <w:r w:rsidRPr="00D74578">
        <w:rPr>
          <w:rFonts w:ascii="Bookman Old Style" w:eastAsia="Calibri" w:hAnsi="Bookman Old Style" w:cs="Arial"/>
          <w:bCs/>
          <w:sz w:val="20"/>
          <w:szCs w:val="24"/>
        </w:rPr>
        <w:t xml:space="preserve">, </w:t>
      </w:r>
      <w:r w:rsidRPr="00D74578">
        <w:rPr>
          <w:rFonts w:ascii="Bookman Old Style" w:eastAsia="Calibri" w:hAnsi="Bookman Old Style" w:cs="Arial"/>
          <w:bCs/>
          <w:i/>
          <w:sz w:val="20"/>
          <w:szCs w:val="24"/>
        </w:rPr>
        <w:t>Multidimensonal Scalling</w:t>
      </w:r>
      <w:r w:rsidRPr="00D74578">
        <w:rPr>
          <w:rFonts w:ascii="Bookman Old Style" w:eastAsia="Calibri" w:hAnsi="Bookman Old Style" w:cs="Arial"/>
          <w:bCs/>
          <w:sz w:val="20"/>
          <w:szCs w:val="24"/>
        </w:rPr>
        <w:t xml:space="preserve"> (MDS)</w:t>
      </w:r>
      <w:r>
        <w:rPr>
          <w:rFonts w:ascii="Bookman Old Style" w:eastAsia="Calibri" w:hAnsi="Bookman Old Style" w:cs="Arial"/>
          <w:bCs/>
          <w:sz w:val="20"/>
          <w:szCs w:val="24"/>
        </w:rPr>
        <w:t>, RAP-AFS</w:t>
      </w:r>
    </w:p>
    <w:p w:rsidR="00D74578" w:rsidRPr="00955428" w:rsidRDefault="00D74578" w:rsidP="00D74578">
      <w:pPr>
        <w:spacing w:line="240" w:lineRule="auto"/>
        <w:jc w:val="center"/>
        <w:rPr>
          <w:rFonts w:ascii="Bookman Old Style" w:eastAsia="Calibri" w:hAnsi="Bookman Old Style" w:cs="Arial"/>
          <w:b/>
          <w:szCs w:val="24"/>
        </w:rPr>
      </w:pPr>
      <w:r w:rsidRPr="00955428">
        <w:rPr>
          <w:rFonts w:ascii="Bookman Old Style" w:eastAsia="Calibri" w:hAnsi="Bookman Old Style" w:cs="Arial"/>
          <w:b/>
          <w:szCs w:val="24"/>
        </w:rPr>
        <w:t>ABSTRACT</w:t>
      </w:r>
    </w:p>
    <w:p w:rsidR="008B7677" w:rsidRDefault="00916434" w:rsidP="00D74578">
      <w:pPr>
        <w:spacing w:after="0" w:line="240" w:lineRule="auto"/>
        <w:jc w:val="both"/>
        <w:rPr>
          <w:rFonts w:ascii="Bookman Old Style" w:eastAsia="Calibri" w:hAnsi="Bookman Old Style" w:cs="Arial"/>
          <w:sz w:val="20"/>
          <w:szCs w:val="24"/>
        </w:rPr>
      </w:pPr>
      <w:r w:rsidRPr="00916434">
        <w:rPr>
          <w:rFonts w:ascii="Bookman Old Style" w:eastAsia="Calibri" w:hAnsi="Bookman Old Style" w:cs="Arial"/>
          <w:sz w:val="20"/>
          <w:szCs w:val="24"/>
        </w:rPr>
        <w:t>Here is the English translation of the provided text: "Alongside the expanding vulnerable land area, various social issues arise due to the degradation of forest resources, which are the foundation of life. In an effort to integrate economic, ecological, and social benefits, the agroforestry model emerges as a way to optimize land utilization by combining various wood plants, crops, livestock, and other elements in a single area. The aim of this research is to formulate alternative strategies for maintaining agroforestry sustainability in Pinrang Regency, particularly in Ulusaddang Village. This study took place in Ulusaddang Village, involving KTH Sipatuo as the research subject. The initial steps include analyzing the sustainability level of agroforestry using the RAP-AFS approach and Multidimensional Scaling (MDS) analysis technique. Subsequently, the formulation of alternative strategies for sustaining agroforestry is conducted using the AHP method through Expert Choice 11 software. The research findings indicate that the sustainability of agroforestry in KTH Sipatuo, Ulusaddang Village, mostly falls under the less sustainable category with an index value of 48.28. The prioritized strategy for maintaining agroforestry sustainability in Ulusaddang Village is partnership through the Forest IV program scheme, with a priority weight of 0.610 (61%). Meanwhile, the second strategy is capital subsid</w:t>
      </w:r>
      <w:r>
        <w:rPr>
          <w:rFonts w:ascii="Bookman Old Style" w:eastAsia="Calibri" w:hAnsi="Bookman Old Style" w:cs="Arial"/>
          <w:sz w:val="20"/>
          <w:szCs w:val="24"/>
        </w:rPr>
        <w:t>y with a weight of 0.390 (39%).</w:t>
      </w:r>
    </w:p>
    <w:p w:rsidR="008B7677" w:rsidRDefault="008B7677" w:rsidP="00D74578">
      <w:pPr>
        <w:spacing w:after="0" w:line="240" w:lineRule="auto"/>
        <w:jc w:val="both"/>
        <w:rPr>
          <w:rFonts w:ascii="Bookman Old Style" w:eastAsia="Calibri" w:hAnsi="Bookman Old Style" w:cs="Arial"/>
          <w:sz w:val="20"/>
          <w:szCs w:val="24"/>
        </w:rPr>
      </w:pPr>
    </w:p>
    <w:p w:rsidR="00D74578" w:rsidRPr="00D74578" w:rsidRDefault="00D74578" w:rsidP="00D74578">
      <w:pPr>
        <w:spacing w:after="0" w:line="240" w:lineRule="auto"/>
        <w:jc w:val="both"/>
        <w:rPr>
          <w:rFonts w:ascii="Bookman Old Style" w:eastAsia="Calibri" w:hAnsi="Bookman Old Style" w:cs="Arial"/>
          <w:bCs/>
          <w:sz w:val="20"/>
          <w:szCs w:val="24"/>
        </w:rPr>
      </w:pPr>
      <w:r w:rsidRPr="008B7677">
        <w:rPr>
          <w:rFonts w:ascii="Bookman Old Style" w:eastAsia="Calibri" w:hAnsi="Bookman Old Style" w:cs="Arial"/>
          <w:b/>
          <w:sz w:val="20"/>
          <w:szCs w:val="24"/>
        </w:rPr>
        <w:t xml:space="preserve">Keywords: </w:t>
      </w:r>
      <w:r w:rsidRPr="008B7677">
        <w:rPr>
          <w:rFonts w:ascii="Bookman Old Style" w:eastAsia="Calibri" w:hAnsi="Bookman Old Style" w:cs="Arial"/>
          <w:bCs/>
          <w:sz w:val="20"/>
          <w:szCs w:val="24"/>
        </w:rPr>
        <w:t xml:space="preserve">Agroforestry, </w:t>
      </w:r>
      <w:r w:rsidRPr="008B7677">
        <w:rPr>
          <w:rFonts w:ascii="Bookman Old Style" w:eastAsia="Calibri" w:hAnsi="Bookman Old Style" w:cs="Arial"/>
          <w:bCs/>
          <w:i/>
          <w:sz w:val="20"/>
          <w:szCs w:val="24"/>
        </w:rPr>
        <w:t>Multidimensonal Scalling</w:t>
      </w:r>
      <w:r w:rsidRPr="008B7677">
        <w:rPr>
          <w:rFonts w:ascii="Bookman Old Style" w:eastAsia="Calibri" w:hAnsi="Bookman Old Style" w:cs="Arial"/>
          <w:bCs/>
          <w:sz w:val="20"/>
          <w:szCs w:val="24"/>
        </w:rPr>
        <w:t xml:space="preserve"> (MDS), RAP-AFS</w:t>
      </w:r>
    </w:p>
    <w:p w:rsidR="00F3354E" w:rsidRPr="00955428" w:rsidRDefault="00955428" w:rsidP="00955428">
      <w:pPr>
        <w:spacing w:line="240" w:lineRule="auto"/>
        <w:jc w:val="center"/>
        <w:rPr>
          <w:rFonts w:ascii="Bookman Old Style" w:hAnsi="Bookman Old Style"/>
          <w:b/>
        </w:rPr>
      </w:pPr>
      <w:r w:rsidRPr="00955428">
        <w:rPr>
          <w:rFonts w:ascii="Bookman Old Style" w:hAnsi="Bookman Old Style"/>
          <w:b/>
        </w:rPr>
        <w:lastRenderedPageBreak/>
        <w:t>PENDAHULUAN</w:t>
      </w:r>
    </w:p>
    <w:p w:rsidR="00955428" w:rsidRPr="00955428" w:rsidRDefault="00916434" w:rsidP="00955428">
      <w:pPr>
        <w:spacing w:after="0" w:line="240" w:lineRule="auto"/>
        <w:ind w:firstLine="720"/>
        <w:jc w:val="both"/>
        <w:rPr>
          <w:rFonts w:ascii="Bookman Old Style" w:hAnsi="Bookman Old Style"/>
          <w:sz w:val="20"/>
        </w:rPr>
      </w:pPr>
      <w:r w:rsidRPr="00916434">
        <w:rPr>
          <w:rFonts w:ascii="Bookman Old Style" w:hAnsi="Bookman Old Style"/>
          <w:sz w:val="20"/>
        </w:rPr>
        <w:t xml:space="preserve">Menurut penelitian yang dilakukan oleh </w:t>
      </w:r>
      <w:r>
        <w:rPr>
          <w:rFonts w:ascii="Bookman Old Style" w:hAnsi="Bookman Old Style"/>
          <w:sz w:val="20"/>
        </w:rPr>
        <w:t>(</w:t>
      </w:r>
      <w:r w:rsidRPr="00916434">
        <w:rPr>
          <w:rFonts w:ascii="Bookman Old Style" w:hAnsi="Bookman Old Style"/>
          <w:sz w:val="20"/>
        </w:rPr>
        <w:t>Bukhari dan Febryano pada tahun 2010</w:t>
      </w:r>
      <w:r>
        <w:rPr>
          <w:rFonts w:ascii="Bookman Old Style" w:hAnsi="Bookman Old Style"/>
          <w:sz w:val="20"/>
        </w:rPr>
        <w:t>)</w:t>
      </w:r>
      <w:r w:rsidRPr="00916434">
        <w:rPr>
          <w:rFonts w:ascii="Bookman Old Style" w:hAnsi="Bookman Old Style"/>
          <w:sz w:val="20"/>
        </w:rPr>
        <w:t>, terungkap bahwa lahan yang mengalami kondisi kritis umumnya berasal dari praktik pertanian konvensional di mana hutan diubah menjadi lahan pertanian. Dampak dari kondisi lahan yang mengalami kritis ini meliputi masalah erosi, bencana kekeringan, serta penurunan kualitas dan jumlah hasil pertanian. Faktor-faktor ini sebagian besar dipicu oleh cara pengelolaan lahan dan praktik pertanian yang kurang memperhatikan atau bahkan tidak mengikuti prinsip-prinsip pelestarian tanah dan air.</w:t>
      </w:r>
    </w:p>
    <w:p w:rsidR="00955428" w:rsidRPr="00955428" w:rsidRDefault="00845BA2" w:rsidP="00955428">
      <w:pPr>
        <w:spacing w:after="0" w:line="240" w:lineRule="auto"/>
        <w:ind w:firstLine="720"/>
        <w:jc w:val="both"/>
        <w:rPr>
          <w:rFonts w:ascii="Bookman Old Style" w:hAnsi="Bookman Old Style"/>
          <w:sz w:val="20"/>
        </w:rPr>
      </w:pPr>
      <w:r w:rsidRPr="00845BA2">
        <w:rPr>
          <w:rFonts w:ascii="Bookman Old Style" w:hAnsi="Bookman Old Style"/>
          <w:sz w:val="20"/>
        </w:rPr>
        <w:t>Kabupaten Pinrang memiliki wilayah hutan seluas 72.831 hektar. Dari luas tersebut, sekitar 16.243 hektar mengalami kondisi kritis, terutama di desa-desa atau dusun-dusun yang mayoritas penduduknya menggantungkan hidup sebagai petani perladang atau pekebun (KPH Sawitto, 2022). Terlihat bahwa hanya tersisa 9.315 hektar area hutan produktif di Kabupaten Pinrang yang masih tergolong dalam kategori hutan lindung. Peningkatan luas lahan kritis di Kabupaten Pinrang dapat ditarik akibat dari aktivitas penebangan pohon yang dilakukan oleh para petani guna membuka lahan untuk perkebunan (KPH Sawitto, 2022). Salah satu contohnya adalah Desa Ulusaddang di Kabupaten Pinrang, yang termasuk dalam wilayah hutan di daerah hulu DAS. Pengelolaan lahan di desa ini pada umumnya masih dilakukan secara sederhana dengan tanaman tahunan serba guna (Multi Purpose Tree Species) sebagai pilihan utama. Tidak hanya itu, mayoritas petani cenderung enggan menanam tanaman kehutanan karena waktu yang dibutuhkan untuk panen yang relatif lama.</w:t>
      </w:r>
    </w:p>
    <w:p w:rsidR="00955428" w:rsidRDefault="00955428" w:rsidP="00006722">
      <w:pPr>
        <w:spacing w:after="0" w:line="240" w:lineRule="auto"/>
        <w:jc w:val="both"/>
        <w:rPr>
          <w:rFonts w:ascii="Bookman Old Style" w:hAnsi="Bookman Old Style" w:cs="Arial"/>
          <w:color w:val="000000" w:themeColor="text1"/>
          <w:sz w:val="20"/>
        </w:rPr>
      </w:pPr>
      <w:r>
        <w:rPr>
          <w:rFonts w:ascii="Bookman Old Style" w:hAnsi="Bookman Old Style"/>
          <w:sz w:val="20"/>
        </w:rPr>
        <w:tab/>
      </w:r>
      <w:r w:rsidR="00D658D8" w:rsidRPr="00D658D8">
        <w:rPr>
          <w:rFonts w:ascii="Bookman Old Style" w:hAnsi="Bookman Old Style"/>
          <w:sz w:val="20"/>
        </w:rPr>
        <w:t>Perluasan wilayah lahan kritis telah menimbulkan berbagai permasalahan sosial karena kerusakan yang terjadi pada sumber daya hutan yang berperan sebagai penopang kehidupan. Di samping itu, kebutuhan pangan yang semakin meningkat mendorong petani untuk mengadopsi teknologi guna mengoptimalkan pemanfaatan lahan. Dalam rangka meraih manfaat ekonomi, ekologi, dan sosial yang beragam, sistem agroforestri menjadi pendekatan untuk optimalisasi penggunaan lahan, dengan menggabungkan tanaman berkayu, tanaman pertanian, ternak, dan elemen lainnya dalam satu area. Pentingnya keterlibatan komunitas dalam pengelolaan hutan tidak bisa diabaikan, mengingat tingginya interaksi antara masyarakat dan hutan di seluruh wilayah Indonesia (Wollenberg dkk., 2004; Awang, 2006; Aji dkk., 2014; Ekawati dkk., 2015). Selain itu, mayoritas petani di sekitar hutan memiliki tingkat pendidikan rendah dan berada dalam kondisi ekonomi yang terbatas (Suyanto &amp; Khususiyah, 2006).</w:t>
      </w:r>
      <w:r w:rsidR="00006722">
        <w:rPr>
          <w:rFonts w:ascii="Bookman Old Style" w:hAnsi="Bookman Old Style" w:cs="Arial"/>
          <w:color w:val="000000" w:themeColor="text1"/>
          <w:sz w:val="20"/>
        </w:rPr>
        <w:t xml:space="preserve"> </w:t>
      </w:r>
    </w:p>
    <w:p w:rsidR="00597721" w:rsidRDefault="00D658D8" w:rsidP="00597721">
      <w:pPr>
        <w:spacing w:after="0" w:line="240" w:lineRule="auto"/>
        <w:ind w:firstLine="720"/>
        <w:jc w:val="both"/>
        <w:rPr>
          <w:rFonts w:ascii="Bookman Old Style" w:hAnsi="Bookman Old Style" w:cs="Arial"/>
          <w:color w:val="000000" w:themeColor="text1"/>
          <w:sz w:val="20"/>
        </w:rPr>
      </w:pPr>
      <w:r w:rsidRPr="00D658D8">
        <w:rPr>
          <w:rFonts w:ascii="Bookman Old Style" w:hAnsi="Bookman Old Style" w:cs="Arial"/>
          <w:color w:val="000000" w:themeColor="text1"/>
          <w:sz w:val="20"/>
        </w:rPr>
        <w:t xml:space="preserve">Kelompok tani hutan (KTH), sebagai bagian integral dari komunitas, telah mengalami pergeseran peran: dari menjadi objek utama penyuluhan kehutanan, kini mereka menjelma menjadi pelaku utama dalam pembangunan kehutanan di tingkat lokal. Sesuai dengan ketentuan </w:t>
      </w:r>
      <w:r w:rsidR="008C7506">
        <w:rPr>
          <w:rFonts w:ascii="Bookman Old Style" w:hAnsi="Bookman Old Style" w:cs="Arial"/>
          <w:color w:val="000000" w:themeColor="text1"/>
          <w:sz w:val="20"/>
        </w:rPr>
        <w:t xml:space="preserve">yang diatur dalam </w:t>
      </w:r>
      <w:r w:rsidRPr="00D658D8">
        <w:rPr>
          <w:rFonts w:ascii="Bookman Old Style" w:hAnsi="Bookman Old Style" w:cs="Arial"/>
          <w:color w:val="000000" w:themeColor="text1"/>
          <w:sz w:val="20"/>
        </w:rPr>
        <w:t>Peraturan Menteri Kehutanan Nomor. P.57/Menhut-II/2014 tentang Pedoman Pembinaan Kelompok Tani Hutan, KTH adalah kelompok petani atau individu warga negara Indonesia beserta keluarganya yang mengelola kegiatan di sektor kehutanan, baik di dalam maupun di luar kawasan hutan. Area tanggung jawab mereka meliputi pengelolaan sumber daya hutan kayu, non-kayu, dan juga penyediaan jasa. Model Agroforestri sudah lama menjadi familiar bagi petani, khususnya Kelompok Tani Hutan (KTH). Konsep Agroforestri hadir sebagai suatu sistem pengelolaan lahan berkelanjutan. Dengan demikian, untuk memastikan kelangsungan pengelolaan lahan yang berbasis Agroforestri, perlu dilakukan evaluasi dari berbagai perspektif, termasuk ekonomi, sosial, dan ekologi.</w:t>
      </w:r>
      <w:r w:rsidR="00597721">
        <w:rPr>
          <w:rFonts w:ascii="Bookman Old Style" w:hAnsi="Bookman Old Style" w:cs="Arial"/>
          <w:color w:val="000000" w:themeColor="text1"/>
          <w:sz w:val="20"/>
        </w:rPr>
        <w:t xml:space="preserve"> </w:t>
      </w:r>
    </w:p>
    <w:p w:rsidR="00F769A9" w:rsidRDefault="00597721" w:rsidP="00F769A9">
      <w:pPr>
        <w:spacing w:after="0" w:line="240" w:lineRule="auto"/>
        <w:ind w:firstLine="720"/>
        <w:jc w:val="both"/>
        <w:rPr>
          <w:rFonts w:ascii="Bookman Old Style" w:eastAsia="Bookman Old Style" w:hAnsi="Bookman Old Style" w:cs="Bookman Old Style"/>
          <w:sz w:val="20"/>
        </w:rPr>
      </w:pPr>
      <w:r>
        <w:rPr>
          <w:rFonts w:ascii="Bookman Old Style" w:hAnsi="Bookman Old Style" w:cs="Arial"/>
          <w:color w:val="000000" w:themeColor="text1"/>
          <w:sz w:val="20"/>
        </w:rPr>
        <w:t>Penelitian ini bertujuan untuk menganalisis t</w:t>
      </w:r>
      <w:r w:rsidRPr="00597721">
        <w:rPr>
          <w:rFonts w:ascii="Bookman Old Style" w:hAnsi="Bookman Old Style" w:cs="Arial"/>
          <w:color w:val="000000" w:themeColor="text1"/>
          <w:sz w:val="20"/>
        </w:rPr>
        <w:t xml:space="preserve">ingkat keberlanjutan agroforestry dengan </w:t>
      </w:r>
      <w:r w:rsidR="000E050C">
        <w:rPr>
          <w:rFonts w:ascii="Bookman Old Style" w:hAnsi="Bookman Old Style" w:cs="Arial"/>
          <w:color w:val="000000" w:themeColor="text1"/>
          <w:sz w:val="20"/>
        </w:rPr>
        <w:t xml:space="preserve">menggunakan </w:t>
      </w:r>
      <w:r w:rsidRPr="00597721">
        <w:rPr>
          <w:rFonts w:ascii="Bookman Old Style" w:hAnsi="Bookman Old Style" w:cs="Arial"/>
          <w:color w:val="000000" w:themeColor="text1"/>
          <w:sz w:val="20"/>
        </w:rPr>
        <w:t xml:space="preserve">analisis </w:t>
      </w:r>
      <w:smartTag w:uri="urn:schemas-microsoft-com:office:smarttags" w:element="stockticker">
        <w:r w:rsidRPr="00597721">
          <w:rPr>
            <w:rFonts w:ascii="Bookman Old Style" w:hAnsi="Bookman Old Style" w:cs="Arial"/>
            <w:color w:val="000000" w:themeColor="text1"/>
            <w:sz w:val="20"/>
          </w:rPr>
          <w:t>MDS</w:t>
        </w:r>
      </w:smartTag>
      <w:r w:rsidRPr="00597721">
        <w:rPr>
          <w:rFonts w:ascii="Bookman Old Style" w:hAnsi="Bookman Old Style" w:cs="Arial"/>
          <w:color w:val="000000" w:themeColor="text1"/>
          <w:sz w:val="20"/>
        </w:rPr>
        <w:t xml:space="preserve"> (</w:t>
      </w:r>
      <w:r w:rsidRPr="00597721">
        <w:rPr>
          <w:rFonts w:ascii="Bookman Old Style" w:hAnsi="Bookman Old Style" w:cs="Arial"/>
          <w:i/>
          <w:color w:val="000000" w:themeColor="text1"/>
          <w:sz w:val="20"/>
        </w:rPr>
        <w:t>multi dimensional scalling</w:t>
      </w:r>
      <w:r w:rsidRPr="00597721">
        <w:rPr>
          <w:rFonts w:ascii="Bookman Old Style" w:hAnsi="Bookman Old Style" w:cs="Arial"/>
          <w:color w:val="000000" w:themeColor="text1"/>
          <w:sz w:val="20"/>
        </w:rPr>
        <w:t>) dengan pendekatan</w:t>
      </w:r>
      <w:r>
        <w:rPr>
          <w:rFonts w:ascii="Bookman Old Style" w:hAnsi="Bookman Old Style" w:cs="Arial"/>
          <w:color w:val="000000" w:themeColor="text1"/>
          <w:sz w:val="20"/>
        </w:rPr>
        <w:t xml:space="preserve"> RAP-AFS dan </w:t>
      </w:r>
      <w:r w:rsidRPr="00597721">
        <w:rPr>
          <w:rFonts w:ascii="Bookman Old Style" w:hAnsi="Bookman Old Style" w:cs="Arial"/>
          <w:color w:val="000000" w:themeColor="text1"/>
          <w:sz w:val="20"/>
        </w:rPr>
        <w:t>Merumuskan strategi keberlanjutan agroforestry di Desa Ulusaddang Kabupaten Pinrang.</w:t>
      </w:r>
      <w:r>
        <w:rPr>
          <w:rFonts w:ascii="Bookman Old Style" w:hAnsi="Bookman Old Style" w:cs="Arial"/>
          <w:color w:val="000000" w:themeColor="text1"/>
          <w:sz w:val="20"/>
        </w:rPr>
        <w:t xml:space="preserve"> </w:t>
      </w:r>
      <w:r w:rsidRPr="00597721">
        <w:rPr>
          <w:rFonts w:ascii="Bookman Old Style" w:eastAsia="Bookman Old Style" w:hAnsi="Bookman Old Style" w:cs="Bookman Old Style"/>
          <w:sz w:val="20"/>
        </w:rPr>
        <w:t>Sumber data yang digunakan melalui wawancara, pengamatan di lapangan dan dokumentasi. Manfaat dari penelitian ini adala</w:t>
      </w:r>
      <w:r>
        <w:rPr>
          <w:rFonts w:ascii="Bookman Old Style" w:eastAsia="Bookman Old Style" w:hAnsi="Bookman Old Style" w:cs="Bookman Old Style"/>
          <w:sz w:val="20"/>
        </w:rPr>
        <w:t xml:space="preserve">h </w:t>
      </w:r>
      <w:r w:rsidRPr="00597721">
        <w:rPr>
          <w:rFonts w:ascii="Bookman Old Style" w:eastAsia="Bookman Old Style" w:hAnsi="Bookman Old Style" w:cs="Bookman Old Style"/>
          <w:sz w:val="20"/>
        </w:rPr>
        <w:t>dapat memberi informasi bagi</w:t>
      </w:r>
      <w:r>
        <w:rPr>
          <w:rFonts w:ascii="Bookman Old Style" w:eastAsia="Bookman Old Style" w:hAnsi="Bookman Old Style" w:cs="Bookman Old Style"/>
          <w:sz w:val="20"/>
        </w:rPr>
        <w:t xml:space="preserve"> masyarakat,</w:t>
      </w:r>
      <w:r w:rsidRPr="00597721">
        <w:rPr>
          <w:rFonts w:ascii="Bookman Old Style" w:eastAsia="Bookman Old Style" w:hAnsi="Bookman Old Style" w:cs="Bookman Old Style"/>
          <w:sz w:val="20"/>
        </w:rPr>
        <w:t xml:space="preserve"> pemerintah daerah setempat dan atau dinas terkait mengenai strategi pengembangan model Agroforestry.</w:t>
      </w:r>
    </w:p>
    <w:p w:rsidR="00D658D8" w:rsidRDefault="00D658D8" w:rsidP="00F769A9">
      <w:pPr>
        <w:spacing w:after="0" w:line="240" w:lineRule="auto"/>
        <w:ind w:firstLine="720"/>
        <w:jc w:val="both"/>
        <w:rPr>
          <w:rFonts w:ascii="Bookman Old Style" w:eastAsia="Bookman Old Style" w:hAnsi="Bookman Old Style" w:cs="Bookman Old Style"/>
          <w:sz w:val="20"/>
        </w:rPr>
      </w:pPr>
    </w:p>
    <w:p w:rsidR="00D658D8" w:rsidRDefault="00D658D8" w:rsidP="00F769A9">
      <w:pPr>
        <w:spacing w:after="0" w:line="240" w:lineRule="auto"/>
        <w:ind w:firstLine="720"/>
        <w:jc w:val="both"/>
        <w:rPr>
          <w:rFonts w:ascii="Bookman Old Style" w:eastAsia="Bookman Old Style" w:hAnsi="Bookman Old Style" w:cs="Bookman Old Style"/>
          <w:sz w:val="20"/>
        </w:rPr>
      </w:pPr>
    </w:p>
    <w:p w:rsidR="00D658D8" w:rsidRDefault="00D658D8" w:rsidP="00F769A9">
      <w:pPr>
        <w:spacing w:after="0" w:line="240" w:lineRule="auto"/>
        <w:ind w:firstLine="720"/>
        <w:jc w:val="both"/>
        <w:rPr>
          <w:rFonts w:ascii="Bookman Old Style" w:eastAsia="Bookman Old Style" w:hAnsi="Bookman Old Style" w:cs="Bookman Old Style"/>
          <w:sz w:val="20"/>
        </w:rPr>
      </w:pPr>
    </w:p>
    <w:p w:rsidR="00D658D8" w:rsidRDefault="00D658D8" w:rsidP="00F769A9">
      <w:pPr>
        <w:spacing w:after="0" w:line="240" w:lineRule="auto"/>
        <w:ind w:firstLine="720"/>
        <w:jc w:val="both"/>
        <w:rPr>
          <w:rFonts w:ascii="Bookman Old Style" w:eastAsia="Bookman Old Style" w:hAnsi="Bookman Old Style" w:cs="Bookman Old Style"/>
          <w:sz w:val="20"/>
        </w:rPr>
      </w:pPr>
    </w:p>
    <w:p w:rsidR="00F769A9" w:rsidRDefault="00F769A9" w:rsidP="00F769A9">
      <w:pPr>
        <w:spacing w:after="0" w:line="240" w:lineRule="auto"/>
        <w:ind w:firstLine="720"/>
        <w:jc w:val="center"/>
        <w:rPr>
          <w:rFonts w:ascii="Bookman Old Style" w:hAnsi="Bookman Old Style" w:cs="Arial"/>
          <w:b/>
          <w:color w:val="000000" w:themeColor="text1"/>
        </w:rPr>
      </w:pPr>
      <w:r w:rsidRPr="00F769A9">
        <w:rPr>
          <w:rFonts w:ascii="Bookman Old Style" w:hAnsi="Bookman Old Style" w:cs="Arial"/>
          <w:b/>
          <w:color w:val="000000" w:themeColor="text1"/>
        </w:rPr>
        <w:lastRenderedPageBreak/>
        <w:t>KAJIAN LITERATUR</w:t>
      </w:r>
    </w:p>
    <w:p w:rsidR="00D658D8" w:rsidRPr="00F769A9" w:rsidRDefault="00D658D8" w:rsidP="00F769A9">
      <w:pPr>
        <w:spacing w:after="0" w:line="240" w:lineRule="auto"/>
        <w:ind w:firstLine="720"/>
        <w:jc w:val="center"/>
        <w:rPr>
          <w:rFonts w:ascii="Bookman Old Style" w:hAnsi="Bookman Old Style" w:cs="Arial"/>
          <w:b/>
          <w:color w:val="000000" w:themeColor="text1"/>
        </w:rPr>
      </w:pPr>
    </w:p>
    <w:p w:rsidR="002F78E8" w:rsidRDefault="00C53432" w:rsidP="002F78E8">
      <w:pPr>
        <w:spacing w:after="0" w:line="240" w:lineRule="auto"/>
        <w:ind w:firstLine="720"/>
        <w:jc w:val="both"/>
        <w:rPr>
          <w:rFonts w:ascii="Bookman Old Style" w:hAnsi="Bookman Old Style" w:cs="Arial"/>
          <w:color w:val="000000" w:themeColor="text1"/>
          <w:sz w:val="20"/>
        </w:rPr>
      </w:pPr>
      <w:r w:rsidRPr="00C53432">
        <w:rPr>
          <w:rFonts w:ascii="Bookman Old Style" w:hAnsi="Bookman Old Style" w:cs="Arial"/>
          <w:color w:val="000000" w:themeColor="text1"/>
          <w:sz w:val="20"/>
        </w:rPr>
        <w:t>Konsep Agroforestry merujuk pada suatu pola pertanian yang mengintegrasikan pertumbuhan tanaman hutan bersamaan dengan tanaman pertanian dalam satu area pertanian, baik secara bersamaan maupun dalam suksesi waktu yang berurutan. Sasaran utamanya adalah untuk menjaga kelestarian kualitas tanah dan sumber daya air, sehingga pertanian dapat berkelanjutan. Dalam penelitian yang dilakukan oleh Muthmainnah dan Sribianti pada tahun 2018, dijelaskan bahwa sistem agroforestri merupakan suatu model pertanian di mana pohon-pohon tumbuh bersamaan dengan tanaman semusim atau tanaman lain yang memerlukan waktu lebih lama untuk tumbuh</w:t>
      </w:r>
      <w:r>
        <w:rPr>
          <w:rFonts w:ascii="Bookman Old Style" w:hAnsi="Bookman Old Style" w:cs="Arial"/>
          <w:color w:val="000000" w:themeColor="text1"/>
          <w:sz w:val="20"/>
        </w:rPr>
        <w:t>. G</w:t>
      </w:r>
      <w:r w:rsidRPr="00C53432">
        <w:rPr>
          <w:rFonts w:ascii="Bookman Old Style" w:hAnsi="Bookman Old Style" w:cs="Arial"/>
          <w:color w:val="000000" w:themeColor="text1"/>
          <w:sz w:val="20"/>
        </w:rPr>
        <w:t>agasan tentang Agroforestry diharapkan mampu memberikan kontribusi dalam mengurangi ekspansi lahan yang mengalami degradasi, merawat sumber daya hutan, meningkatkan kualitas hasil pertanian, dan meningkatkan kesejahteraan para petani, seperti yang dikemukakan oleh Ferianto, Sudhartono, dan Ningsih pada tahun 2017.</w:t>
      </w:r>
      <w:r w:rsidR="0064687B" w:rsidRPr="0064687B">
        <w:rPr>
          <w:rFonts w:ascii="Bookman Old Style" w:hAnsi="Bookman Old Style" w:cs="Arial"/>
          <w:color w:val="000000" w:themeColor="text1"/>
          <w:sz w:val="20"/>
        </w:rPr>
        <w:t xml:space="preserve"> </w:t>
      </w:r>
      <w:r w:rsidR="005A40B9" w:rsidRPr="005A40B9">
        <w:rPr>
          <w:rFonts w:ascii="Bookman Old Style" w:hAnsi="Bookman Old Style" w:cs="Arial"/>
          <w:color w:val="000000" w:themeColor="text1"/>
          <w:sz w:val="20"/>
        </w:rPr>
        <w:t>Sesuai dengan ketentuan yang ada dalam Peraturan Menteri Kehutanan Nomor. P.57/Menhut-II/2014 mengenai Pedoman Pembinaan Kelompok Tani Hutan (KTH), KTH merujuk pada sekelompok petani atau individu bersama keluarganya, yang merupakan warga negara Indonesia, dan aktif dalam mengelola berbagai kegiatan di sektor kehutanan, baik di dalam maupun di luar kawasan hutan. Kegiatan tersebut meliputi pengelolaan sumber daya hutan kayu, non-kayu, dan juga penyediaan jasa lingkungan, baik di bagian hilir maupun hulu (Kemenhut, 2014).</w:t>
      </w:r>
    </w:p>
    <w:p w:rsidR="002F78E8" w:rsidRDefault="005A40B9" w:rsidP="002F78E8">
      <w:pPr>
        <w:spacing w:after="0" w:line="240" w:lineRule="auto"/>
        <w:ind w:firstLine="720"/>
        <w:jc w:val="both"/>
        <w:rPr>
          <w:rFonts w:ascii="Bookman Old Style" w:hAnsi="Bookman Old Style" w:cs="Arial"/>
          <w:color w:val="000000" w:themeColor="text1"/>
          <w:sz w:val="20"/>
        </w:rPr>
      </w:pPr>
      <w:r w:rsidRPr="005A40B9">
        <w:rPr>
          <w:rFonts w:ascii="Bookman Old Style" w:hAnsi="Bookman Old Style" w:cs="Arial"/>
          <w:color w:val="000000" w:themeColor="text1"/>
          <w:sz w:val="20"/>
        </w:rPr>
        <w:t>Dalam konteks keberlanjutan Agroforestry, proses dan analisis data berkaitan menggunakan pendekatan MDS (Multidimensional Scaling). Pendekatan MDS (Multidimensional Scaling) adalah metode yang digunakan untuk memvisualisasikan tingkat kesamaan atau perbedaan jarak antara objek-objek. Semakin dekat jarak antara objek tertentu dengan objek lainnya, menunjukkan tingkat kemiripan yang lebih tinggi, sementara jarak yang lebih jauh antara objek menandakan perbedaan yang lebih besar (Fauzi &amp; Anna, 2002).</w:t>
      </w:r>
    </w:p>
    <w:p w:rsidR="002F78E8" w:rsidRPr="002F78E8" w:rsidRDefault="002B15B4" w:rsidP="002F78E8">
      <w:pPr>
        <w:spacing w:after="0" w:line="240" w:lineRule="auto"/>
        <w:ind w:firstLine="720"/>
        <w:jc w:val="both"/>
        <w:rPr>
          <w:rFonts w:ascii="Bookman Old Style" w:hAnsi="Bookman Old Style" w:cs="Arial"/>
          <w:color w:val="000000" w:themeColor="text1"/>
          <w:sz w:val="20"/>
        </w:rPr>
      </w:pPr>
      <w:r w:rsidRPr="002B15B4">
        <w:rPr>
          <w:rFonts w:ascii="Bookman Old Style" w:hAnsi="Bookman Old Style" w:cs="Arial"/>
          <w:color w:val="000000" w:themeColor="text1"/>
          <w:sz w:val="20"/>
        </w:rPr>
        <w:t>Adopsi RAP-AFS merupakan</w:t>
      </w:r>
      <w:r w:rsidR="000E050C">
        <w:rPr>
          <w:rFonts w:ascii="Bookman Old Style" w:hAnsi="Bookman Old Style" w:cs="Arial"/>
          <w:color w:val="000000" w:themeColor="text1"/>
          <w:sz w:val="20"/>
        </w:rPr>
        <w:t xml:space="preserve"> sebuah</w:t>
      </w:r>
      <w:r w:rsidRPr="002B15B4">
        <w:rPr>
          <w:rFonts w:ascii="Bookman Old Style" w:hAnsi="Bookman Old Style" w:cs="Arial"/>
          <w:color w:val="000000" w:themeColor="text1"/>
          <w:sz w:val="20"/>
        </w:rPr>
        <w:t xml:space="preserve"> modifikasi dari pendekatan Rapid Appraisal for Fisheries (RAPFISH) yang dikembangkan oleh Universitas British Columbia guna menilai taraf kelanjutan di dalam sektor penangkapan ikan. Pendekatan ini melibatkan analisis Skala Multidimensional (MDS), analisis Monte Carlo, dan analisis Leverage. Menurut penelitian oleh Rahayu et al. (2013), Hidayanto (2010), dan Hasan et al. (2011), metode RAPFISH ialah teknik statistik yang dipakai untuk dengan cepat serta akurat melukiskan status kelanjutan sumber daya dengan merubah atribut yang memiliki beragam dimensi menjadi dimensi yang lebih simpel</w:t>
      </w:r>
      <w:r w:rsidR="005A40B9" w:rsidRPr="005A40B9">
        <w:rPr>
          <w:rFonts w:ascii="Bookman Old Style" w:hAnsi="Bookman Old Style" w:cs="Arial"/>
          <w:color w:val="000000" w:themeColor="text1"/>
          <w:sz w:val="20"/>
        </w:rPr>
        <w:t>.</w:t>
      </w:r>
      <w:r w:rsidR="002F78E8" w:rsidRPr="002F78E8">
        <w:rPr>
          <w:rFonts w:ascii="Bookman Old Style" w:hAnsi="Bookman Old Style" w:cs="Arial"/>
          <w:color w:val="000000" w:themeColor="text1"/>
          <w:sz w:val="20"/>
        </w:rPr>
        <w:t xml:space="preserve">  </w:t>
      </w:r>
    </w:p>
    <w:p w:rsidR="002F78E8" w:rsidRPr="002F78E8" w:rsidRDefault="002F78E8" w:rsidP="001D14A5">
      <w:pPr>
        <w:spacing w:after="0" w:line="240" w:lineRule="auto"/>
        <w:ind w:firstLine="720"/>
        <w:jc w:val="both"/>
        <w:rPr>
          <w:rFonts w:ascii="Bookman Old Style" w:hAnsi="Bookman Old Style" w:cs="Arial"/>
          <w:color w:val="000000" w:themeColor="text1"/>
          <w:sz w:val="20"/>
        </w:rPr>
      </w:pPr>
    </w:p>
    <w:p w:rsidR="0064687B" w:rsidRDefault="0046220F" w:rsidP="0046220F">
      <w:pPr>
        <w:spacing w:line="240" w:lineRule="auto"/>
        <w:jc w:val="center"/>
        <w:rPr>
          <w:rFonts w:ascii="Bookman Old Style" w:hAnsi="Bookman Old Style" w:cs="Arial"/>
          <w:b/>
          <w:color w:val="000000" w:themeColor="text1"/>
        </w:rPr>
      </w:pPr>
      <w:r w:rsidRPr="0046220F">
        <w:rPr>
          <w:rFonts w:ascii="Bookman Old Style" w:hAnsi="Bookman Old Style" w:cs="Arial"/>
          <w:b/>
          <w:color w:val="000000" w:themeColor="text1"/>
        </w:rPr>
        <w:t>METODOLOGI PENELITIAN</w:t>
      </w:r>
    </w:p>
    <w:p w:rsidR="00171D32" w:rsidRPr="00171D32" w:rsidRDefault="0046220F" w:rsidP="004D1FFF">
      <w:pPr>
        <w:spacing w:after="0" w:line="240" w:lineRule="auto"/>
        <w:ind w:firstLine="720"/>
        <w:jc w:val="both"/>
        <w:rPr>
          <w:rFonts w:ascii="Bookman Old Style" w:hAnsi="Bookman Old Style" w:cs="Arial"/>
          <w:color w:val="000000" w:themeColor="text1"/>
          <w:sz w:val="20"/>
        </w:rPr>
      </w:pPr>
      <w:r>
        <w:rPr>
          <w:rFonts w:ascii="Bookman Old Style" w:hAnsi="Bookman Old Style" w:cs="Arial"/>
          <w:color w:val="000000" w:themeColor="text1"/>
          <w:sz w:val="20"/>
        </w:rPr>
        <w:t xml:space="preserve">Penelitian ini dilakukan selama 3 bulan mulai bulan mei-juli 2022 yang dilaksanakan di Desa Ulusaddang Kabupaten Pinrang. </w:t>
      </w:r>
      <w:r w:rsidR="00171D32" w:rsidRPr="00171D32">
        <w:rPr>
          <w:rFonts w:ascii="Bookman Old Style" w:hAnsi="Bookman Old Style" w:cs="Arial"/>
          <w:color w:val="000000" w:themeColor="text1"/>
          <w:sz w:val="20"/>
        </w:rPr>
        <w:t xml:space="preserve">Populasi pada penelitian ini adalah masyarakat yang mengelola lahan pertaniannya dalam hal ini Kelompok Tani Hutan (KTH). Metode penentuan sampel yang digunakan adalah metode </w:t>
      </w:r>
      <w:r w:rsidR="00171D32" w:rsidRPr="00171D32">
        <w:rPr>
          <w:rFonts w:ascii="Bookman Old Style" w:hAnsi="Bookman Old Style" w:cs="Arial"/>
          <w:i/>
          <w:color w:val="000000" w:themeColor="text1"/>
          <w:sz w:val="20"/>
        </w:rPr>
        <w:t>Purposive Sampling</w:t>
      </w:r>
      <w:r w:rsidR="00171D32" w:rsidRPr="00171D32">
        <w:rPr>
          <w:rFonts w:ascii="Bookman Old Style" w:hAnsi="Bookman Old Style" w:cs="Arial"/>
          <w:color w:val="000000" w:themeColor="text1"/>
          <w:sz w:val="20"/>
        </w:rPr>
        <w:t xml:space="preserve"> </w:t>
      </w:r>
      <w:r w:rsidR="004C23E5">
        <w:rPr>
          <w:rFonts w:ascii="Bookman Old Style" w:hAnsi="Bookman Old Style" w:cs="Arial"/>
          <w:color w:val="000000" w:themeColor="text1"/>
          <w:sz w:val="20"/>
        </w:rPr>
        <w:t>dengan melibatkan</w:t>
      </w:r>
      <w:r w:rsidR="00171D32" w:rsidRPr="00171D32">
        <w:rPr>
          <w:rFonts w:ascii="Bookman Old Style" w:hAnsi="Bookman Old Style" w:cs="Arial"/>
          <w:color w:val="000000" w:themeColor="text1"/>
          <w:sz w:val="20"/>
        </w:rPr>
        <w:t xml:space="preserve"> KTH Yang dianggap mewakili seluruh populasi yang tersedia di wilayah penelitian yaitu KTH Sipatuo dengan rincian semua anggota KTH dalam pengisian kuisioner. Selanjutnya, pengisian kuisioner dan wawancara mendalam (</w:t>
      </w:r>
      <w:r w:rsidR="00171D32" w:rsidRPr="00171D32">
        <w:rPr>
          <w:rFonts w:ascii="Bookman Old Style" w:hAnsi="Bookman Old Style" w:cs="Arial"/>
          <w:i/>
          <w:color w:val="000000" w:themeColor="text1"/>
          <w:sz w:val="20"/>
        </w:rPr>
        <w:t>depth interview</w:t>
      </w:r>
      <w:r w:rsidR="00171D32" w:rsidRPr="00171D32">
        <w:rPr>
          <w:rFonts w:ascii="Bookman Old Style" w:hAnsi="Bookman Old Style" w:cs="Arial"/>
          <w:color w:val="000000" w:themeColor="text1"/>
          <w:sz w:val="20"/>
        </w:rPr>
        <w:t>) dilakukan terhadap 5 responden yang berasal dari pemerintah, KPH, Penyuluh Kehutanan, dan akademisi mengenai keberlanjutan agroforestry di Kabupaten Pinrang, yang ditentukan secara sengaja (</w:t>
      </w:r>
      <w:r w:rsidR="00171D32" w:rsidRPr="00171D32">
        <w:rPr>
          <w:rFonts w:ascii="Bookman Old Style" w:hAnsi="Bookman Old Style" w:cs="Arial"/>
          <w:i/>
          <w:color w:val="000000" w:themeColor="text1"/>
          <w:sz w:val="20"/>
        </w:rPr>
        <w:t>purposive sampling</w:t>
      </w:r>
      <w:r w:rsidR="00171D32" w:rsidRPr="00171D32">
        <w:rPr>
          <w:rFonts w:ascii="Bookman Old Style" w:hAnsi="Bookman Old Style" w:cs="Arial"/>
          <w:color w:val="000000" w:themeColor="text1"/>
          <w:sz w:val="20"/>
        </w:rPr>
        <w:t>).</w:t>
      </w:r>
    </w:p>
    <w:p w:rsidR="004D1FFF" w:rsidRPr="004D1FFF" w:rsidRDefault="004D1FFF" w:rsidP="004D1FFF">
      <w:pPr>
        <w:pStyle w:val="ListParagraph"/>
        <w:tabs>
          <w:tab w:val="left" w:pos="0"/>
        </w:tabs>
        <w:spacing w:before="240" w:after="0" w:line="360" w:lineRule="auto"/>
        <w:ind w:left="0" w:firstLine="142"/>
        <w:jc w:val="center"/>
        <w:rPr>
          <w:rFonts w:ascii="Bookman Old Style" w:hAnsi="Bookman Old Style" w:cs="Arial"/>
          <w:sz w:val="20"/>
        </w:rPr>
      </w:pPr>
      <w:r>
        <w:rPr>
          <w:rFonts w:ascii="Bookman Old Style" w:hAnsi="Bookman Old Style" w:cs="Arial"/>
          <w:sz w:val="20"/>
        </w:rPr>
        <w:t>Tabel 1</w:t>
      </w:r>
      <w:r w:rsidRPr="004D1FFF">
        <w:rPr>
          <w:rFonts w:ascii="Bookman Old Style" w:hAnsi="Bookman Old Style" w:cs="Arial"/>
          <w:sz w:val="20"/>
        </w:rPr>
        <w:t>. Sebaran Sampel Penelitian</w:t>
      </w:r>
    </w:p>
    <w:tbl>
      <w:tblPr>
        <w:tblStyle w:val="TableGrid"/>
        <w:tblW w:w="9394" w:type="dxa"/>
        <w:tblInd w:w="-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7"/>
        <w:gridCol w:w="3686"/>
        <w:gridCol w:w="1455"/>
        <w:gridCol w:w="3686"/>
      </w:tblGrid>
      <w:tr w:rsidR="004D1FFF" w:rsidRPr="004D1FFF" w:rsidTr="004D1FFF">
        <w:tc>
          <w:tcPr>
            <w:tcW w:w="567" w:type="dxa"/>
            <w:tcBorders>
              <w:top w:val="single" w:sz="4" w:space="0" w:color="auto"/>
              <w:bottom w:val="single" w:sz="4" w:space="0" w:color="auto"/>
              <w:right w:val="nil"/>
            </w:tcBorders>
            <w:vAlign w:val="center"/>
          </w:tcPr>
          <w:p w:rsidR="004D1FFF" w:rsidRPr="004D1FFF" w:rsidRDefault="004D1FFF" w:rsidP="004D1FFF">
            <w:pPr>
              <w:pStyle w:val="ListParagraph"/>
              <w:tabs>
                <w:tab w:val="left" w:pos="0"/>
              </w:tabs>
              <w:spacing w:after="0"/>
              <w:ind w:left="0"/>
              <w:jc w:val="center"/>
              <w:rPr>
                <w:rFonts w:ascii="Bookman Old Style" w:hAnsi="Bookman Old Style" w:cs="Arial"/>
                <w:b/>
                <w:sz w:val="20"/>
              </w:rPr>
            </w:pPr>
            <w:r w:rsidRPr="004D1FFF">
              <w:rPr>
                <w:rFonts w:ascii="Bookman Old Style" w:hAnsi="Bookman Old Style" w:cs="Arial"/>
                <w:b/>
                <w:sz w:val="20"/>
              </w:rPr>
              <w:t>No</w:t>
            </w:r>
          </w:p>
        </w:tc>
        <w:tc>
          <w:tcPr>
            <w:tcW w:w="3686" w:type="dxa"/>
            <w:tcBorders>
              <w:top w:val="single" w:sz="4" w:space="0" w:color="auto"/>
              <w:left w:val="nil"/>
              <w:bottom w:val="single" w:sz="4" w:space="0" w:color="auto"/>
              <w:right w:val="nil"/>
            </w:tcBorders>
            <w:vAlign w:val="center"/>
          </w:tcPr>
          <w:p w:rsidR="004D1FFF" w:rsidRPr="004D1FFF" w:rsidRDefault="004D1FFF" w:rsidP="004D1FFF">
            <w:pPr>
              <w:pStyle w:val="ListParagraph"/>
              <w:tabs>
                <w:tab w:val="left" w:pos="0"/>
              </w:tabs>
              <w:spacing w:after="0"/>
              <w:ind w:left="0"/>
              <w:jc w:val="center"/>
              <w:rPr>
                <w:rFonts w:ascii="Bookman Old Style" w:hAnsi="Bookman Old Style" w:cs="Arial"/>
                <w:b/>
                <w:sz w:val="20"/>
              </w:rPr>
            </w:pPr>
            <w:r w:rsidRPr="004D1FFF">
              <w:rPr>
                <w:rFonts w:ascii="Bookman Old Style" w:hAnsi="Bookman Old Style" w:cs="Arial"/>
                <w:b/>
                <w:sz w:val="20"/>
              </w:rPr>
              <w:t>Sampel</w:t>
            </w:r>
          </w:p>
        </w:tc>
        <w:tc>
          <w:tcPr>
            <w:tcW w:w="1455" w:type="dxa"/>
            <w:tcBorders>
              <w:top w:val="single" w:sz="4" w:space="0" w:color="auto"/>
              <w:left w:val="nil"/>
              <w:bottom w:val="single" w:sz="4" w:space="0" w:color="auto"/>
              <w:right w:val="nil"/>
            </w:tcBorders>
            <w:vAlign w:val="center"/>
          </w:tcPr>
          <w:p w:rsidR="004D1FFF" w:rsidRPr="004D1FFF" w:rsidRDefault="004D1FFF" w:rsidP="004D1FFF">
            <w:pPr>
              <w:pStyle w:val="ListParagraph"/>
              <w:tabs>
                <w:tab w:val="left" w:pos="0"/>
              </w:tabs>
              <w:spacing w:after="0"/>
              <w:ind w:left="0"/>
              <w:jc w:val="center"/>
              <w:rPr>
                <w:rFonts w:ascii="Bookman Old Style" w:hAnsi="Bookman Old Style" w:cs="Arial"/>
                <w:b/>
                <w:sz w:val="20"/>
              </w:rPr>
            </w:pPr>
            <w:r w:rsidRPr="004D1FFF">
              <w:rPr>
                <w:rFonts w:ascii="Bookman Old Style" w:hAnsi="Bookman Old Style" w:cs="Arial"/>
                <w:b/>
                <w:sz w:val="20"/>
              </w:rPr>
              <w:t>Jumlah</w:t>
            </w:r>
          </w:p>
        </w:tc>
        <w:tc>
          <w:tcPr>
            <w:tcW w:w="3686" w:type="dxa"/>
            <w:tcBorders>
              <w:top w:val="single" w:sz="4" w:space="0" w:color="auto"/>
              <w:left w:val="nil"/>
              <w:bottom w:val="single" w:sz="4" w:space="0" w:color="auto"/>
            </w:tcBorders>
            <w:vAlign w:val="center"/>
          </w:tcPr>
          <w:p w:rsidR="004D1FFF" w:rsidRPr="004D1FFF" w:rsidRDefault="004D1FFF" w:rsidP="004D1FFF">
            <w:pPr>
              <w:pStyle w:val="ListParagraph"/>
              <w:tabs>
                <w:tab w:val="left" w:pos="0"/>
              </w:tabs>
              <w:spacing w:after="0"/>
              <w:ind w:left="0"/>
              <w:jc w:val="center"/>
              <w:rPr>
                <w:rFonts w:ascii="Bookman Old Style" w:hAnsi="Bookman Old Style" w:cs="Arial"/>
                <w:b/>
                <w:sz w:val="20"/>
              </w:rPr>
            </w:pPr>
            <w:r w:rsidRPr="004D1FFF">
              <w:rPr>
                <w:rFonts w:ascii="Bookman Old Style" w:hAnsi="Bookman Old Style" w:cs="Arial"/>
                <w:b/>
                <w:sz w:val="20"/>
              </w:rPr>
              <w:t>Teknik Pengumpulan Data</w:t>
            </w:r>
          </w:p>
        </w:tc>
      </w:tr>
      <w:tr w:rsidR="004D1FFF" w:rsidRPr="004D1FFF" w:rsidTr="004D1FFF">
        <w:tc>
          <w:tcPr>
            <w:tcW w:w="567" w:type="dxa"/>
            <w:tcBorders>
              <w:top w:val="single" w:sz="4" w:space="0" w:color="auto"/>
              <w:bottom w:val="nil"/>
              <w:right w:val="nil"/>
            </w:tcBorders>
            <w:vAlign w:val="center"/>
          </w:tcPr>
          <w:p w:rsidR="004D1FFF" w:rsidRPr="004D1FFF" w:rsidRDefault="004D1FFF" w:rsidP="004D1FFF">
            <w:pPr>
              <w:pStyle w:val="ListParagraph"/>
              <w:tabs>
                <w:tab w:val="left" w:pos="0"/>
              </w:tabs>
              <w:spacing w:after="0"/>
              <w:ind w:left="0"/>
              <w:jc w:val="center"/>
              <w:rPr>
                <w:rFonts w:ascii="Bookman Old Style" w:hAnsi="Bookman Old Style" w:cs="Arial"/>
                <w:sz w:val="20"/>
              </w:rPr>
            </w:pPr>
            <w:r w:rsidRPr="004D1FFF">
              <w:rPr>
                <w:rFonts w:ascii="Bookman Old Style" w:hAnsi="Bookman Old Style" w:cs="Arial"/>
                <w:sz w:val="20"/>
              </w:rPr>
              <w:t>1</w:t>
            </w:r>
          </w:p>
        </w:tc>
        <w:tc>
          <w:tcPr>
            <w:tcW w:w="3686" w:type="dxa"/>
            <w:tcBorders>
              <w:top w:val="single" w:sz="4" w:space="0" w:color="auto"/>
              <w:left w:val="nil"/>
              <w:bottom w:val="nil"/>
              <w:right w:val="nil"/>
            </w:tcBorders>
            <w:vAlign w:val="center"/>
          </w:tcPr>
          <w:p w:rsidR="004D1FFF" w:rsidRPr="004D1FFF" w:rsidRDefault="004D1FFF" w:rsidP="004D1FFF">
            <w:pPr>
              <w:pStyle w:val="ListParagraph"/>
              <w:tabs>
                <w:tab w:val="left" w:pos="0"/>
              </w:tabs>
              <w:spacing w:after="0"/>
              <w:ind w:left="0"/>
              <w:jc w:val="center"/>
              <w:rPr>
                <w:rFonts w:ascii="Bookman Old Style" w:hAnsi="Bookman Old Style" w:cs="Arial"/>
                <w:sz w:val="20"/>
              </w:rPr>
            </w:pPr>
            <w:r w:rsidRPr="004D1FFF">
              <w:rPr>
                <w:rFonts w:ascii="Bookman Old Style" w:hAnsi="Bookman Old Style" w:cs="Arial"/>
                <w:sz w:val="20"/>
              </w:rPr>
              <w:t>KTH Sipatuo</w:t>
            </w:r>
          </w:p>
        </w:tc>
        <w:tc>
          <w:tcPr>
            <w:tcW w:w="1455" w:type="dxa"/>
            <w:tcBorders>
              <w:top w:val="single" w:sz="4" w:space="0" w:color="auto"/>
              <w:left w:val="nil"/>
              <w:bottom w:val="nil"/>
              <w:right w:val="nil"/>
            </w:tcBorders>
            <w:vAlign w:val="center"/>
          </w:tcPr>
          <w:p w:rsidR="004D1FFF" w:rsidRPr="004D1FFF" w:rsidRDefault="004D1FFF" w:rsidP="004D1FFF">
            <w:pPr>
              <w:pStyle w:val="ListParagraph"/>
              <w:tabs>
                <w:tab w:val="left" w:pos="0"/>
              </w:tabs>
              <w:spacing w:after="0"/>
              <w:ind w:left="0"/>
              <w:jc w:val="center"/>
              <w:rPr>
                <w:rFonts w:ascii="Bookman Old Style" w:hAnsi="Bookman Old Style" w:cs="Arial"/>
                <w:sz w:val="20"/>
              </w:rPr>
            </w:pPr>
            <w:r w:rsidRPr="004D1FFF">
              <w:rPr>
                <w:rFonts w:ascii="Bookman Old Style" w:hAnsi="Bookman Old Style" w:cs="Arial"/>
                <w:sz w:val="20"/>
              </w:rPr>
              <w:t>31</w:t>
            </w:r>
          </w:p>
        </w:tc>
        <w:tc>
          <w:tcPr>
            <w:tcW w:w="3686" w:type="dxa"/>
            <w:tcBorders>
              <w:top w:val="single" w:sz="4" w:space="0" w:color="auto"/>
              <w:left w:val="nil"/>
              <w:bottom w:val="nil"/>
            </w:tcBorders>
            <w:vAlign w:val="center"/>
          </w:tcPr>
          <w:p w:rsidR="004D1FFF" w:rsidRPr="004D1FFF" w:rsidRDefault="004D1FFF" w:rsidP="004D1FFF">
            <w:pPr>
              <w:pStyle w:val="ListParagraph"/>
              <w:tabs>
                <w:tab w:val="left" w:pos="0"/>
              </w:tabs>
              <w:spacing w:after="0"/>
              <w:ind w:left="0"/>
              <w:jc w:val="center"/>
              <w:rPr>
                <w:rFonts w:ascii="Bookman Old Style" w:hAnsi="Bookman Old Style" w:cs="Arial"/>
                <w:sz w:val="20"/>
              </w:rPr>
            </w:pPr>
            <w:r w:rsidRPr="004D1FFF">
              <w:rPr>
                <w:rFonts w:ascii="Bookman Old Style" w:hAnsi="Bookman Old Style" w:cs="Arial"/>
                <w:sz w:val="20"/>
              </w:rPr>
              <w:t xml:space="preserve">Kuisioner dan </w:t>
            </w:r>
            <w:r w:rsidRPr="004D1FFF">
              <w:rPr>
                <w:rFonts w:ascii="Bookman Old Style" w:hAnsi="Bookman Old Style" w:cs="Arial"/>
                <w:i/>
                <w:sz w:val="20"/>
              </w:rPr>
              <w:t>Depth Interview</w:t>
            </w:r>
          </w:p>
        </w:tc>
      </w:tr>
      <w:tr w:rsidR="004D1FFF" w:rsidRPr="004D1FFF" w:rsidTr="004D1FFF">
        <w:trPr>
          <w:trHeight w:val="895"/>
        </w:trPr>
        <w:tc>
          <w:tcPr>
            <w:tcW w:w="567" w:type="dxa"/>
            <w:tcBorders>
              <w:top w:val="nil"/>
              <w:bottom w:val="nil"/>
              <w:right w:val="nil"/>
            </w:tcBorders>
            <w:vAlign w:val="center"/>
          </w:tcPr>
          <w:p w:rsidR="004D1FFF" w:rsidRPr="004D1FFF" w:rsidRDefault="004C23E5" w:rsidP="004D1FFF">
            <w:pPr>
              <w:pStyle w:val="ListParagraph"/>
              <w:tabs>
                <w:tab w:val="left" w:pos="0"/>
              </w:tabs>
              <w:spacing w:after="0"/>
              <w:ind w:left="0"/>
              <w:jc w:val="center"/>
              <w:rPr>
                <w:rFonts w:ascii="Bookman Old Style" w:hAnsi="Bookman Old Style" w:cs="Arial"/>
                <w:sz w:val="20"/>
              </w:rPr>
            </w:pPr>
            <w:r>
              <w:rPr>
                <w:rFonts w:ascii="Bookman Old Style" w:hAnsi="Bookman Old Style" w:cs="Arial"/>
                <w:sz w:val="20"/>
              </w:rPr>
              <w:t>2</w:t>
            </w:r>
          </w:p>
        </w:tc>
        <w:tc>
          <w:tcPr>
            <w:tcW w:w="3686" w:type="dxa"/>
            <w:tcBorders>
              <w:top w:val="nil"/>
              <w:left w:val="nil"/>
              <w:bottom w:val="nil"/>
              <w:right w:val="nil"/>
            </w:tcBorders>
            <w:vAlign w:val="center"/>
          </w:tcPr>
          <w:p w:rsidR="004D1FFF" w:rsidRPr="004D1FFF" w:rsidRDefault="004D1FFF" w:rsidP="004D1FFF">
            <w:pPr>
              <w:pStyle w:val="ListParagraph"/>
              <w:tabs>
                <w:tab w:val="left" w:pos="0"/>
              </w:tabs>
              <w:spacing w:after="0"/>
              <w:ind w:left="0"/>
              <w:jc w:val="center"/>
              <w:rPr>
                <w:rFonts w:ascii="Bookman Old Style" w:hAnsi="Bookman Old Style" w:cs="Arial"/>
                <w:sz w:val="20"/>
              </w:rPr>
            </w:pPr>
            <w:r w:rsidRPr="004D1FFF">
              <w:rPr>
                <w:rFonts w:ascii="Bookman Old Style" w:hAnsi="Bookman Old Style" w:cs="Arial"/>
                <w:sz w:val="20"/>
              </w:rPr>
              <w:t>Instansi Pemerintah</w:t>
            </w:r>
          </w:p>
          <w:p w:rsidR="004D1FFF" w:rsidRPr="004D1FFF" w:rsidRDefault="004D1FFF" w:rsidP="004D1FFF">
            <w:pPr>
              <w:pStyle w:val="ListParagraph"/>
              <w:tabs>
                <w:tab w:val="left" w:pos="0"/>
              </w:tabs>
              <w:spacing w:after="0"/>
              <w:ind w:left="0"/>
              <w:jc w:val="center"/>
              <w:rPr>
                <w:rFonts w:ascii="Bookman Old Style" w:hAnsi="Bookman Old Style" w:cs="Arial"/>
                <w:sz w:val="20"/>
              </w:rPr>
            </w:pPr>
            <w:r w:rsidRPr="004D1FFF">
              <w:rPr>
                <w:rFonts w:ascii="Bookman Old Style" w:hAnsi="Bookman Old Style" w:cs="Arial"/>
                <w:sz w:val="20"/>
              </w:rPr>
              <w:t>(Perangkat Desa Ulusaddang, KPH Sawito dan Penyuluh Kehutanan)</w:t>
            </w:r>
          </w:p>
        </w:tc>
        <w:tc>
          <w:tcPr>
            <w:tcW w:w="1455" w:type="dxa"/>
            <w:tcBorders>
              <w:top w:val="nil"/>
              <w:left w:val="nil"/>
              <w:bottom w:val="nil"/>
              <w:right w:val="nil"/>
            </w:tcBorders>
            <w:vAlign w:val="center"/>
          </w:tcPr>
          <w:p w:rsidR="004D1FFF" w:rsidRPr="004D1FFF" w:rsidRDefault="004D1FFF" w:rsidP="004D1FFF">
            <w:pPr>
              <w:pStyle w:val="ListParagraph"/>
              <w:tabs>
                <w:tab w:val="left" w:pos="0"/>
              </w:tabs>
              <w:spacing w:after="0"/>
              <w:ind w:left="0"/>
              <w:jc w:val="center"/>
              <w:rPr>
                <w:rFonts w:ascii="Bookman Old Style" w:hAnsi="Bookman Old Style" w:cs="Arial"/>
                <w:sz w:val="20"/>
              </w:rPr>
            </w:pPr>
            <w:r w:rsidRPr="004D1FFF">
              <w:rPr>
                <w:rFonts w:ascii="Bookman Old Style" w:hAnsi="Bookman Old Style" w:cs="Arial"/>
                <w:sz w:val="20"/>
              </w:rPr>
              <w:t>3</w:t>
            </w:r>
          </w:p>
        </w:tc>
        <w:tc>
          <w:tcPr>
            <w:tcW w:w="3686" w:type="dxa"/>
            <w:tcBorders>
              <w:top w:val="nil"/>
              <w:left w:val="nil"/>
              <w:bottom w:val="nil"/>
            </w:tcBorders>
            <w:vAlign w:val="center"/>
          </w:tcPr>
          <w:p w:rsidR="004D1FFF" w:rsidRPr="004D1FFF" w:rsidRDefault="004D1FFF" w:rsidP="004D1FFF">
            <w:pPr>
              <w:pStyle w:val="ListParagraph"/>
              <w:tabs>
                <w:tab w:val="left" w:pos="0"/>
              </w:tabs>
              <w:spacing w:after="0"/>
              <w:ind w:left="0"/>
              <w:jc w:val="center"/>
              <w:rPr>
                <w:rFonts w:ascii="Bookman Old Style" w:hAnsi="Bookman Old Style" w:cs="Arial"/>
                <w:sz w:val="20"/>
              </w:rPr>
            </w:pPr>
            <w:r w:rsidRPr="004D1FFF">
              <w:rPr>
                <w:rFonts w:ascii="Bookman Old Style" w:hAnsi="Bookman Old Style" w:cs="Arial"/>
                <w:i/>
                <w:sz w:val="20"/>
              </w:rPr>
              <w:t>Depth Interview</w:t>
            </w:r>
          </w:p>
        </w:tc>
      </w:tr>
      <w:tr w:rsidR="004D1FFF" w:rsidRPr="004D1FFF" w:rsidTr="004D1FFF">
        <w:tc>
          <w:tcPr>
            <w:tcW w:w="567" w:type="dxa"/>
            <w:tcBorders>
              <w:top w:val="nil"/>
              <w:bottom w:val="single" w:sz="4" w:space="0" w:color="auto"/>
              <w:right w:val="nil"/>
            </w:tcBorders>
            <w:vAlign w:val="center"/>
          </w:tcPr>
          <w:p w:rsidR="004D1FFF" w:rsidRPr="004D1FFF" w:rsidRDefault="004C23E5" w:rsidP="004D1FFF">
            <w:pPr>
              <w:pStyle w:val="ListParagraph"/>
              <w:tabs>
                <w:tab w:val="left" w:pos="0"/>
              </w:tabs>
              <w:spacing w:after="0"/>
              <w:ind w:left="0"/>
              <w:jc w:val="center"/>
              <w:rPr>
                <w:rFonts w:ascii="Bookman Old Style" w:hAnsi="Bookman Old Style" w:cs="Arial"/>
                <w:sz w:val="20"/>
              </w:rPr>
            </w:pPr>
            <w:r>
              <w:rPr>
                <w:rFonts w:ascii="Bookman Old Style" w:hAnsi="Bookman Old Style" w:cs="Arial"/>
                <w:sz w:val="20"/>
              </w:rPr>
              <w:lastRenderedPageBreak/>
              <w:t>3</w:t>
            </w:r>
          </w:p>
        </w:tc>
        <w:tc>
          <w:tcPr>
            <w:tcW w:w="3686" w:type="dxa"/>
            <w:tcBorders>
              <w:top w:val="nil"/>
              <w:left w:val="nil"/>
              <w:bottom w:val="single" w:sz="4" w:space="0" w:color="auto"/>
              <w:right w:val="nil"/>
            </w:tcBorders>
            <w:vAlign w:val="center"/>
          </w:tcPr>
          <w:p w:rsidR="004D1FFF" w:rsidRPr="004D1FFF" w:rsidRDefault="004D1FFF" w:rsidP="004D1FFF">
            <w:pPr>
              <w:pStyle w:val="ListParagraph"/>
              <w:tabs>
                <w:tab w:val="left" w:pos="0"/>
              </w:tabs>
              <w:spacing w:after="0"/>
              <w:ind w:left="0"/>
              <w:jc w:val="center"/>
              <w:rPr>
                <w:rFonts w:ascii="Bookman Old Style" w:hAnsi="Bookman Old Style" w:cs="Arial"/>
                <w:sz w:val="20"/>
              </w:rPr>
            </w:pPr>
            <w:r w:rsidRPr="004D1FFF">
              <w:rPr>
                <w:rFonts w:ascii="Bookman Old Style" w:hAnsi="Bookman Old Style" w:cs="Arial"/>
                <w:sz w:val="20"/>
              </w:rPr>
              <w:t>Akademisi</w:t>
            </w:r>
          </w:p>
        </w:tc>
        <w:tc>
          <w:tcPr>
            <w:tcW w:w="1455" w:type="dxa"/>
            <w:tcBorders>
              <w:top w:val="nil"/>
              <w:left w:val="nil"/>
              <w:bottom w:val="single" w:sz="4" w:space="0" w:color="auto"/>
              <w:right w:val="nil"/>
            </w:tcBorders>
            <w:vAlign w:val="center"/>
          </w:tcPr>
          <w:p w:rsidR="004D1FFF" w:rsidRPr="004D1FFF" w:rsidRDefault="004D1FFF" w:rsidP="004D1FFF">
            <w:pPr>
              <w:pStyle w:val="ListParagraph"/>
              <w:tabs>
                <w:tab w:val="left" w:pos="0"/>
              </w:tabs>
              <w:spacing w:after="0"/>
              <w:ind w:left="0"/>
              <w:jc w:val="center"/>
              <w:rPr>
                <w:rFonts w:ascii="Bookman Old Style" w:hAnsi="Bookman Old Style" w:cs="Arial"/>
                <w:sz w:val="20"/>
              </w:rPr>
            </w:pPr>
            <w:r w:rsidRPr="004D1FFF">
              <w:rPr>
                <w:rFonts w:ascii="Bookman Old Style" w:hAnsi="Bookman Old Style" w:cs="Arial"/>
                <w:sz w:val="20"/>
              </w:rPr>
              <w:t>2</w:t>
            </w:r>
          </w:p>
        </w:tc>
        <w:tc>
          <w:tcPr>
            <w:tcW w:w="3686" w:type="dxa"/>
            <w:tcBorders>
              <w:top w:val="nil"/>
              <w:left w:val="nil"/>
              <w:bottom w:val="single" w:sz="4" w:space="0" w:color="auto"/>
            </w:tcBorders>
            <w:vAlign w:val="center"/>
          </w:tcPr>
          <w:p w:rsidR="004D1FFF" w:rsidRPr="004D1FFF" w:rsidRDefault="004D1FFF" w:rsidP="004D1FFF">
            <w:pPr>
              <w:pStyle w:val="ListParagraph"/>
              <w:tabs>
                <w:tab w:val="left" w:pos="0"/>
              </w:tabs>
              <w:spacing w:after="0"/>
              <w:ind w:left="0"/>
              <w:jc w:val="center"/>
              <w:rPr>
                <w:rFonts w:ascii="Bookman Old Style" w:hAnsi="Bookman Old Style" w:cs="Arial"/>
                <w:sz w:val="20"/>
              </w:rPr>
            </w:pPr>
            <w:r w:rsidRPr="004D1FFF">
              <w:rPr>
                <w:rFonts w:ascii="Bookman Old Style" w:hAnsi="Bookman Old Style" w:cs="Arial"/>
                <w:i/>
                <w:sz w:val="20"/>
              </w:rPr>
              <w:t>Depth Interview</w:t>
            </w:r>
          </w:p>
        </w:tc>
      </w:tr>
      <w:tr w:rsidR="004D1FFF" w:rsidRPr="004D1FFF" w:rsidTr="004D1FFF">
        <w:tc>
          <w:tcPr>
            <w:tcW w:w="567" w:type="dxa"/>
            <w:tcBorders>
              <w:top w:val="single" w:sz="4" w:space="0" w:color="auto"/>
              <w:bottom w:val="single" w:sz="4" w:space="0" w:color="auto"/>
              <w:right w:val="nil"/>
            </w:tcBorders>
            <w:vAlign w:val="center"/>
          </w:tcPr>
          <w:p w:rsidR="004D1FFF" w:rsidRPr="004D1FFF" w:rsidRDefault="004D1FFF" w:rsidP="004D1FFF">
            <w:pPr>
              <w:pStyle w:val="ListParagraph"/>
              <w:tabs>
                <w:tab w:val="left" w:pos="0"/>
              </w:tabs>
              <w:spacing w:after="0"/>
              <w:ind w:left="0"/>
              <w:jc w:val="center"/>
              <w:rPr>
                <w:rFonts w:ascii="Bookman Old Style" w:hAnsi="Bookman Old Style" w:cs="Arial"/>
                <w:sz w:val="20"/>
              </w:rPr>
            </w:pPr>
          </w:p>
        </w:tc>
        <w:tc>
          <w:tcPr>
            <w:tcW w:w="3686" w:type="dxa"/>
            <w:tcBorders>
              <w:top w:val="single" w:sz="4" w:space="0" w:color="auto"/>
              <w:left w:val="nil"/>
              <w:bottom w:val="single" w:sz="4" w:space="0" w:color="auto"/>
              <w:right w:val="nil"/>
            </w:tcBorders>
            <w:vAlign w:val="center"/>
          </w:tcPr>
          <w:p w:rsidR="004D1FFF" w:rsidRPr="004D1FFF" w:rsidRDefault="004D1FFF" w:rsidP="004D1FFF">
            <w:pPr>
              <w:pStyle w:val="ListParagraph"/>
              <w:tabs>
                <w:tab w:val="left" w:pos="0"/>
              </w:tabs>
              <w:spacing w:after="0"/>
              <w:ind w:left="0"/>
              <w:jc w:val="center"/>
              <w:rPr>
                <w:rFonts w:ascii="Bookman Old Style" w:hAnsi="Bookman Old Style" w:cs="Arial"/>
                <w:b/>
                <w:sz w:val="20"/>
              </w:rPr>
            </w:pPr>
            <w:r w:rsidRPr="004D1FFF">
              <w:rPr>
                <w:rFonts w:ascii="Bookman Old Style" w:hAnsi="Bookman Old Style" w:cs="Arial"/>
                <w:b/>
                <w:sz w:val="20"/>
              </w:rPr>
              <w:t>Jumlah sampel</w:t>
            </w:r>
          </w:p>
        </w:tc>
        <w:tc>
          <w:tcPr>
            <w:tcW w:w="1455" w:type="dxa"/>
            <w:tcBorders>
              <w:top w:val="single" w:sz="4" w:space="0" w:color="auto"/>
              <w:left w:val="nil"/>
              <w:bottom w:val="single" w:sz="4" w:space="0" w:color="auto"/>
              <w:right w:val="nil"/>
            </w:tcBorders>
            <w:vAlign w:val="center"/>
          </w:tcPr>
          <w:p w:rsidR="004D1FFF" w:rsidRPr="004D1FFF" w:rsidRDefault="004C23E5" w:rsidP="004D1FFF">
            <w:pPr>
              <w:pStyle w:val="ListParagraph"/>
              <w:tabs>
                <w:tab w:val="left" w:pos="0"/>
              </w:tabs>
              <w:spacing w:after="0"/>
              <w:ind w:left="0"/>
              <w:jc w:val="center"/>
              <w:rPr>
                <w:rFonts w:ascii="Bookman Old Style" w:hAnsi="Bookman Old Style" w:cs="Arial"/>
                <w:b/>
                <w:sz w:val="20"/>
              </w:rPr>
            </w:pPr>
            <w:r>
              <w:rPr>
                <w:rFonts w:ascii="Bookman Old Style" w:hAnsi="Bookman Old Style" w:cs="Arial"/>
                <w:b/>
                <w:sz w:val="20"/>
              </w:rPr>
              <w:t>36</w:t>
            </w:r>
          </w:p>
        </w:tc>
        <w:tc>
          <w:tcPr>
            <w:tcW w:w="3686" w:type="dxa"/>
            <w:tcBorders>
              <w:top w:val="single" w:sz="4" w:space="0" w:color="auto"/>
              <w:left w:val="nil"/>
              <w:bottom w:val="single" w:sz="4" w:space="0" w:color="auto"/>
            </w:tcBorders>
            <w:vAlign w:val="center"/>
          </w:tcPr>
          <w:p w:rsidR="004D1FFF" w:rsidRPr="004D1FFF" w:rsidRDefault="004D1FFF" w:rsidP="004D1FFF">
            <w:pPr>
              <w:pStyle w:val="ListParagraph"/>
              <w:tabs>
                <w:tab w:val="left" w:pos="0"/>
              </w:tabs>
              <w:spacing w:after="0"/>
              <w:ind w:left="0"/>
              <w:jc w:val="center"/>
              <w:rPr>
                <w:rFonts w:ascii="Bookman Old Style" w:hAnsi="Bookman Old Style" w:cs="Arial"/>
                <w:b/>
                <w:sz w:val="20"/>
              </w:rPr>
            </w:pPr>
          </w:p>
        </w:tc>
      </w:tr>
    </w:tbl>
    <w:p w:rsidR="0046220F" w:rsidRDefault="0046220F" w:rsidP="00171D32">
      <w:pPr>
        <w:spacing w:line="240" w:lineRule="auto"/>
        <w:ind w:firstLine="720"/>
        <w:rPr>
          <w:rFonts w:ascii="Bookman Old Style" w:hAnsi="Bookman Old Style" w:cs="Arial"/>
          <w:color w:val="000000" w:themeColor="text1"/>
          <w:sz w:val="16"/>
        </w:rPr>
      </w:pPr>
    </w:p>
    <w:p w:rsidR="00CA06A0" w:rsidRDefault="00B65DFB" w:rsidP="00CA06A0">
      <w:pPr>
        <w:spacing w:after="0" w:line="240" w:lineRule="auto"/>
        <w:ind w:firstLine="720"/>
        <w:jc w:val="both"/>
        <w:rPr>
          <w:rFonts w:ascii="Bookman Old Style" w:hAnsi="Bookman Old Style" w:cs="Arial"/>
          <w:color w:val="000000" w:themeColor="text1"/>
          <w:sz w:val="20"/>
        </w:rPr>
      </w:pPr>
      <w:r w:rsidRPr="00B65DFB">
        <w:rPr>
          <w:rFonts w:ascii="Bookman Old Style" w:hAnsi="Bookman Old Style" w:cs="Arial"/>
          <w:color w:val="000000" w:themeColor="text1"/>
          <w:sz w:val="20"/>
        </w:rPr>
        <w:t>Sumber data dalam penelitian ini melibatkan metode penelitian lapangan, yang berfokus pada pengumpulan data melalui observasi terhadap fenomena yang diselidiki secara sistematis di lokasi studi, serta melibatkan penelitian pustaka, di mana data dikumpulkan melalui proses eksplorasi berbagai sumber seperti buku, jurnal, koran, situs internet, majalah, dan artikel yang relevan dengan tujuan penelitian. Dalam rangka mengumpulkan data, berbagai teknik digunakan termasuk observasi lapangan, kuisioner, wawancara, dan dokumentasi.</w:t>
      </w:r>
      <w:r w:rsidR="00CA06A0">
        <w:rPr>
          <w:rFonts w:ascii="Bookman Old Style" w:hAnsi="Bookman Old Style" w:cs="Arial"/>
          <w:color w:val="000000" w:themeColor="text1"/>
          <w:sz w:val="20"/>
        </w:rPr>
        <w:t xml:space="preserve"> </w:t>
      </w:r>
    </w:p>
    <w:p w:rsidR="00CA06A0" w:rsidRPr="00CA06A0" w:rsidRDefault="00CA06A0" w:rsidP="00CA06A0">
      <w:pPr>
        <w:spacing w:line="240" w:lineRule="auto"/>
        <w:ind w:firstLine="720"/>
        <w:jc w:val="both"/>
        <w:rPr>
          <w:rFonts w:ascii="Bookman Old Style" w:hAnsi="Bookman Old Style" w:cs="Arial"/>
          <w:color w:val="000000" w:themeColor="text1"/>
          <w:sz w:val="20"/>
        </w:rPr>
      </w:pPr>
      <w:r w:rsidRPr="00CA06A0">
        <w:rPr>
          <w:rFonts w:ascii="Bookman Old Style" w:hAnsi="Bookman Old Style" w:cs="Arial"/>
          <w:color w:val="000000" w:themeColor="text1"/>
          <w:sz w:val="20"/>
        </w:rPr>
        <w:t>Pada penelitian ini kuisioner yang digunakan adalah kuisioner tertutup</w:t>
      </w:r>
      <w:r>
        <w:rPr>
          <w:rFonts w:ascii="Bookman Old Style" w:hAnsi="Bookman Old Style" w:cs="Arial"/>
          <w:color w:val="000000" w:themeColor="text1"/>
          <w:sz w:val="20"/>
        </w:rPr>
        <w:t xml:space="preserve">. </w:t>
      </w:r>
      <w:r w:rsidRPr="00CA06A0">
        <w:rPr>
          <w:rFonts w:ascii="Bookman Old Style" w:hAnsi="Bookman Old Style" w:cs="Arial"/>
          <w:color w:val="000000" w:themeColor="text1"/>
          <w:sz w:val="20"/>
        </w:rPr>
        <w:t>Kuisioner tertutup adalah bila pertanyaan disertai oleh pilihan jawaban yang telah ditentukan oleh peneliti, yakni beberapa pilihan yang ditentukan berdasarkan skala likert. Menurut Sugiyono (2012:93) skala Likert yaitu skala yang digunakan untuk mengukur sikap, pendapat, dan persepsi seseorang atau sekelompok orang tentang fenomena sosial. Untuk setiap pilihan jawaban diberi skor, maka responden harus menggambarkan, mendukung pernyataan (positif) atau tidak mendukung pernyataan (negatif).</w:t>
      </w:r>
    </w:p>
    <w:p w:rsidR="003B059C" w:rsidRPr="003B059C" w:rsidRDefault="00C1187F" w:rsidP="004C23E5">
      <w:pPr>
        <w:spacing w:after="0" w:line="240" w:lineRule="auto"/>
        <w:jc w:val="center"/>
        <w:rPr>
          <w:rFonts w:ascii="Bookman Old Style" w:hAnsi="Bookman Old Style" w:cs="Arial"/>
          <w:color w:val="000000" w:themeColor="text1"/>
          <w:sz w:val="20"/>
        </w:rPr>
      </w:pPr>
      <w:r>
        <w:rPr>
          <w:rFonts w:ascii="Bookman Old Style" w:hAnsi="Bookman Old Style" w:cs="Arial"/>
          <w:color w:val="000000" w:themeColor="text1"/>
          <w:sz w:val="20"/>
        </w:rPr>
        <w:t>Tabel 2</w:t>
      </w:r>
      <w:r w:rsidR="003B059C" w:rsidRPr="003B059C">
        <w:rPr>
          <w:rFonts w:ascii="Bookman Old Style" w:hAnsi="Bookman Old Style" w:cs="Arial"/>
          <w:color w:val="000000" w:themeColor="text1"/>
          <w:sz w:val="20"/>
        </w:rPr>
        <w:t>. Kriteria Penilaian Pada Kusioner Menggunakan Skala likert</w:t>
      </w:r>
    </w:p>
    <w:tbl>
      <w:tblPr>
        <w:tblStyle w:val="TableGrid"/>
        <w:tblW w:w="6788" w:type="dxa"/>
        <w:tblInd w:w="1276" w:type="dxa"/>
        <w:tblLook w:val="04A0" w:firstRow="1" w:lastRow="0" w:firstColumn="1" w:lastColumn="0" w:noHBand="0" w:noVBand="1"/>
      </w:tblPr>
      <w:tblGrid>
        <w:gridCol w:w="708"/>
        <w:gridCol w:w="2836"/>
        <w:gridCol w:w="3244"/>
      </w:tblGrid>
      <w:tr w:rsidR="003B059C" w:rsidRPr="003B059C" w:rsidTr="004C23E5">
        <w:tc>
          <w:tcPr>
            <w:tcW w:w="708" w:type="dxa"/>
            <w:tcBorders>
              <w:left w:val="nil"/>
              <w:bottom w:val="single" w:sz="4" w:space="0" w:color="auto"/>
              <w:right w:val="nil"/>
            </w:tcBorders>
            <w:vAlign w:val="center"/>
          </w:tcPr>
          <w:p w:rsidR="003B059C" w:rsidRPr="003B059C" w:rsidRDefault="003B059C" w:rsidP="003B059C">
            <w:pPr>
              <w:spacing w:after="0"/>
              <w:ind w:firstLine="28"/>
              <w:jc w:val="both"/>
              <w:rPr>
                <w:rFonts w:ascii="Bookman Old Style" w:hAnsi="Bookman Old Style" w:cs="Arial"/>
                <w:b/>
                <w:color w:val="000000" w:themeColor="text1"/>
                <w:sz w:val="20"/>
              </w:rPr>
            </w:pPr>
            <w:r w:rsidRPr="003B059C">
              <w:rPr>
                <w:rFonts w:ascii="Bookman Old Style" w:hAnsi="Bookman Old Style" w:cs="Arial"/>
                <w:b/>
                <w:color w:val="000000" w:themeColor="text1"/>
                <w:sz w:val="20"/>
              </w:rPr>
              <w:t>No</w:t>
            </w:r>
          </w:p>
        </w:tc>
        <w:tc>
          <w:tcPr>
            <w:tcW w:w="2836" w:type="dxa"/>
            <w:tcBorders>
              <w:left w:val="nil"/>
              <w:bottom w:val="single" w:sz="4" w:space="0" w:color="auto"/>
              <w:right w:val="nil"/>
            </w:tcBorders>
            <w:vAlign w:val="center"/>
          </w:tcPr>
          <w:p w:rsidR="003B059C" w:rsidRPr="003B059C" w:rsidRDefault="003B059C" w:rsidP="003B059C">
            <w:pPr>
              <w:spacing w:after="0"/>
              <w:jc w:val="both"/>
              <w:rPr>
                <w:rFonts w:ascii="Bookman Old Style" w:hAnsi="Bookman Old Style" w:cs="Arial"/>
                <w:b/>
                <w:color w:val="000000" w:themeColor="text1"/>
                <w:sz w:val="20"/>
              </w:rPr>
            </w:pPr>
            <w:r w:rsidRPr="003B059C">
              <w:rPr>
                <w:rFonts w:ascii="Bookman Old Style" w:hAnsi="Bookman Old Style" w:cs="Arial"/>
                <w:b/>
                <w:color w:val="000000" w:themeColor="text1"/>
                <w:sz w:val="20"/>
              </w:rPr>
              <w:t>Keterangan</w:t>
            </w:r>
          </w:p>
        </w:tc>
        <w:tc>
          <w:tcPr>
            <w:tcW w:w="3244" w:type="dxa"/>
            <w:tcBorders>
              <w:left w:val="nil"/>
              <w:bottom w:val="single" w:sz="4" w:space="0" w:color="auto"/>
              <w:right w:val="nil"/>
            </w:tcBorders>
            <w:vAlign w:val="center"/>
          </w:tcPr>
          <w:p w:rsidR="003B059C" w:rsidRPr="003B059C" w:rsidRDefault="003B059C" w:rsidP="003B059C">
            <w:pPr>
              <w:spacing w:after="0"/>
              <w:ind w:firstLine="720"/>
              <w:jc w:val="both"/>
              <w:rPr>
                <w:rFonts w:ascii="Bookman Old Style" w:hAnsi="Bookman Old Style" w:cs="Arial"/>
                <w:b/>
                <w:color w:val="000000" w:themeColor="text1"/>
                <w:sz w:val="20"/>
              </w:rPr>
            </w:pPr>
            <w:r w:rsidRPr="003B059C">
              <w:rPr>
                <w:rFonts w:ascii="Bookman Old Style" w:hAnsi="Bookman Old Style" w:cs="Arial"/>
                <w:b/>
                <w:color w:val="000000" w:themeColor="text1"/>
                <w:sz w:val="20"/>
              </w:rPr>
              <w:t>Skor Positif</w:t>
            </w:r>
          </w:p>
        </w:tc>
      </w:tr>
      <w:tr w:rsidR="003B059C" w:rsidRPr="003B059C" w:rsidTr="004C23E5">
        <w:tc>
          <w:tcPr>
            <w:tcW w:w="708" w:type="dxa"/>
            <w:tcBorders>
              <w:left w:val="nil"/>
              <w:bottom w:val="nil"/>
              <w:right w:val="nil"/>
            </w:tcBorders>
            <w:vAlign w:val="center"/>
          </w:tcPr>
          <w:p w:rsidR="003B059C" w:rsidRPr="003B059C" w:rsidRDefault="003B059C" w:rsidP="003B059C">
            <w:pPr>
              <w:spacing w:after="0"/>
              <w:ind w:firstLine="28"/>
              <w:jc w:val="both"/>
              <w:rPr>
                <w:rFonts w:ascii="Bookman Old Style" w:hAnsi="Bookman Old Style" w:cs="Arial"/>
                <w:color w:val="000000" w:themeColor="text1"/>
                <w:sz w:val="20"/>
              </w:rPr>
            </w:pPr>
            <w:r w:rsidRPr="003B059C">
              <w:rPr>
                <w:rFonts w:ascii="Bookman Old Style" w:hAnsi="Bookman Old Style" w:cs="Arial"/>
                <w:color w:val="000000" w:themeColor="text1"/>
                <w:sz w:val="20"/>
              </w:rPr>
              <w:t>1</w:t>
            </w:r>
          </w:p>
        </w:tc>
        <w:tc>
          <w:tcPr>
            <w:tcW w:w="2836" w:type="dxa"/>
            <w:tcBorders>
              <w:left w:val="nil"/>
              <w:bottom w:val="nil"/>
              <w:right w:val="nil"/>
            </w:tcBorders>
            <w:vAlign w:val="center"/>
          </w:tcPr>
          <w:p w:rsidR="003B059C" w:rsidRPr="003B059C" w:rsidRDefault="003B059C" w:rsidP="006E2688">
            <w:pPr>
              <w:spacing w:after="0"/>
              <w:ind w:firstLine="29"/>
              <w:jc w:val="both"/>
              <w:rPr>
                <w:rFonts w:ascii="Bookman Old Style" w:hAnsi="Bookman Old Style" w:cs="Arial"/>
                <w:color w:val="000000" w:themeColor="text1"/>
                <w:sz w:val="20"/>
              </w:rPr>
            </w:pPr>
            <w:r w:rsidRPr="003B059C">
              <w:rPr>
                <w:rFonts w:ascii="Bookman Old Style" w:hAnsi="Bookman Old Style" w:cs="Arial"/>
                <w:color w:val="000000" w:themeColor="text1"/>
                <w:sz w:val="20"/>
              </w:rPr>
              <w:t>Sangat Baik</w:t>
            </w:r>
          </w:p>
        </w:tc>
        <w:tc>
          <w:tcPr>
            <w:tcW w:w="3244" w:type="dxa"/>
            <w:tcBorders>
              <w:left w:val="nil"/>
              <w:bottom w:val="nil"/>
              <w:right w:val="nil"/>
            </w:tcBorders>
            <w:vAlign w:val="center"/>
          </w:tcPr>
          <w:p w:rsidR="003B059C" w:rsidRPr="003B059C" w:rsidRDefault="003B059C" w:rsidP="003E625F">
            <w:pPr>
              <w:spacing w:after="0"/>
              <w:ind w:firstLine="1159"/>
              <w:jc w:val="both"/>
              <w:rPr>
                <w:rFonts w:ascii="Bookman Old Style" w:hAnsi="Bookman Old Style" w:cs="Arial"/>
                <w:color w:val="000000" w:themeColor="text1"/>
                <w:sz w:val="20"/>
              </w:rPr>
            </w:pPr>
            <w:r w:rsidRPr="003B059C">
              <w:rPr>
                <w:rFonts w:ascii="Bookman Old Style" w:hAnsi="Bookman Old Style" w:cs="Arial"/>
                <w:color w:val="000000" w:themeColor="text1"/>
                <w:sz w:val="20"/>
              </w:rPr>
              <w:t>5</w:t>
            </w:r>
          </w:p>
        </w:tc>
      </w:tr>
      <w:tr w:rsidR="003B059C" w:rsidRPr="003B059C" w:rsidTr="004C23E5">
        <w:tc>
          <w:tcPr>
            <w:tcW w:w="708" w:type="dxa"/>
            <w:tcBorders>
              <w:top w:val="nil"/>
              <w:left w:val="nil"/>
              <w:bottom w:val="nil"/>
              <w:right w:val="nil"/>
            </w:tcBorders>
            <w:vAlign w:val="center"/>
          </w:tcPr>
          <w:p w:rsidR="003B059C" w:rsidRPr="003B059C" w:rsidRDefault="003B059C" w:rsidP="003B059C">
            <w:pPr>
              <w:spacing w:after="0"/>
              <w:ind w:firstLine="28"/>
              <w:jc w:val="both"/>
              <w:rPr>
                <w:rFonts w:ascii="Bookman Old Style" w:hAnsi="Bookman Old Style" w:cs="Arial"/>
                <w:color w:val="000000" w:themeColor="text1"/>
                <w:sz w:val="20"/>
              </w:rPr>
            </w:pPr>
            <w:r w:rsidRPr="003B059C">
              <w:rPr>
                <w:rFonts w:ascii="Bookman Old Style" w:hAnsi="Bookman Old Style" w:cs="Arial"/>
                <w:color w:val="000000" w:themeColor="text1"/>
                <w:sz w:val="20"/>
              </w:rPr>
              <w:t>2</w:t>
            </w:r>
          </w:p>
        </w:tc>
        <w:tc>
          <w:tcPr>
            <w:tcW w:w="2836" w:type="dxa"/>
            <w:tcBorders>
              <w:top w:val="nil"/>
              <w:left w:val="nil"/>
              <w:bottom w:val="nil"/>
              <w:right w:val="nil"/>
            </w:tcBorders>
            <w:vAlign w:val="center"/>
          </w:tcPr>
          <w:p w:rsidR="003B059C" w:rsidRPr="003B059C" w:rsidRDefault="003B059C" w:rsidP="006E2688">
            <w:pPr>
              <w:spacing w:after="0"/>
              <w:ind w:firstLine="29"/>
              <w:jc w:val="both"/>
              <w:rPr>
                <w:rFonts w:ascii="Bookman Old Style" w:hAnsi="Bookman Old Style" w:cs="Arial"/>
                <w:color w:val="000000" w:themeColor="text1"/>
                <w:sz w:val="20"/>
              </w:rPr>
            </w:pPr>
            <w:r w:rsidRPr="003B059C">
              <w:rPr>
                <w:rFonts w:ascii="Bookman Old Style" w:hAnsi="Bookman Old Style" w:cs="Arial"/>
                <w:color w:val="000000" w:themeColor="text1"/>
                <w:sz w:val="20"/>
              </w:rPr>
              <w:t>Baik</w:t>
            </w:r>
          </w:p>
        </w:tc>
        <w:tc>
          <w:tcPr>
            <w:tcW w:w="3244" w:type="dxa"/>
            <w:tcBorders>
              <w:top w:val="nil"/>
              <w:left w:val="nil"/>
              <w:bottom w:val="nil"/>
              <w:right w:val="nil"/>
            </w:tcBorders>
            <w:vAlign w:val="center"/>
          </w:tcPr>
          <w:p w:rsidR="003B059C" w:rsidRPr="003B059C" w:rsidRDefault="003B059C" w:rsidP="003E625F">
            <w:pPr>
              <w:spacing w:after="0"/>
              <w:ind w:firstLine="1159"/>
              <w:jc w:val="both"/>
              <w:rPr>
                <w:rFonts w:ascii="Bookman Old Style" w:hAnsi="Bookman Old Style" w:cs="Arial"/>
                <w:color w:val="000000" w:themeColor="text1"/>
                <w:sz w:val="20"/>
              </w:rPr>
            </w:pPr>
            <w:r w:rsidRPr="003B059C">
              <w:rPr>
                <w:rFonts w:ascii="Bookman Old Style" w:hAnsi="Bookman Old Style" w:cs="Arial"/>
                <w:color w:val="000000" w:themeColor="text1"/>
                <w:sz w:val="20"/>
              </w:rPr>
              <w:t>4</w:t>
            </w:r>
          </w:p>
        </w:tc>
      </w:tr>
      <w:tr w:rsidR="003B059C" w:rsidRPr="003B059C" w:rsidTr="004C23E5">
        <w:tc>
          <w:tcPr>
            <w:tcW w:w="708" w:type="dxa"/>
            <w:tcBorders>
              <w:top w:val="nil"/>
              <w:left w:val="nil"/>
              <w:bottom w:val="nil"/>
              <w:right w:val="nil"/>
            </w:tcBorders>
            <w:vAlign w:val="center"/>
          </w:tcPr>
          <w:p w:rsidR="003B059C" w:rsidRPr="003B059C" w:rsidRDefault="003B059C" w:rsidP="003B059C">
            <w:pPr>
              <w:spacing w:after="0"/>
              <w:ind w:firstLine="28"/>
              <w:jc w:val="both"/>
              <w:rPr>
                <w:rFonts w:ascii="Bookman Old Style" w:hAnsi="Bookman Old Style" w:cs="Arial"/>
                <w:color w:val="000000" w:themeColor="text1"/>
                <w:sz w:val="20"/>
              </w:rPr>
            </w:pPr>
            <w:r w:rsidRPr="003B059C">
              <w:rPr>
                <w:rFonts w:ascii="Bookman Old Style" w:hAnsi="Bookman Old Style" w:cs="Arial"/>
                <w:color w:val="000000" w:themeColor="text1"/>
                <w:sz w:val="20"/>
              </w:rPr>
              <w:t>3</w:t>
            </w:r>
          </w:p>
        </w:tc>
        <w:tc>
          <w:tcPr>
            <w:tcW w:w="2836" w:type="dxa"/>
            <w:tcBorders>
              <w:top w:val="nil"/>
              <w:left w:val="nil"/>
              <w:bottom w:val="nil"/>
              <w:right w:val="nil"/>
            </w:tcBorders>
            <w:vAlign w:val="center"/>
          </w:tcPr>
          <w:p w:rsidR="003B059C" w:rsidRPr="003B059C" w:rsidRDefault="003B059C" w:rsidP="006E2688">
            <w:pPr>
              <w:spacing w:after="0"/>
              <w:ind w:firstLine="29"/>
              <w:jc w:val="both"/>
              <w:rPr>
                <w:rFonts w:ascii="Bookman Old Style" w:hAnsi="Bookman Old Style" w:cs="Arial"/>
                <w:color w:val="000000" w:themeColor="text1"/>
                <w:sz w:val="20"/>
              </w:rPr>
            </w:pPr>
            <w:r w:rsidRPr="003B059C">
              <w:rPr>
                <w:rFonts w:ascii="Bookman Old Style" w:hAnsi="Bookman Old Style" w:cs="Arial"/>
                <w:color w:val="000000" w:themeColor="text1"/>
                <w:sz w:val="20"/>
              </w:rPr>
              <w:t>Cukup</w:t>
            </w:r>
          </w:p>
        </w:tc>
        <w:tc>
          <w:tcPr>
            <w:tcW w:w="3244" w:type="dxa"/>
            <w:tcBorders>
              <w:top w:val="nil"/>
              <w:left w:val="nil"/>
              <w:bottom w:val="nil"/>
              <w:right w:val="nil"/>
            </w:tcBorders>
            <w:vAlign w:val="center"/>
          </w:tcPr>
          <w:p w:rsidR="003B059C" w:rsidRPr="003B059C" w:rsidRDefault="003B059C" w:rsidP="003E625F">
            <w:pPr>
              <w:spacing w:after="0"/>
              <w:ind w:firstLine="1159"/>
              <w:jc w:val="both"/>
              <w:rPr>
                <w:rFonts w:ascii="Bookman Old Style" w:hAnsi="Bookman Old Style" w:cs="Arial"/>
                <w:color w:val="000000" w:themeColor="text1"/>
                <w:sz w:val="20"/>
              </w:rPr>
            </w:pPr>
            <w:r w:rsidRPr="003B059C">
              <w:rPr>
                <w:rFonts w:ascii="Bookman Old Style" w:hAnsi="Bookman Old Style" w:cs="Arial"/>
                <w:color w:val="000000" w:themeColor="text1"/>
                <w:sz w:val="20"/>
              </w:rPr>
              <w:t>3</w:t>
            </w:r>
          </w:p>
        </w:tc>
      </w:tr>
      <w:tr w:rsidR="003B059C" w:rsidRPr="003B059C" w:rsidTr="004C23E5">
        <w:tc>
          <w:tcPr>
            <w:tcW w:w="708" w:type="dxa"/>
            <w:tcBorders>
              <w:top w:val="nil"/>
              <w:left w:val="nil"/>
              <w:bottom w:val="single" w:sz="4" w:space="0" w:color="auto"/>
              <w:right w:val="nil"/>
            </w:tcBorders>
            <w:vAlign w:val="center"/>
          </w:tcPr>
          <w:p w:rsidR="003B059C" w:rsidRPr="003B059C" w:rsidRDefault="003B059C" w:rsidP="003B059C">
            <w:pPr>
              <w:spacing w:after="0"/>
              <w:ind w:firstLine="28"/>
              <w:jc w:val="both"/>
              <w:rPr>
                <w:rFonts w:ascii="Bookman Old Style" w:hAnsi="Bookman Old Style" w:cs="Arial"/>
                <w:color w:val="000000" w:themeColor="text1"/>
                <w:sz w:val="20"/>
              </w:rPr>
            </w:pPr>
            <w:r w:rsidRPr="003B059C">
              <w:rPr>
                <w:rFonts w:ascii="Bookman Old Style" w:hAnsi="Bookman Old Style" w:cs="Arial"/>
                <w:color w:val="000000" w:themeColor="text1"/>
                <w:sz w:val="20"/>
              </w:rPr>
              <w:t>4</w:t>
            </w:r>
          </w:p>
        </w:tc>
        <w:tc>
          <w:tcPr>
            <w:tcW w:w="2836" w:type="dxa"/>
            <w:tcBorders>
              <w:top w:val="nil"/>
              <w:left w:val="nil"/>
              <w:bottom w:val="single" w:sz="4" w:space="0" w:color="auto"/>
              <w:right w:val="nil"/>
            </w:tcBorders>
            <w:vAlign w:val="center"/>
          </w:tcPr>
          <w:p w:rsidR="003B059C" w:rsidRPr="003B059C" w:rsidRDefault="003B059C" w:rsidP="006E2688">
            <w:pPr>
              <w:spacing w:after="0"/>
              <w:ind w:firstLine="29"/>
              <w:jc w:val="both"/>
              <w:rPr>
                <w:rFonts w:ascii="Bookman Old Style" w:hAnsi="Bookman Old Style" w:cs="Arial"/>
                <w:color w:val="000000" w:themeColor="text1"/>
                <w:sz w:val="20"/>
              </w:rPr>
            </w:pPr>
            <w:r w:rsidRPr="003B059C">
              <w:rPr>
                <w:rFonts w:ascii="Bookman Old Style" w:hAnsi="Bookman Old Style" w:cs="Arial"/>
                <w:color w:val="000000" w:themeColor="text1"/>
                <w:sz w:val="20"/>
              </w:rPr>
              <w:t>Tidak Baik</w:t>
            </w:r>
          </w:p>
        </w:tc>
        <w:tc>
          <w:tcPr>
            <w:tcW w:w="3244" w:type="dxa"/>
            <w:tcBorders>
              <w:top w:val="nil"/>
              <w:left w:val="nil"/>
              <w:bottom w:val="single" w:sz="4" w:space="0" w:color="auto"/>
              <w:right w:val="nil"/>
            </w:tcBorders>
            <w:vAlign w:val="center"/>
          </w:tcPr>
          <w:p w:rsidR="003B059C" w:rsidRPr="003B059C" w:rsidRDefault="003B059C" w:rsidP="003E625F">
            <w:pPr>
              <w:spacing w:after="0"/>
              <w:ind w:firstLine="1159"/>
              <w:jc w:val="both"/>
              <w:rPr>
                <w:rFonts w:ascii="Bookman Old Style" w:hAnsi="Bookman Old Style" w:cs="Arial"/>
                <w:color w:val="000000" w:themeColor="text1"/>
                <w:sz w:val="20"/>
              </w:rPr>
            </w:pPr>
            <w:r w:rsidRPr="003B059C">
              <w:rPr>
                <w:rFonts w:ascii="Bookman Old Style" w:hAnsi="Bookman Old Style" w:cs="Arial"/>
                <w:color w:val="000000" w:themeColor="text1"/>
                <w:sz w:val="20"/>
              </w:rPr>
              <w:t>2</w:t>
            </w:r>
          </w:p>
        </w:tc>
      </w:tr>
      <w:tr w:rsidR="003B059C" w:rsidRPr="003B059C" w:rsidTr="004C23E5">
        <w:tc>
          <w:tcPr>
            <w:tcW w:w="708" w:type="dxa"/>
            <w:tcBorders>
              <w:left w:val="nil"/>
              <w:right w:val="nil"/>
            </w:tcBorders>
            <w:vAlign w:val="center"/>
          </w:tcPr>
          <w:p w:rsidR="003B059C" w:rsidRPr="003B059C" w:rsidRDefault="003B059C" w:rsidP="003B059C">
            <w:pPr>
              <w:spacing w:after="0"/>
              <w:ind w:firstLine="28"/>
              <w:jc w:val="both"/>
              <w:rPr>
                <w:rFonts w:ascii="Bookman Old Style" w:hAnsi="Bookman Old Style" w:cs="Arial"/>
                <w:color w:val="000000" w:themeColor="text1"/>
                <w:sz w:val="20"/>
              </w:rPr>
            </w:pPr>
            <w:r w:rsidRPr="003B059C">
              <w:rPr>
                <w:rFonts w:ascii="Bookman Old Style" w:hAnsi="Bookman Old Style" w:cs="Arial"/>
                <w:color w:val="000000" w:themeColor="text1"/>
                <w:sz w:val="20"/>
              </w:rPr>
              <w:t>5</w:t>
            </w:r>
          </w:p>
        </w:tc>
        <w:tc>
          <w:tcPr>
            <w:tcW w:w="2836" w:type="dxa"/>
            <w:tcBorders>
              <w:left w:val="nil"/>
              <w:right w:val="nil"/>
            </w:tcBorders>
            <w:vAlign w:val="center"/>
          </w:tcPr>
          <w:p w:rsidR="003B059C" w:rsidRPr="003B059C" w:rsidRDefault="003B059C" w:rsidP="006E2688">
            <w:pPr>
              <w:spacing w:after="0"/>
              <w:ind w:firstLine="29"/>
              <w:jc w:val="both"/>
              <w:rPr>
                <w:rFonts w:ascii="Bookman Old Style" w:hAnsi="Bookman Old Style" w:cs="Arial"/>
                <w:color w:val="000000" w:themeColor="text1"/>
                <w:sz w:val="20"/>
              </w:rPr>
            </w:pPr>
            <w:r w:rsidRPr="003B059C">
              <w:rPr>
                <w:rFonts w:ascii="Bookman Old Style" w:hAnsi="Bookman Old Style" w:cs="Arial"/>
                <w:color w:val="000000" w:themeColor="text1"/>
                <w:sz w:val="20"/>
              </w:rPr>
              <w:t>Sangat Tidak Baik</w:t>
            </w:r>
          </w:p>
        </w:tc>
        <w:tc>
          <w:tcPr>
            <w:tcW w:w="3244" w:type="dxa"/>
            <w:tcBorders>
              <w:left w:val="nil"/>
              <w:right w:val="nil"/>
            </w:tcBorders>
            <w:vAlign w:val="center"/>
          </w:tcPr>
          <w:p w:rsidR="003B059C" w:rsidRPr="003B059C" w:rsidRDefault="003B059C" w:rsidP="003E625F">
            <w:pPr>
              <w:spacing w:after="0"/>
              <w:ind w:firstLine="1159"/>
              <w:jc w:val="both"/>
              <w:rPr>
                <w:rFonts w:ascii="Bookman Old Style" w:hAnsi="Bookman Old Style" w:cs="Arial"/>
                <w:color w:val="000000" w:themeColor="text1"/>
                <w:sz w:val="20"/>
              </w:rPr>
            </w:pPr>
            <w:r w:rsidRPr="003B059C">
              <w:rPr>
                <w:rFonts w:ascii="Bookman Old Style" w:hAnsi="Bookman Old Style" w:cs="Arial"/>
                <w:color w:val="000000" w:themeColor="text1"/>
                <w:sz w:val="20"/>
              </w:rPr>
              <w:t>1</w:t>
            </w:r>
          </w:p>
        </w:tc>
      </w:tr>
    </w:tbl>
    <w:p w:rsidR="003E625F" w:rsidRPr="008F4958" w:rsidRDefault="004C23E5" w:rsidP="004C23E5">
      <w:pPr>
        <w:spacing w:line="240" w:lineRule="auto"/>
        <w:ind w:left="720"/>
        <w:jc w:val="both"/>
        <w:rPr>
          <w:rFonts w:ascii="Bookman Old Style" w:hAnsi="Bookman Old Style" w:cs="Arial"/>
          <w:i/>
          <w:color w:val="000000" w:themeColor="text1"/>
          <w:sz w:val="20"/>
        </w:rPr>
      </w:pPr>
      <w:r>
        <w:rPr>
          <w:rFonts w:ascii="Bookman Old Style" w:hAnsi="Bookman Old Style" w:cs="Arial"/>
          <w:i/>
          <w:color w:val="000000" w:themeColor="text1"/>
          <w:sz w:val="20"/>
        </w:rPr>
        <w:t xml:space="preserve">        </w:t>
      </w:r>
      <w:r w:rsidR="008A627F">
        <w:rPr>
          <w:rFonts w:ascii="Bookman Old Style" w:hAnsi="Bookman Old Style" w:cs="Arial"/>
          <w:i/>
          <w:color w:val="000000" w:themeColor="text1"/>
          <w:sz w:val="20"/>
        </w:rPr>
        <w:t xml:space="preserve"> Sumber </w:t>
      </w:r>
      <w:r w:rsidR="008F4958" w:rsidRPr="008F4958">
        <w:rPr>
          <w:rFonts w:ascii="Bookman Old Style" w:hAnsi="Bookman Old Style" w:cs="Arial"/>
          <w:i/>
          <w:color w:val="000000" w:themeColor="text1"/>
          <w:sz w:val="20"/>
        </w:rPr>
        <w:t>: Sugiyono, 2012</w:t>
      </w:r>
    </w:p>
    <w:p w:rsidR="003E625F" w:rsidRPr="003E625F" w:rsidRDefault="00B65DFB" w:rsidP="007C47C0">
      <w:pPr>
        <w:spacing w:line="240" w:lineRule="auto"/>
        <w:ind w:firstLine="720"/>
        <w:jc w:val="both"/>
        <w:rPr>
          <w:rFonts w:ascii="Bookman Old Style" w:hAnsi="Bookman Old Style" w:cs="Arial"/>
          <w:color w:val="000000" w:themeColor="text1"/>
          <w:sz w:val="20"/>
        </w:rPr>
      </w:pPr>
      <w:r w:rsidRPr="00B65DFB">
        <w:rPr>
          <w:rFonts w:ascii="Bookman Old Style" w:hAnsi="Bookman Old Style" w:cs="Arial"/>
          <w:color w:val="000000" w:themeColor="text1"/>
          <w:sz w:val="20"/>
        </w:rPr>
        <w:t>Tiga jenis instrumen telah dipersiapkan, yaitu instrumen observasi, instrumen kuisioner, dan instrumen dokumentasi. Dari ketiga instrumen tersebut, instrumen kuisioner dianggap sebagai instrumen utama, sementara instrumen lainnya berperan sebagai pelengkap yang bertujuan untuk memperkuat dan menguatkan data yang dikumpulkan melalui kuisioner. Kuisioner ini dirancang dalam bentuk tertutup dengan pilihan-pilihan jawaban yang telah ditetapkan oleh peneliti, termasuk beberapa pilihan yang disusun berdasarkan skala Likert.</w:t>
      </w:r>
      <w:r w:rsidR="003E625F" w:rsidRPr="003E625F">
        <w:rPr>
          <w:rFonts w:ascii="Bookman Old Style" w:hAnsi="Bookman Old Style" w:cs="Arial"/>
          <w:color w:val="000000" w:themeColor="text1"/>
          <w:sz w:val="20"/>
        </w:rPr>
        <w:t xml:space="preserve"> </w:t>
      </w:r>
    </w:p>
    <w:p w:rsidR="003E625F" w:rsidRPr="003E625F" w:rsidRDefault="003E625F" w:rsidP="004C23E5">
      <w:pPr>
        <w:spacing w:after="0" w:line="240" w:lineRule="auto"/>
        <w:jc w:val="center"/>
        <w:rPr>
          <w:rFonts w:ascii="Bookman Old Style" w:hAnsi="Bookman Old Style"/>
          <w:sz w:val="20"/>
        </w:rPr>
      </w:pPr>
      <w:r>
        <w:rPr>
          <w:rFonts w:ascii="Bookman Old Style" w:hAnsi="Bookman Old Style"/>
          <w:sz w:val="20"/>
        </w:rPr>
        <w:t>Tabel 3</w:t>
      </w:r>
      <w:r w:rsidRPr="003E625F">
        <w:rPr>
          <w:rFonts w:ascii="Bookman Old Style" w:hAnsi="Bookman Old Style"/>
          <w:sz w:val="20"/>
        </w:rPr>
        <w:t>. Dimensi dan Atribut Penelitian</w:t>
      </w:r>
    </w:p>
    <w:tbl>
      <w:tblPr>
        <w:tblStyle w:val="TableGrid"/>
        <w:tblW w:w="9356" w:type="dxa"/>
        <w:tblInd w:w="-5" w:type="dxa"/>
        <w:tblLook w:val="04A0" w:firstRow="1" w:lastRow="0" w:firstColumn="1" w:lastColumn="0" w:noHBand="0" w:noVBand="1"/>
      </w:tblPr>
      <w:tblGrid>
        <w:gridCol w:w="565"/>
        <w:gridCol w:w="1701"/>
        <w:gridCol w:w="685"/>
        <w:gridCol w:w="6405"/>
      </w:tblGrid>
      <w:tr w:rsidR="003E625F" w:rsidRPr="003E625F" w:rsidTr="003E625F">
        <w:trPr>
          <w:trHeight w:val="235"/>
        </w:trPr>
        <w:tc>
          <w:tcPr>
            <w:tcW w:w="565" w:type="dxa"/>
            <w:vMerge w:val="restart"/>
            <w:tcBorders>
              <w:left w:val="nil"/>
              <w:right w:val="nil"/>
            </w:tcBorders>
            <w:vAlign w:val="center"/>
          </w:tcPr>
          <w:p w:rsidR="003E625F" w:rsidRPr="003E625F" w:rsidRDefault="003E625F" w:rsidP="003E625F">
            <w:pPr>
              <w:spacing w:after="0" w:line="240" w:lineRule="auto"/>
              <w:jc w:val="both"/>
              <w:rPr>
                <w:rFonts w:ascii="Bookman Old Style" w:hAnsi="Bookman Old Style"/>
                <w:b/>
                <w:sz w:val="20"/>
              </w:rPr>
            </w:pPr>
            <w:r w:rsidRPr="003E625F">
              <w:rPr>
                <w:rFonts w:ascii="Bookman Old Style" w:hAnsi="Bookman Old Style"/>
                <w:b/>
                <w:sz w:val="20"/>
              </w:rPr>
              <w:t>No</w:t>
            </w:r>
          </w:p>
        </w:tc>
        <w:tc>
          <w:tcPr>
            <w:tcW w:w="1701" w:type="dxa"/>
            <w:vMerge w:val="restart"/>
            <w:tcBorders>
              <w:left w:val="nil"/>
              <w:right w:val="nil"/>
            </w:tcBorders>
            <w:vAlign w:val="center"/>
          </w:tcPr>
          <w:p w:rsidR="003E625F" w:rsidRPr="003E625F" w:rsidRDefault="003E625F" w:rsidP="003E625F">
            <w:pPr>
              <w:spacing w:after="0" w:line="240" w:lineRule="auto"/>
              <w:jc w:val="both"/>
              <w:rPr>
                <w:rFonts w:ascii="Bookman Old Style" w:hAnsi="Bookman Old Style"/>
                <w:b/>
                <w:sz w:val="20"/>
              </w:rPr>
            </w:pPr>
            <w:r w:rsidRPr="003E625F">
              <w:rPr>
                <w:rFonts w:ascii="Bookman Old Style" w:hAnsi="Bookman Old Style"/>
                <w:b/>
                <w:sz w:val="20"/>
              </w:rPr>
              <w:t>Dimensi</w:t>
            </w:r>
          </w:p>
        </w:tc>
        <w:tc>
          <w:tcPr>
            <w:tcW w:w="685" w:type="dxa"/>
            <w:vMerge w:val="restart"/>
            <w:tcBorders>
              <w:left w:val="nil"/>
              <w:right w:val="nil"/>
            </w:tcBorders>
          </w:tcPr>
          <w:p w:rsidR="003E625F" w:rsidRPr="003E625F" w:rsidRDefault="003E625F" w:rsidP="003E625F">
            <w:pPr>
              <w:spacing w:after="0" w:line="240" w:lineRule="auto"/>
              <w:jc w:val="both"/>
              <w:rPr>
                <w:rFonts w:ascii="Bookman Old Style" w:hAnsi="Bookman Old Style"/>
                <w:b/>
                <w:sz w:val="20"/>
              </w:rPr>
            </w:pPr>
          </w:p>
        </w:tc>
        <w:tc>
          <w:tcPr>
            <w:tcW w:w="6405" w:type="dxa"/>
            <w:vMerge w:val="restart"/>
            <w:tcBorders>
              <w:left w:val="nil"/>
              <w:right w:val="nil"/>
            </w:tcBorders>
            <w:vAlign w:val="center"/>
          </w:tcPr>
          <w:p w:rsidR="003E625F" w:rsidRPr="003E625F" w:rsidRDefault="003E625F" w:rsidP="003E625F">
            <w:pPr>
              <w:spacing w:after="0" w:line="240" w:lineRule="auto"/>
              <w:jc w:val="center"/>
              <w:rPr>
                <w:rFonts w:ascii="Bookman Old Style" w:hAnsi="Bookman Old Style"/>
                <w:b/>
                <w:sz w:val="20"/>
              </w:rPr>
            </w:pPr>
            <w:r w:rsidRPr="003E625F">
              <w:rPr>
                <w:rFonts w:ascii="Bookman Old Style" w:hAnsi="Bookman Old Style"/>
                <w:b/>
                <w:sz w:val="20"/>
              </w:rPr>
              <w:t>Atribut</w:t>
            </w:r>
          </w:p>
        </w:tc>
      </w:tr>
      <w:tr w:rsidR="003E625F" w:rsidRPr="003E625F" w:rsidTr="001D14A5">
        <w:trPr>
          <w:trHeight w:val="235"/>
        </w:trPr>
        <w:tc>
          <w:tcPr>
            <w:tcW w:w="565" w:type="dxa"/>
            <w:vMerge/>
            <w:tcBorders>
              <w:left w:val="nil"/>
              <w:bottom w:val="single" w:sz="4" w:space="0" w:color="auto"/>
              <w:right w:val="nil"/>
            </w:tcBorders>
            <w:vAlign w:val="center"/>
          </w:tcPr>
          <w:p w:rsidR="003E625F" w:rsidRPr="003E625F" w:rsidRDefault="003E625F" w:rsidP="003E625F">
            <w:pPr>
              <w:spacing w:after="0" w:line="240" w:lineRule="auto"/>
              <w:jc w:val="both"/>
              <w:rPr>
                <w:rFonts w:ascii="Bookman Old Style" w:hAnsi="Bookman Old Style"/>
                <w:b/>
                <w:sz w:val="20"/>
              </w:rPr>
            </w:pPr>
          </w:p>
        </w:tc>
        <w:tc>
          <w:tcPr>
            <w:tcW w:w="1701" w:type="dxa"/>
            <w:vMerge/>
            <w:tcBorders>
              <w:left w:val="nil"/>
              <w:bottom w:val="single" w:sz="4" w:space="0" w:color="auto"/>
              <w:right w:val="nil"/>
            </w:tcBorders>
            <w:vAlign w:val="center"/>
          </w:tcPr>
          <w:p w:rsidR="003E625F" w:rsidRPr="003E625F" w:rsidRDefault="003E625F" w:rsidP="003E625F">
            <w:pPr>
              <w:spacing w:after="0" w:line="240" w:lineRule="auto"/>
              <w:jc w:val="both"/>
              <w:rPr>
                <w:rFonts w:ascii="Bookman Old Style" w:hAnsi="Bookman Old Style"/>
                <w:b/>
                <w:sz w:val="20"/>
              </w:rPr>
            </w:pPr>
          </w:p>
        </w:tc>
        <w:tc>
          <w:tcPr>
            <w:tcW w:w="685" w:type="dxa"/>
            <w:vMerge/>
            <w:tcBorders>
              <w:left w:val="nil"/>
              <w:bottom w:val="single" w:sz="4" w:space="0" w:color="auto"/>
              <w:right w:val="nil"/>
            </w:tcBorders>
          </w:tcPr>
          <w:p w:rsidR="003E625F" w:rsidRPr="003E625F" w:rsidRDefault="003E625F" w:rsidP="003E625F">
            <w:pPr>
              <w:spacing w:after="0" w:line="240" w:lineRule="auto"/>
              <w:jc w:val="both"/>
              <w:rPr>
                <w:rFonts w:ascii="Bookman Old Style" w:hAnsi="Bookman Old Style"/>
                <w:b/>
                <w:sz w:val="20"/>
              </w:rPr>
            </w:pPr>
          </w:p>
        </w:tc>
        <w:tc>
          <w:tcPr>
            <w:tcW w:w="6405" w:type="dxa"/>
            <w:vMerge/>
            <w:tcBorders>
              <w:left w:val="nil"/>
              <w:bottom w:val="single" w:sz="4" w:space="0" w:color="auto"/>
              <w:right w:val="nil"/>
            </w:tcBorders>
            <w:vAlign w:val="center"/>
          </w:tcPr>
          <w:p w:rsidR="003E625F" w:rsidRPr="003E625F" w:rsidRDefault="003E625F" w:rsidP="003E625F">
            <w:pPr>
              <w:spacing w:after="0" w:line="240" w:lineRule="auto"/>
              <w:jc w:val="both"/>
              <w:rPr>
                <w:rFonts w:ascii="Bookman Old Style" w:hAnsi="Bookman Old Style"/>
                <w:b/>
                <w:sz w:val="20"/>
              </w:rPr>
            </w:pPr>
          </w:p>
        </w:tc>
      </w:tr>
      <w:tr w:rsidR="003E625F" w:rsidRPr="003E625F" w:rsidTr="003E625F">
        <w:tc>
          <w:tcPr>
            <w:tcW w:w="565" w:type="dxa"/>
            <w:vMerge w:val="restart"/>
            <w:tcBorders>
              <w:left w:val="nil"/>
              <w:right w:val="nil"/>
            </w:tcBorders>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1.</w:t>
            </w:r>
          </w:p>
        </w:tc>
        <w:tc>
          <w:tcPr>
            <w:tcW w:w="1701" w:type="dxa"/>
            <w:vMerge w:val="restart"/>
            <w:tcBorders>
              <w:left w:val="nil"/>
              <w:right w:val="nil"/>
            </w:tcBorders>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Ekonomi</w:t>
            </w:r>
          </w:p>
        </w:tc>
        <w:tc>
          <w:tcPr>
            <w:tcW w:w="685" w:type="dxa"/>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1.1</w:t>
            </w:r>
          </w:p>
        </w:tc>
        <w:tc>
          <w:tcPr>
            <w:tcW w:w="6405" w:type="dxa"/>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Harga Jual Hasil Panen.</w:t>
            </w:r>
          </w:p>
        </w:tc>
      </w:tr>
      <w:tr w:rsidR="003E625F" w:rsidRPr="003E625F" w:rsidTr="003E625F">
        <w:tc>
          <w:tcPr>
            <w:tcW w:w="565" w:type="dxa"/>
            <w:vMerge/>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1701" w:type="dxa"/>
            <w:vMerge/>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685" w:type="dxa"/>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1.2</w:t>
            </w:r>
          </w:p>
        </w:tc>
        <w:tc>
          <w:tcPr>
            <w:tcW w:w="6405" w:type="dxa"/>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Modal Usaha Tani Agroforestry Dari Pemerintah atau instansi lain.</w:t>
            </w:r>
          </w:p>
        </w:tc>
      </w:tr>
      <w:tr w:rsidR="003E625F" w:rsidRPr="003E625F" w:rsidTr="001D14A5">
        <w:trPr>
          <w:trHeight w:val="354"/>
        </w:trPr>
        <w:tc>
          <w:tcPr>
            <w:tcW w:w="565" w:type="dxa"/>
            <w:vMerge/>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1701" w:type="dxa"/>
            <w:vMerge/>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685" w:type="dxa"/>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1.3</w:t>
            </w:r>
          </w:p>
        </w:tc>
        <w:tc>
          <w:tcPr>
            <w:tcW w:w="6405" w:type="dxa"/>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Pendapatan Masyarakat dalam mengelola lahannya</w:t>
            </w:r>
          </w:p>
        </w:tc>
      </w:tr>
      <w:tr w:rsidR="003E625F" w:rsidRPr="003E625F" w:rsidTr="003E625F">
        <w:tc>
          <w:tcPr>
            <w:tcW w:w="565" w:type="dxa"/>
            <w:vMerge/>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1701" w:type="dxa"/>
            <w:vMerge/>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685" w:type="dxa"/>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1.4</w:t>
            </w:r>
          </w:p>
        </w:tc>
        <w:tc>
          <w:tcPr>
            <w:tcW w:w="6405" w:type="dxa"/>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Ketersediaan sarana Input dan pemasaran menunjang pendapatan petani.</w:t>
            </w:r>
          </w:p>
        </w:tc>
      </w:tr>
      <w:tr w:rsidR="003E625F" w:rsidRPr="003E625F" w:rsidTr="001D14A5">
        <w:trPr>
          <w:trHeight w:val="367"/>
        </w:trPr>
        <w:tc>
          <w:tcPr>
            <w:tcW w:w="565" w:type="dxa"/>
            <w:vMerge/>
            <w:tcBorders>
              <w:left w:val="nil"/>
              <w:bottom w:val="single" w:sz="4" w:space="0" w:color="auto"/>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1701" w:type="dxa"/>
            <w:vMerge/>
            <w:tcBorders>
              <w:left w:val="nil"/>
              <w:bottom w:val="single" w:sz="4" w:space="0" w:color="auto"/>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685" w:type="dxa"/>
            <w:tcBorders>
              <w:left w:val="nil"/>
              <w:bottom w:val="single" w:sz="4" w:space="0" w:color="auto"/>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1.5</w:t>
            </w:r>
          </w:p>
        </w:tc>
        <w:tc>
          <w:tcPr>
            <w:tcW w:w="6405" w:type="dxa"/>
            <w:tcBorders>
              <w:left w:val="nil"/>
              <w:bottom w:val="single" w:sz="4" w:space="0" w:color="auto"/>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Permintaan hasil panen cenderung meningkat</w:t>
            </w:r>
          </w:p>
        </w:tc>
      </w:tr>
      <w:tr w:rsidR="003E625F" w:rsidRPr="003E625F" w:rsidTr="001D14A5">
        <w:trPr>
          <w:trHeight w:val="271"/>
        </w:trPr>
        <w:tc>
          <w:tcPr>
            <w:tcW w:w="565" w:type="dxa"/>
            <w:vMerge w:val="restart"/>
            <w:tcBorders>
              <w:top w:val="single" w:sz="4" w:space="0" w:color="auto"/>
              <w:left w:val="nil"/>
              <w:right w:val="nil"/>
            </w:tcBorders>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2.</w:t>
            </w:r>
          </w:p>
        </w:tc>
        <w:tc>
          <w:tcPr>
            <w:tcW w:w="1701" w:type="dxa"/>
            <w:vMerge w:val="restart"/>
            <w:tcBorders>
              <w:top w:val="single" w:sz="4" w:space="0" w:color="auto"/>
              <w:left w:val="nil"/>
              <w:right w:val="nil"/>
            </w:tcBorders>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Ekologi</w:t>
            </w:r>
          </w:p>
        </w:tc>
        <w:tc>
          <w:tcPr>
            <w:tcW w:w="685" w:type="dxa"/>
            <w:tcBorders>
              <w:top w:val="single" w:sz="4" w:space="0" w:color="auto"/>
              <w:left w:val="nil"/>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1.1</w:t>
            </w:r>
          </w:p>
        </w:tc>
        <w:tc>
          <w:tcPr>
            <w:tcW w:w="6405" w:type="dxa"/>
            <w:tcBorders>
              <w:top w:val="single" w:sz="4" w:space="0" w:color="auto"/>
              <w:left w:val="nil"/>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Tingkat Kekritisan Lahan</w:t>
            </w:r>
          </w:p>
        </w:tc>
      </w:tr>
      <w:tr w:rsidR="003E625F" w:rsidRPr="003E625F" w:rsidTr="001D14A5">
        <w:trPr>
          <w:trHeight w:val="277"/>
        </w:trPr>
        <w:tc>
          <w:tcPr>
            <w:tcW w:w="565" w:type="dxa"/>
            <w:vMerge/>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1701" w:type="dxa"/>
            <w:vMerge/>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685" w:type="dxa"/>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1.2</w:t>
            </w:r>
          </w:p>
        </w:tc>
        <w:tc>
          <w:tcPr>
            <w:tcW w:w="6405" w:type="dxa"/>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Jenis penggunaan lahan</w:t>
            </w:r>
          </w:p>
        </w:tc>
      </w:tr>
      <w:tr w:rsidR="003E625F" w:rsidRPr="003E625F" w:rsidTr="008B7677">
        <w:trPr>
          <w:trHeight w:val="293"/>
        </w:trPr>
        <w:tc>
          <w:tcPr>
            <w:tcW w:w="565" w:type="dxa"/>
            <w:vMerge/>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1701" w:type="dxa"/>
            <w:vMerge/>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685" w:type="dxa"/>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1.3</w:t>
            </w:r>
          </w:p>
        </w:tc>
        <w:tc>
          <w:tcPr>
            <w:tcW w:w="6405" w:type="dxa"/>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 xml:space="preserve">Pemahaman petani dalam konservasi tanah dan air </w:t>
            </w:r>
          </w:p>
        </w:tc>
      </w:tr>
      <w:tr w:rsidR="003E625F" w:rsidRPr="003E625F" w:rsidTr="008B7677">
        <w:trPr>
          <w:trHeight w:val="284"/>
        </w:trPr>
        <w:tc>
          <w:tcPr>
            <w:tcW w:w="565" w:type="dxa"/>
            <w:vMerge/>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1701" w:type="dxa"/>
            <w:vMerge/>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685" w:type="dxa"/>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1.4</w:t>
            </w:r>
          </w:p>
        </w:tc>
        <w:tc>
          <w:tcPr>
            <w:tcW w:w="6405" w:type="dxa"/>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Tindakan konservasi lahan</w:t>
            </w:r>
          </w:p>
        </w:tc>
      </w:tr>
      <w:tr w:rsidR="003E625F" w:rsidRPr="003E625F" w:rsidTr="003E625F">
        <w:tc>
          <w:tcPr>
            <w:tcW w:w="565" w:type="dxa"/>
            <w:vMerge/>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1701" w:type="dxa"/>
            <w:vMerge/>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685" w:type="dxa"/>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1.5</w:t>
            </w:r>
          </w:p>
        </w:tc>
        <w:tc>
          <w:tcPr>
            <w:tcW w:w="6405" w:type="dxa"/>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Pemupukan lahan pengolahan tanah dan penggunaan pestisida</w:t>
            </w:r>
          </w:p>
        </w:tc>
      </w:tr>
      <w:tr w:rsidR="003E625F" w:rsidRPr="003E625F" w:rsidTr="001D14A5">
        <w:trPr>
          <w:trHeight w:val="310"/>
        </w:trPr>
        <w:tc>
          <w:tcPr>
            <w:tcW w:w="565" w:type="dxa"/>
            <w:vMerge/>
            <w:tcBorders>
              <w:left w:val="nil"/>
              <w:bottom w:val="single" w:sz="4" w:space="0" w:color="auto"/>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1701" w:type="dxa"/>
            <w:vMerge/>
            <w:tcBorders>
              <w:left w:val="nil"/>
              <w:bottom w:val="single" w:sz="4" w:space="0" w:color="auto"/>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685" w:type="dxa"/>
            <w:tcBorders>
              <w:left w:val="nil"/>
              <w:bottom w:val="single" w:sz="4" w:space="0" w:color="auto"/>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1.6</w:t>
            </w:r>
          </w:p>
        </w:tc>
        <w:tc>
          <w:tcPr>
            <w:tcW w:w="6405" w:type="dxa"/>
            <w:tcBorders>
              <w:left w:val="nil"/>
              <w:bottom w:val="single" w:sz="4" w:space="0" w:color="auto"/>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Ketersediaan bibit dan sumber bahan organik</w:t>
            </w:r>
          </w:p>
        </w:tc>
      </w:tr>
      <w:tr w:rsidR="003E625F" w:rsidRPr="003E625F" w:rsidTr="001D14A5">
        <w:trPr>
          <w:trHeight w:val="416"/>
        </w:trPr>
        <w:tc>
          <w:tcPr>
            <w:tcW w:w="565" w:type="dxa"/>
            <w:vMerge w:val="restart"/>
            <w:tcBorders>
              <w:left w:val="nil"/>
              <w:right w:val="nil"/>
            </w:tcBorders>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lastRenderedPageBreak/>
              <w:t>3.</w:t>
            </w:r>
          </w:p>
        </w:tc>
        <w:tc>
          <w:tcPr>
            <w:tcW w:w="1701" w:type="dxa"/>
            <w:vMerge w:val="restart"/>
            <w:tcBorders>
              <w:top w:val="single" w:sz="4" w:space="0" w:color="auto"/>
              <w:left w:val="nil"/>
              <w:right w:val="nil"/>
            </w:tcBorders>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Sosial</w:t>
            </w:r>
          </w:p>
        </w:tc>
        <w:tc>
          <w:tcPr>
            <w:tcW w:w="685" w:type="dxa"/>
            <w:tcBorders>
              <w:left w:val="nil"/>
              <w:bottom w:val="single" w:sz="4" w:space="0" w:color="auto"/>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1.1</w:t>
            </w:r>
          </w:p>
        </w:tc>
        <w:tc>
          <w:tcPr>
            <w:tcW w:w="6405" w:type="dxa"/>
            <w:tcBorders>
              <w:left w:val="nil"/>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Partisipasi Masyarakat dalam Pengelolaan lahan Hutan.</w:t>
            </w:r>
          </w:p>
        </w:tc>
      </w:tr>
      <w:tr w:rsidR="003E625F" w:rsidRPr="003E625F" w:rsidTr="001D14A5">
        <w:trPr>
          <w:trHeight w:val="550"/>
        </w:trPr>
        <w:tc>
          <w:tcPr>
            <w:tcW w:w="565" w:type="dxa"/>
            <w:vMerge/>
            <w:tcBorders>
              <w:top w:val="single" w:sz="4" w:space="0" w:color="auto"/>
              <w:left w:val="nil"/>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1701" w:type="dxa"/>
            <w:vMerge/>
            <w:tcBorders>
              <w:top w:val="single" w:sz="4" w:space="0" w:color="auto"/>
              <w:left w:val="nil"/>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685" w:type="dxa"/>
            <w:tcBorders>
              <w:top w:val="single" w:sz="4" w:space="0" w:color="auto"/>
              <w:left w:val="nil"/>
              <w:bottom w:val="single" w:sz="4" w:space="0" w:color="auto"/>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1.2</w:t>
            </w:r>
          </w:p>
        </w:tc>
        <w:tc>
          <w:tcPr>
            <w:tcW w:w="6405" w:type="dxa"/>
            <w:tcBorders>
              <w:top w:val="single" w:sz="4" w:space="0" w:color="auto"/>
              <w:left w:val="nil"/>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Adanya Pendampingan Kepada petani terkait pengelolaan lahan berbasis agroforestry</w:t>
            </w:r>
          </w:p>
        </w:tc>
      </w:tr>
      <w:tr w:rsidR="003E625F" w:rsidRPr="003E625F" w:rsidTr="001D14A5">
        <w:tc>
          <w:tcPr>
            <w:tcW w:w="565" w:type="dxa"/>
            <w:vMerge/>
            <w:tcBorders>
              <w:top w:val="single" w:sz="4" w:space="0" w:color="auto"/>
              <w:left w:val="nil"/>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1701" w:type="dxa"/>
            <w:vMerge/>
            <w:tcBorders>
              <w:top w:val="single" w:sz="4" w:space="0" w:color="auto"/>
              <w:left w:val="nil"/>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685" w:type="dxa"/>
            <w:tcBorders>
              <w:top w:val="single" w:sz="4" w:space="0" w:color="auto"/>
              <w:left w:val="nil"/>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1.3</w:t>
            </w:r>
          </w:p>
        </w:tc>
        <w:tc>
          <w:tcPr>
            <w:tcW w:w="6405" w:type="dxa"/>
            <w:tcBorders>
              <w:top w:val="single" w:sz="4" w:space="0" w:color="auto"/>
              <w:left w:val="nil"/>
              <w:right w:val="nil"/>
            </w:tcBorders>
            <w:vAlign w:val="center"/>
          </w:tcPr>
          <w:p w:rsidR="003E625F" w:rsidRPr="003E625F" w:rsidRDefault="002651E2" w:rsidP="003E625F">
            <w:pPr>
              <w:spacing w:after="0" w:line="240" w:lineRule="auto"/>
              <w:jc w:val="both"/>
              <w:rPr>
                <w:rFonts w:ascii="Bookman Old Style" w:hAnsi="Bookman Old Style"/>
                <w:sz w:val="20"/>
              </w:rPr>
            </w:pPr>
            <w:r>
              <w:rPr>
                <w:rFonts w:ascii="Bookman Old Style" w:hAnsi="Bookman Old Style"/>
                <w:sz w:val="20"/>
              </w:rPr>
              <w:t>Pengembangan model Agro</w:t>
            </w:r>
            <w:r w:rsidR="003E625F" w:rsidRPr="003E625F">
              <w:rPr>
                <w:rFonts w:ascii="Bookman Old Style" w:hAnsi="Bookman Old Style"/>
                <w:sz w:val="20"/>
              </w:rPr>
              <w:t>forestry mendapat dukungan dari pemerintah dan masyarakat</w:t>
            </w:r>
          </w:p>
        </w:tc>
      </w:tr>
      <w:tr w:rsidR="003E625F" w:rsidRPr="003E625F" w:rsidTr="001D14A5">
        <w:trPr>
          <w:trHeight w:val="521"/>
        </w:trPr>
        <w:tc>
          <w:tcPr>
            <w:tcW w:w="565" w:type="dxa"/>
            <w:vMerge/>
            <w:tcBorders>
              <w:top w:val="single" w:sz="4" w:space="0" w:color="auto"/>
              <w:left w:val="nil"/>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1701" w:type="dxa"/>
            <w:vMerge/>
            <w:tcBorders>
              <w:top w:val="single" w:sz="4" w:space="0" w:color="auto"/>
              <w:left w:val="nil"/>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685" w:type="dxa"/>
            <w:tcBorders>
              <w:top w:val="single" w:sz="4" w:space="0" w:color="auto"/>
              <w:left w:val="nil"/>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1.4</w:t>
            </w:r>
          </w:p>
        </w:tc>
        <w:tc>
          <w:tcPr>
            <w:tcW w:w="6405" w:type="dxa"/>
            <w:tcBorders>
              <w:top w:val="single" w:sz="4" w:space="0" w:color="auto"/>
              <w:left w:val="nil"/>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 xml:space="preserve">Pengetahuan Masyarakat Ter-hadap hutan lindung dan model Agroforestry. </w:t>
            </w:r>
          </w:p>
        </w:tc>
      </w:tr>
      <w:tr w:rsidR="003E625F" w:rsidRPr="003E625F" w:rsidTr="001D14A5">
        <w:trPr>
          <w:trHeight w:val="273"/>
        </w:trPr>
        <w:tc>
          <w:tcPr>
            <w:tcW w:w="565" w:type="dxa"/>
            <w:vMerge/>
            <w:tcBorders>
              <w:top w:val="single" w:sz="4" w:space="0" w:color="auto"/>
              <w:left w:val="nil"/>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1701" w:type="dxa"/>
            <w:vMerge/>
            <w:tcBorders>
              <w:top w:val="single" w:sz="4" w:space="0" w:color="auto"/>
              <w:left w:val="nil"/>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685" w:type="dxa"/>
            <w:tcBorders>
              <w:top w:val="single" w:sz="4" w:space="0" w:color="auto"/>
              <w:left w:val="nil"/>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1.5</w:t>
            </w:r>
          </w:p>
        </w:tc>
        <w:tc>
          <w:tcPr>
            <w:tcW w:w="6405" w:type="dxa"/>
            <w:tcBorders>
              <w:top w:val="single" w:sz="4" w:space="0" w:color="auto"/>
              <w:left w:val="nil"/>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Tingkat Pendidikan masyarakat</w:t>
            </w:r>
          </w:p>
        </w:tc>
      </w:tr>
      <w:tr w:rsidR="003E625F" w:rsidRPr="003E625F" w:rsidTr="001D14A5">
        <w:trPr>
          <w:trHeight w:val="308"/>
        </w:trPr>
        <w:tc>
          <w:tcPr>
            <w:tcW w:w="565" w:type="dxa"/>
            <w:vMerge/>
            <w:tcBorders>
              <w:top w:val="single" w:sz="4" w:space="0" w:color="auto"/>
              <w:left w:val="nil"/>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1701" w:type="dxa"/>
            <w:vMerge/>
            <w:tcBorders>
              <w:top w:val="single" w:sz="4" w:space="0" w:color="auto"/>
              <w:left w:val="nil"/>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685" w:type="dxa"/>
            <w:tcBorders>
              <w:top w:val="single" w:sz="4" w:space="0" w:color="auto"/>
              <w:left w:val="nil"/>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1.6</w:t>
            </w:r>
          </w:p>
        </w:tc>
        <w:tc>
          <w:tcPr>
            <w:tcW w:w="6405" w:type="dxa"/>
            <w:tcBorders>
              <w:top w:val="single" w:sz="4" w:space="0" w:color="auto"/>
              <w:left w:val="nil"/>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Dampak sosial keberadaan Hutan terhadap masyarakat</w:t>
            </w:r>
          </w:p>
        </w:tc>
      </w:tr>
      <w:tr w:rsidR="003E625F" w:rsidRPr="003E625F" w:rsidTr="001D14A5">
        <w:trPr>
          <w:trHeight w:val="509"/>
        </w:trPr>
        <w:tc>
          <w:tcPr>
            <w:tcW w:w="565" w:type="dxa"/>
            <w:vMerge/>
            <w:tcBorders>
              <w:top w:val="single" w:sz="4" w:space="0" w:color="auto"/>
              <w:left w:val="nil"/>
              <w:bottom w:val="single" w:sz="4" w:space="0" w:color="auto"/>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1701" w:type="dxa"/>
            <w:vMerge/>
            <w:tcBorders>
              <w:top w:val="single" w:sz="4" w:space="0" w:color="auto"/>
              <w:left w:val="nil"/>
              <w:bottom w:val="single" w:sz="4" w:space="0" w:color="auto"/>
              <w:right w:val="nil"/>
            </w:tcBorders>
            <w:vAlign w:val="center"/>
          </w:tcPr>
          <w:p w:rsidR="003E625F" w:rsidRPr="003E625F" w:rsidRDefault="003E625F" w:rsidP="003E625F">
            <w:pPr>
              <w:spacing w:after="0" w:line="240" w:lineRule="auto"/>
              <w:jc w:val="both"/>
              <w:rPr>
                <w:rFonts w:ascii="Bookman Old Style" w:hAnsi="Bookman Old Style"/>
                <w:sz w:val="20"/>
              </w:rPr>
            </w:pPr>
          </w:p>
        </w:tc>
        <w:tc>
          <w:tcPr>
            <w:tcW w:w="685" w:type="dxa"/>
            <w:tcBorders>
              <w:top w:val="single" w:sz="4" w:space="0" w:color="auto"/>
              <w:left w:val="nil"/>
              <w:bottom w:val="single" w:sz="4" w:space="0" w:color="auto"/>
              <w:right w:val="nil"/>
            </w:tcBorders>
            <w:vAlign w:val="center"/>
          </w:tcPr>
          <w:p w:rsidR="003E625F" w:rsidRPr="003E625F" w:rsidRDefault="003E625F" w:rsidP="003E625F">
            <w:pPr>
              <w:spacing w:after="0" w:line="240" w:lineRule="auto"/>
              <w:jc w:val="both"/>
              <w:rPr>
                <w:rFonts w:ascii="Bookman Old Style" w:hAnsi="Bookman Old Style"/>
                <w:sz w:val="20"/>
              </w:rPr>
            </w:pPr>
            <w:r w:rsidRPr="003E625F">
              <w:rPr>
                <w:rFonts w:ascii="Bookman Old Style" w:hAnsi="Bookman Old Style"/>
                <w:sz w:val="20"/>
              </w:rPr>
              <w:t>1.7</w:t>
            </w:r>
          </w:p>
        </w:tc>
        <w:tc>
          <w:tcPr>
            <w:tcW w:w="6405" w:type="dxa"/>
            <w:tcBorders>
              <w:top w:val="single" w:sz="4" w:space="0" w:color="auto"/>
              <w:left w:val="nil"/>
              <w:bottom w:val="single" w:sz="4" w:space="0" w:color="auto"/>
              <w:right w:val="nil"/>
            </w:tcBorders>
            <w:vAlign w:val="center"/>
          </w:tcPr>
          <w:p w:rsidR="003E625F" w:rsidRPr="003E625F" w:rsidRDefault="00665552" w:rsidP="003E625F">
            <w:pPr>
              <w:spacing w:after="0" w:line="240" w:lineRule="auto"/>
              <w:jc w:val="both"/>
              <w:rPr>
                <w:rFonts w:ascii="Bookman Old Style" w:hAnsi="Bookman Old Style"/>
                <w:sz w:val="20"/>
              </w:rPr>
            </w:pPr>
            <w:r>
              <w:rPr>
                <w:rFonts w:ascii="Bookman Old Style" w:hAnsi="Bookman Old Style"/>
                <w:sz w:val="20"/>
              </w:rPr>
              <w:t>Pengembangan model Agro</w:t>
            </w:r>
            <w:r w:rsidR="003E625F" w:rsidRPr="003E625F">
              <w:rPr>
                <w:rFonts w:ascii="Bookman Old Style" w:hAnsi="Bookman Old Style"/>
                <w:sz w:val="20"/>
              </w:rPr>
              <w:t>forestry tidak bertentangan dengan sosial budaya setempat.</w:t>
            </w:r>
          </w:p>
        </w:tc>
      </w:tr>
    </w:tbl>
    <w:p w:rsidR="003E625F" w:rsidRPr="008F4958" w:rsidRDefault="003E625F" w:rsidP="00907AF2">
      <w:pPr>
        <w:spacing w:after="0" w:line="240" w:lineRule="auto"/>
        <w:jc w:val="both"/>
        <w:rPr>
          <w:rFonts w:ascii="Bookman Old Style" w:hAnsi="Bookman Old Style"/>
          <w:i/>
          <w:sz w:val="20"/>
        </w:rPr>
      </w:pPr>
      <w:r w:rsidRPr="008F4958">
        <w:rPr>
          <w:rFonts w:ascii="Bookman Old Style" w:hAnsi="Bookman Old Style"/>
          <w:i/>
          <w:sz w:val="20"/>
        </w:rPr>
        <w:t xml:space="preserve">Sumber : </w:t>
      </w:r>
      <w:sdt>
        <w:sdtPr>
          <w:rPr>
            <w:rFonts w:ascii="Bookman Old Style" w:hAnsi="Bookman Old Style"/>
            <w:i/>
            <w:sz w:val="20"/>
          </w:rPr>
          <w:id w:val="165758704"/>
          <w:citation/>
        </w:sdtPr>
        <w:sdtEndPr/>
        <w:sdtContent>
          <w:r w:rsidRPr="008F4958">
            <w:rPr>
              <w:rFonts w:ascii="Bookman Old Style" w:hAnsi="Bookman Old Style"/>
              <w:i/>
              <w:sz w:val="20"/>
            </w:rPr>
            <w:fldChar w:fldCharType="begin"/>
          </w:r>
          <w:r w:rsidRPr="008F4958">
            <w:rPr>
              <w:rFonts w:ascii="Bookman Old Style" w:hAnsi="Bookman Old Style"/>
              <w:i/>
              <w:sz w:val="20"/>
            </w:rPr>
            <w:instrText xml:space="preserve"> CITATION Kuv191 \l 1033 </w:instrText>
          </w:r>
          <w:r w:rsidRPr="008F4958">
            <w:rPr>
              <w:rFonts w:ascii="Bookman Old Style" w:hAnsi="Bookman Old Style"/>
              <w:i/>
              <w:sz w:val="20"/>
            </w:rPr>
            <w:fldChar w:fldCharType="separate"/>
          </w:r>
          <w:r w:rsidRPr="008F4958">
            <w:rPr>
              <w:rFonts w:ascii="Bookman Old Style" w:hAnsi="Bookman Old Style"/>
              <w:i/>
              <w:sz w:val="20"/>
            </w:rPr>
            <w:t>(Kuvaini, Hidayat, Kusmana, &amp; Basuni, 2019)</w:t>
          </w:r>
          <w:r w:rsidRPr="008F4958">
            <w:rPr>
              <w:rFonts w:ascii="Bookman Old Style" w:hAnsi="Bookman Old Style"/>
              <w:i/>
              <w:sz w:val="20"/>
            </w:rPr>
            <w:fldChar w:fldCharType="end"/>
          </w:r>
        </w:sdtContent>
      </w:sdt>
      <w:r w:rsidRPr="008F4958">
        <w:rPr>
          <w:rFonts w:ascii="Bookman Old Style" w:hAnsi="Bookman Old Style"/>
          <w:i/>
          <w:sz w:val="20"/>
        </w:rPr>
        <w:t xml:space="preserve"> </w:t>
      </w:r>
    </w:p>
    <w:p w:rsidR="00F95029" w:rsidRDefault="00907AF2" w:rsidP="008F4958">
      <w:pPr>
        <w:spacing w:line="240" w:lineRule="auto"/>
        <w:ind w:firstLine="720"/>
        <w:jc w:val="both"/>
        <w:rPr>
          <w:rFonts w:ascii="Bookman Old Style" w:hAnsi="Bookman Old Style"/>
          <w:sz w:val="20"/>
        </w:rPr>
      </w:pPr>
      <w:r w:rsidRPr="00F95029">
        <w:rPr>
          <w:rFonts w:ascii="Bookman Old Style" w:hAnsi="Bookman Old Style"/>
          <w:noProof/>
          <w:sz w:val="20"/>
        </w:rPr>
        <w:drawing>
          <wp:anchor distT="0" distB="0" distL="114300" distR="114300" simplePos="0" relativeHeight="251659264" behindDoc="0" locked="0" layoutInCell="1" allowOverlap="1" wp14:anchorId="098C42FE" wp14:editId="64F2B0C9">
            <wp:simplePos x="0" y="0"/>
            <wp:positionH relativeFrom="column">
              <wp:posOffset>1118870</wp:posOffset>
            </wp:positionH>
            <wp:positionV relativeFrom="paragraph">
              <wp:posOffset>98082</wp:posOffset>
            </wp:positionV>
            <wp:extent cx="3662813" cy="2255117"/>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3961" t="16794" r="28426" b="6750"/>
                    <a:stretch/>
                  </pic:blipFill>
                  <pic:spPr bwMode="auto">
                    <a:xfrm>
                      <a:off x="0" y="0"/>
                      <a:ext cx="3662813" cy="22551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5029" w:rsidRPr="00F95029" w:rsidRDefault="00F95029" w:rsidP="00F95029">
      <w:pPr>
        <w:rPr>
          <w:rFonts w:ascii="Bookman Old Style" w:hAnsi="Bookman Old Style"/>
          <w:sz w:val="20"/>
        </w:rPr>
      </w:pPr>
    </w:p>
    <w:p w:rsidR="00F95029" w:rsidRPr="00F95029" w:rsidRDefault="00F95029" w:rsidP="00F95029">
      <w:pPr>
        <w:rPr>
          <w:rFonts w:ascii="Bookman Old Style" w:hAnsi="Bookman Old Style"/>
          <w:sz w:val="20"/>
        </w:rPr>
      </w:pPr>
    </w:p>
    <w:p w:rsidR="00F95029" w:rsidRPr="00F95029" w:rsidRDefault="00F95029" w:rsidP="00F95029">
      <w:pPr>
        <w:rPr>
          <w:rFonts w:ascii="Bookman Old Style" w:hAnsi="Bookman Old Style"/>
          <w:sz w:val="20"/>
        </w:rPr>
      </w:pPr>
    </w:p>
    <w:p w:rsidR="00F95029" w:rsidRPr="00F95029" w:rsidRDefault="00F95029" w:rsidP="00F95029">
      <w:pPr>
        <w:rPr>
          <w:rFonts w:ascii="Bookman Old Style" w:hAnsi="Bookman Old Style"/>
          <w:sz w:val="20"/>
        </w:rPr>
      </w:pPr>
    </w:p>
    <w:p w:rsidR="00F95029" w:rsidRPr="00F95029" w:rsidRDefault="00F95029" w:rsidP="00F95029">
      <w:pPr>
        <w:rPr>
          <w:rFonts w:ascii="Bookman Old Style" w:hAnsi="Bookman Old Style"/>
          <w:sz w:val="20"/>
        </w:rPr>
      </w:pPr>
    </w:p>
    <w:p w:rsidR="00F95029" w:rsidRPr="00F95029" w:rsidRDefault="00F95029" w:rsidP="00F95029">
      <w:pPr>
        <w:rPr>
          <w:rFonts w:ascii="Bookman Old Style" w:hAnsi="Bookman Old Style"/>
          <w:sz w:val="20"/>
        </w:rPr>
      </w:pPr>
    </w:p>
    <w:p w:rsidR="008B7677" w:rsidRDefault="008B7677" w:rsidP="00F95029">
      <w:pPr>
        <w:tabs>
          <w:tab w:val="left" w:pos="6086"/>
        </w:tabs>
        <w:jc w:val="center"/>
        <w:rPr>
          <w:rFonts w:ascii="Bookman Old Style" w:hAnsi="Bookman Old Style"/>
          <w:sz w:val="20"/>
        </w:rPr>
      </w:pPr>
    </w:p>
    <w:p w:rsidR="00F95029" w:rsidRDefault="00F95029" w:rsidP="00F95029">
      <w:pPr>
        <w:tabs>
          <w:tab w:val="left" w:pos="6086"/>
        </w:tabs>
        <w:jc w:val="center"/>
        <w:rPr>
          <w:rFonts w:ascii="Bookman Old Style" w:hAnsi="Bookman Old Style"/>
          <w:sz w:val="20"/>
        </w:rPr>
      </w:pPr>
      <w:r>
        <w:rPr>
          <w:rFonts w:ascii="Bookman Old Style" w:hAnsi="Bookman Old Style"/>
          <w:sz w:val="20"/>
        </w:rPr>
        <w:t>Gambar 1. Lokasi Penelitian Desa Ulusaddang, Kabupaten Pinrang</w:t>
      </w:r>
    </w:p>
    <w:p w:rsidR="00F95029" w:rsidRPr="008F4958" w:rsidRDefault="008F4958" w:rsidP="00A1314F">
      <w:pPr>
        <w:tabs>
          <w:tab w:val="left" w:pos="6086"/>
        </w:tabs>
        <w:spacing w:before="240"/>
        <w:jc w:val="center"/>
        <w:rPr>
          <w:rFonts w:ascii="Bookman Old Style" w:hAnsi="Bookman Old Style"/>
          <w:b/>
        </w:rPr>
      </w:pPr>
      <w:r w:rsidRPr="008F4958">
        <w:rPr>
          <w:rFonts w:ascii="Bookman Old Style" w:hAnsi="Bookman Old Style"/>
          <w:b/>
        </w:rPr>
        <w:t>HASIL DAN PEMBAHASAN</w:t>
      </w:r>
    </w:p>
    <w:p w:rsidR="008F4958" w:rsidRDefault="002651E2" w:rsidP="002651E2">
      <w:pPr>
        <w:pStyle w:val="ListParagraph"/>
        <w:numPr>
          <w:ilvl w:val="0"/>
          <w:numId w:val="3"/>
        </w:numPr>
        <w:tabs>
          <w:tab w:val="left" w:pos="6086"/>
        </w:tabs>
        <w:ind w:left="426"/>
        <w:rPr>
          <w:rFonts w:ascii="Bookman Old Style" w:hAnsi="Bookman Old Style"/>
          <w:b/>
        </w:rPr>
      </w:pPr>
      <w:r w:rsidRPr="002651E2">
        <w:rPr>
          <w:rFonts w:ascii="Bookman Old Style" w:hAnsi="Bookman Old Style"/>
          <w:b/>
        </w:rPr>
        <w:t>Analisis Tingkat Keberlanjutan Agroforestry Di Desa Ulusaddang</w:t>
      </w:r>
    </w:p>
    <w:p w:rsidR="002651E2" w:rsidRPr="002651E2" w:rsidRDefault="002651E2" w:rsidP="002651E2">
      <w:pPr>
        <w:pStyle w:val="ListParagraph"/>
        <w:numPr>
          <w:ilvl w:val="0"/>
          <w:numId w:val="5"/>
        </w:numPr>
        <w:tabs>
          <w:tab w:val="left" w:pos="6086"/>
        </w:tabs>
        <w:spacing w:before="240"/>
        <w:rPr>
          <w:rFonts w:ascii="Bookman Old Style" w:hAnsi="Bookman Old Style"/>
          <w:b/>
        </w:rPr>
      </w:pPr>
      <w:r w:rsidRPr="002651E2">
        <w:rPr>
          <w:rFonts w:ascii="Bookman Old Style" w:hAnsi="Bookman Old Style"/>
          <w:b/>
        </w:rPr>
        <w:t>Dimensi Ekologi</w:t>
      </w:r>
    </w:p>
    <w:p w:rsidR="002651E2" w:rsidRDefault="002651E2" w:rsidP="002651E2">
      <w:pPr>
        <w:pStyle w:val="ListParagraph"/>
        <w:numPr>
          <w:ilvl w:val="0"/>
          <w:numId w:val="6"/>
        </w:numPr>
        <w:tabs>
          <w:tab w:val="left" w:pos="6086"/>
        </w:tabs>
        <w:spacing w:before="240"/>
        <w:rPr>
          <w:rFonts w:ascii="Bookman Old Style" w:hAnsi="Bookman Old Style"/>
          <w:sz w:val="20"/>
        </w:rPr>
      </w:pPr>
      <w:r>
        <w:rPr>
          <w:rFonts w:ascii="Bookman Old Style" w:hAnsi="Bookman Old Style"/>
          <w:sz w:val="20"/>
        </w:rPr>
        <w:t>Status Keberlanjutan</w:t>
      </w:r>
    </w:p>
    <w:p w:rsidR="008F4958" w:rsidRDefault="002651E2" w:rsidP="00A77E46">
      <w:pPr>
        <w:pStyle w:val="ListParagraph"/>
        <w:tabs>
          <w:tab w:val="left" w:pos="1134"/>
        </w:tabs>
        <w:spacing w:line="240" w:lineRule="auto"/>
        <w:ind w:left="426"/>
        <w:jc w:val="both"/>
        <w:rPr>
          <w:rFonts w:ascii="Bookman Old Style" w:hAnsi="Bookman Old Style"/>
          <w:sz w:val="20"/>
        </w:rPr>
      </w:pPr>
      <w:r>
        <w:rPr>
          <w:rFonts w:ascii="Bookman Old Style" w:hAnsi="Bookman Old Style"/>
          <w:sz w:val="20"/>
        </w:rPr>
        <w:tab/>
      </w:r>
      <w:r w:rsidRPr="002651E2">
        <w:rPr>
          <w:rFonts w:ascii="Bookman Old Style" w:hAnsi="Bookman Old Style"/>
          <w:sz w:val="20"/>
        </w:rPr>
        <w:t xml:space="preserve">Hasil analisis ordinasi MDS untuk dimensi ekologi </w:t>
      </w:r>
      <w:r w:rsidR="004C23E5">
        <w:rPr>
          <w:rFonts w:ascii="Bookman Old Style" w:hAnsi="Bookman Old Style"/>
          <w:sz w:val="20"/>
        </w:rPr>
        <w:t>masuk</w:t>
      </w:r>
      <w:r w:rsidRPr="002651E2">
        <w:rPr>
          <w:rFonts w:ascii="Bookman Old Style" w:hAnsi="Bookman Old Style"/>
          <w:sz w:val="20"/>
        </w:rPr>
        <w:t xml:space="preserve"> kategori kurang berkelanjutan dengan nilai indeks sebesar 48,73 pada KTH Sipatuo. Untuk lebih jelasnya dapat dilihat pada gambar berikut.</w:t>
      </w:r>
    </w:p>
    <w:p w:rsidR="00907AF2" w:rsidRDefault="00C53432" w:rsidP="00907AF2">
      <w:pPr>
        <w:pStyle w:val="ListParagraph"/>
        <w:tabs>
          <w:tab w:val="left" w:pos="1134"/>
          <w:tab w:val="left" w:pos="6806"/>
          <w:tab w:val="right" w:pos="9360"/>
        </w:tabs>
        <w:ind w:left="426"/>
        <w:jc w:val="both"/>
        <w:rPr>
          <w:rFonts w:ascii="Bookman Old Style" w:hAnsi="Bookman Old Style"/>
          <w:sz w:val="20"/>
        </w:rPr>
      </w:pPr>
      <w:r>
        <w:rPr>
          <w:noProof/>
        </w:rPr>
        <w:drawing>
          <wp:anchor distT="0" distB="0" distL="114300" distR="114300" simplePos="0" relativeHeight="251663360" behindDoc="0" locked="0" layoutInCell="1" allowOverlap="1" wp14:anchorId="5FF379C8" wp14:editId="1A93DA3B">
            <wp:simplePos x="0" y="0"/>
            <wp:positionH relativeFrom="column">
              <wp:posOffset>483213</wp:posOffset>
            </wp:positionH>
            <wp:positionV relativeFrom="paragraph">
              <wp:posOffset>45085</wp:posOffset>
            </wp:positionV>
            <wp:extent cx="4782207" cy="1901825"/>
            <wp:effectExtent l="0" t="0" r="18415" b="3175"/>
            <wp:wrapNone/>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907AF2" w:rsidRDefault="00907AF2" w:rsidP="00907AF2">
      <w:pPr>
        <w:pStyle w:val="ListParagraph"/>
        <w:tabs>
          <w:tab w:val="left" w:pos="1134"/>
          <w:tab w:val="left" w:pos="6806"/>
          <w:tab w:val="right" w:pos="9360"/>
        </w:tabs>
        <w:spacing w:before="240"/>
        <w:ind w:left="426"/>
        <w:jc w:val="both"/>
        <w:rPr>
          <w:rFonts w:ascii="Bookman Old Style" w:hAnsi="Bookman Old Style"/>
          <w:sz w:val="20"/>
        </w:rPr>
      </w:pPr>
    </w:p>
    <w:p w:rsidR="002651E2" w:rsidRDefault="002651E2" w:rsidP="00907AF2">
      <w:pPr>
        <w:pStyle w:val="ListParagraph"/>
        <w:tabs>
          <w:tab w:val="left" w:pos="1134"/>
          <w:tab w:val="left" w:pos="6806"/>
          <w:tab w:val="right" w:pos="9360"/>
        </w:tabs>
        <w:spacing w:before="240"/>
        <w:ind w:left="426"/>
        <w:jc w:val="both"/>
        <w:rPr>
          <w:rFonts w:ascii="Bookman Old Style" w:hAnsi="Bookman Old Style"/>
          <w:sz w:val="20"/>
        </w:rPr>
      </w:pPr>
      <w:r w:rsidRPr="002651E2">
        <w:rPr>
          <w:rFonts w:ascii="Bookman Old Style" w:hAnsi="Bookman Old Style"/>
          <w:sz w:val="20"/>
        </w:rPr>
        <w:tab/>
      </w:r>
    </w:p>
    <w:p w:rsidR="002651E2" w:rsidRPr="002651E2" w:rsidRDefault="002651E2" w:rsidP="002651E2"/>
    <w:p w:rsidR="002651E2" w:rsidRPr="002651E2" w:rsidRDefault="002651E2" w:rsidP="002651E2"/>
    <w:p w:rsidR="002651E2" w:rsidRPr="002651E2" w:rsidRDefault="002651E2" w:rsidP="002651E2">
      <w:bookmarkStart w:id="0" w:name="_GoBack"/>
      <w:bookmarkEnd w:id="0"/>
    </w:p>
    <w:p w:rsidR="002651E2" w:rsidRPr="002651E2" w:rsidRDefault="002651E2" w:rsidP="002651E2"/>
    <w:p w:rsidR="00907AF2" w:rsidRDefault="004C23E5" w:rsidP="00C53432">
      <w:pPr>
        <w:tabs>
          <w:tab w:val="left" w:pos="3343"/>
        </w:tabs>
        <w:spacing w:line="240" w:lineRule="auto"/>
        <w:jc w:val="center"/>
        <w:rPr>
          <w:rFonts w:ascii="Bookman Old Style" w:hAnsi="Bookman Old Style"/>
          <w:sz w:val="20"/>
        </w:rPr>
      </w:pPr>
      <w:r>
        <w:rPr>
          <w:rFonts w:ascii="Bookman Old Style" w:hAnsi="Bookman Old Style"/>
          <w:sz w:val="20"/>
        </w:rPr>
        <w:t>Gambar 2</w:t>
      </w:r>
      <w:r w:rsidR="00907AF2" w:rsidRPr="00C25E90">
        <w:rPr>
          <w:rFonts w:ascii="Bookman Old Style" w:hAnsi="Bookman Old Style"/>
          <w:sz w:val="20"/>
        </w:rPr>
        <w:t>. Hasil Analisis Ordinasi MDS Dimensi Ekologi di KTH Sipatuo</w:t>
      </w:r>
    </w:p>
    <w:p w:rsidR="00C25E90" w:rsidRDefault="00C25E90" w:rsidP="00A77E46">
      <w:pPr>
        <w:tabs>
          <w:tab w:val="left" w:pos="1134"/>
        </w:tabs>
        <w:spacing w:line="240" w:lineRule="auto"/>
        <w:ind w:left="426"/>
        <w:jc w:val="both"/>
        <w:rPr>
          <w:rFonts w:ascii="Bookman Old Style" w:hAnsi="Bookman Old Style"/>
          <w:sz w:val="20"/>
        </w:rPr>
      </w:pPr>
      <w:r>
        <w:rPr>
          <w:rFonts w:ascii="Bookman Old Style" w:hAnsi="Bookman Old Style"/>
          <w:sz w:val="20"/>
        </w:rPr>
        <w:lastRenderedPageBreak/>
        <w:tab/>
      </w:r>
      <w:r w:rsidRPr="00C25E90">
        <w:rPr>
          <w:rFonts w:ascii="Bookman Old Style" w:hAnsi="Bookman Old Style"/>
          <w:sz w:val="20"/>
        </w:rPr>
        <w:t xml:space="preserve">Analisis </w:t>
      </w:r>
      <w:r w:rsidRPr="00C25E90">
        <w:rPr>
          <w:rFonts w:ascii="Bookman Old Style" w:hAnsi="Bookman Old Style"/>
          <w:i/>
          <w:sz w:val="20"/>
        </w:rPr>
        <w:t xml:space="preserve">MDS </w:t>
      </w:r>
      <w:r w:rsidRPr="00C25E90">
        <w:rPr>
          <w:rFonts w:ascii="Bookman Old Style" w:hAnsi="Bookman Old Style"/>
          <w:sz w:val="20"/>
        </w:rPr>
        <w:t xml:space="preserve">pada KTH Sipatuo untuk dimensi ekologi dilakukan dengan memilih nilai modus dari hasil penilaian responden pada kuisioner penelitian. Nilai modus dipilih karena pilihan kriteria dengan jumlah respondennya lebih banyak sehingga potensi nilai modusnya untuk muncul tinggi sekali sehingga mewakili penilaian kriteria pada aspek ekologi. Nilai modus tersebut selanjutnya di subtitusi pada Software </w:t>
      </w:r>
      <w:r w:rsidRPr="00C25E90">
        <w:rPr>
          <w:rFonts w:ascii="Bookman Old Style" w:hAnsi="Bookman Old Style"/>
          <w:i/>
          <w:sz w:val="20"/>
        </w:rPr>
        <w:t xml:space="preserve">Rapfish </w:t>
      </w:r>
      <w:r w:rsidRPr="00C25E90">
        <w:rPr>
          <w:rFonts w:ascii="Bookman Old Style" w:hAnsi="Bookman Old Style"/>
          <w:sz w:val="20"/>
        </w:rPr>
        <w:t xml:space="preserve">untuk kemudian dilakukan analisis ordinasi tentang tingkat keberlanjutan agroforestry pada dimensi ekologi untuk KTH Sipatuo. Hasil analisis ordinasi MDS pada aspek ekologi menunjukkan KTH Sipatuo berada pada kategori kurang berkelanjutan. Adapun kategori keberlanjutan merujuk pada nilai indeks keberlanjutan (Ruhimat, 2015). </w:t>
      </w:r>
    </w:p>
    <w:p w:rsidR="002D622F" w:rsidRPr="002D622F" w:rsidRDefault="00C25E90" w:rsidP="002D622F">
      <w:pPr>
        <w:pStyle w:val="ListParagraph"/>
        <w:numPr>
          <w:ilvl w:val="0"/>
          <w:numId w:val="6"/>
        </w:numPr>
        <w:tabs>
          <w:tab w:val="left" w:pos="1134"/>
        </w:tabs>
        <w:spacing w:after="0" w:line="240" w:lineRule="auto"/>
        <w:jc w:val="both"/>
        <w:rPr>
          <w:rFonts w:ascii="Bookman Old Style" w:hAnsi="Bookman Old Style"/>
          <w:sz w:val="20"/>
        </w:rPr>
      </w:pPr>
      <w:r>
        <w:rPr>
          <w:rFonts w:ascii="Bookman Old Style" w:hAnsi="Bookman Old Style"/>
          <w:sz w:val="20"/>
        </w:rPr>
        <w:t>Atribut Sensitif Dimensi Ekologi</w:t>
      </w:r>
    </w:p>
    <w:p w:rsidR="00C25E90" w:rsidRDefault="00B65DFB" w:rsidP="00A77E46">
      <w:pPr>
        <w:tabs>
          <w:tab w:val="left" w:pos="1134"/>
        </w:tabs>
        <w:spacing w:line="240" w:lineRule="auto"/>
        <w:ind w:left="426"/>
        <w:jc w:val="both"/>
        <w:rPr>
          <w:rFonts w:ascii="Bookman Old Style" w:hAnsi="Bookman Old Style"/>
          <w:sz w:val="20"/>
        </w:rPr>
      </w:pPr>
      <w:r>
        <w:rPr>
          <w:noProof/>
        </w:rPr>
        <w:drawing>
          <wp:anchor distT="0" distB="0" distL="114300" distR="114300" simplePos="0" relativeHeight="251667456" behindDoc="0" locked="0" layoutInCell="1" allowOverlap="1" wp14:anchorId="11038E58" wp14:editId="50788A3A">
            <wp:simplePos x="0" y="0"/>
            <wp:positionH relativeFrom="column">
              <wp:posOffset>675640</wp:posOffset>
            </wp:positionH>
            <wp:positionV relativeFrom="paragraph">
              <wp:posOffset>969274</wp:posOffset>
            </wp:positionV>
            <wp:extent cx="4528185" cy="2416175"/>
            <wp:effectExtent l="0" t="0" r="5715" b="3175"/>
            <wp:wrapNone/>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C25E90">
        <w:rPr>
          <w:rFonts w:ascii="Bookman Old Style" w:hAnsi="Bookman Old Style"/>
          <w:sz w:val="20"/>
        </w:rPr>
        <w:tab/>
      </w:r>
      <w:r w:rsidR="00C23E43" w:rsidRPr="00C23E43">
        <w:rPr>
          <w:rFonts w:ascii="Bookman Old Style" w:hAnsi="Bookman Old Style"/>
          <w:sz w:val="20"/>
        </w:rPr>
        <w:t>Sensitivitas dapat dianalisis untuk mengidentifikasi atribut yang paling signifikan dalam memberikan kontribusi terhadap nilai indeks keberlanjutan. Hasil dari analisis sensitivitas dalam konteks dimensi ekologi tergambar pada atribut dengan nilai paling tinggi di setiap Kawasan Taman Hutan (KTH) yang dianalisis. Sebagai contoh, pada KTH Sipatuo, atribut yang menonjol adalah tindakan konservasi lahan dengan nilai Leverage sebesar 2.01. Informasi lebih lanjut dapat ditemukan dalam gambar yang tersedia di bawah ini.</w:t>
      </w:r>
    </w:p>
    <w:p w:rsidR="00AB0FEC" w:rsidRDefault="00AB0FEC" w:rsidP="00AB0FEC">
      <w:pPr>
        <w:tabs>
          <w:tab w:val="left" w:pos="2486"/>
        </w:tabs>
        <w:rPr>
          <w:rFonts w:ascii="Bookman Old Style" w:hAnsi="Bookman Old Style"/>
          <w:sz w:val="20"/>
        </w:rPr>
      </w:pPr>
      <w:r>
        <w:rPr>
          <w:rFonts w:ascii="Bookman Old Style" w:hAnsi="Bookman Old Style"/>
          <w:sz w:val="20"/>
        </w:rPr>
        <w:tab/>
      </w:r>
    </w:p>
    <w:p w:rsidR="00AB0FEC" w:rsidRPr="00AB0FEC" w:rsidRDefault="00AB0FEC" w:rsidP="00AB0FEC">
      <w:pPr>
        <w:rPr>
          <w:rFonts w:ascii="Bookman Old Style" w:hAnsi="Bookman Old Style"/>
          <w:sz w:val="20"/>
        </w:rPr>
      </w:pPr>
    </w:p>
    <w:p w:rsidR="00AB0FEC" w:rsidRPr="00AB0FEC" w:rsidRDefault="00AB0FEC" w:rsidP="00AB0FEC">
      <w:pPr>
        <w:rPr>
          <w:rFonts w:ascii="Bookman Old Style" w:hAnsi="Bookman Old Style"/>
          <w:sz w:val="20"/>
        </w:rPr>
      </w:pPr>
    </w:p>
    <w:p w:rsidR="00AB0FEC" w:rsidRPr="00AB0FEC" w:rsidRDefault="00AB0FEC" w:rsidP="00AB0FEC">
      <w:pPr>
        <w:rPr>
          <w:rFonts w:ascii="Bookman Old Style" w:hAnsi="Bookman Old Style"/>
          <w:sz w:val="20"/>
        </w:rPr>
      </w:pPr>
    </w:p>
    <w:p w:rsidR="00AB0FEC" w:rsidRPr="00AB0FEC" w:rsidRDefault="00AB0FEC" w:rsidP="00AB0FEC">
      <w:pPr>
        <w:rPr>
          <w:rFonts w:ascii="Bookman Old Style" w:hAnsi="Bookman Old Style"/>
          <w:sz w:val="20"/>
        </w:rPr>
      </w:pPr>
    </w:p>
    <w:p w:rsidR="00AB0FEC" w:rsidRPr="00AB0FEC" w:rsidRDefault="00AB0FEC" w:rsidP="00AB0FEC">
      <w:pPr>
        <w:rPr>
          <w:rFonts w:ascii="Bookman Old Style" w:hAnsi="Bookman Old Style"/>
          <w:sz w:val="20"/>
        </w:rPr>
      </w:pPr>
    </w:p>
    <w:p w:rsidR="00AB0FEC" w:rsidRDefault="00AB0FEC" w:rsidP="00AB0FEC">
      <w:pPr>
        <w:rPr>
          <w:rFonts w:ascii="Bookman Old Style" w:hAnsi="Bookman Old Style"/>
          <w:sz w:val="20"/>
        </w:rPr>
      </w:pPr>
    </w:p>
    <w:p w:rsidR="00AB0FEC" w:rsidRDefault="00AB0FEC" w:rsidP="00AB0FEC">
      <w:pPr>
        <w:rPr>
          <w:rFonts w:ascii="Bookman Old Style" w:hAnsi="Bookman Old Style"/>
          <w:sz w:val="20"/>
        </w:rPr>
      </w:pPr>
    </w:p>
    <w:p w:rsidR="002651E2" w:rsidRDefault="004C23E5" w:rsidP="00AB0FEC">
      <w:pPr>
        <w:tabs>
          <w:tab w:val="left" w:pos="3463"/>
        </w:tabs>
        <w:jc w:val="center"/>
        <w:rPr>
          <w:rFonts w:ascii="Bookman Old Style" w:hAnsi="Bookman Old Style"/>
          <w:sz w:val="20"/>
        </w:rPr>
      </w:pPr>
      <w:r>
        <w:rPr>
          <w:rFonts w:ascii="Bookman Old Style" w:hAnsi="Bookman Old Style"/>
          <w:sz w:val="20"/>
        </w:rPr>
        <w:t>Gambar 3</w:t>
      </w:r>
      <w:r w:rsidR="00AB0FEC" w:rsidRPr="00AB0FEC">
        <w:rPr>
          <w:rFonts w:ascii="Bookman Old Style" w:hAnsi="Bookman Old Style"/>
          <w:sz w:val="20"/>
        </w:rPr>
        <w:t xml:space="preserve">. Hasil Analisis </w:t>
      </w:r>
      <w:r w:rsidR="00AB0FEC" w:rsidRPr="00AB0FEC">
        <w:rPr>
          <w:rFonts w:ascii="Bookman Old Style" w:hAnsi="Bookman Old Style"/>
          <w:i/>
          <w:sz w:val="20"/>
        </w:rPr>
        <w:t>Leverage</w:t>
      </w:r>
      <w:r w:rsidR="00AB0FEC" w:rsidRPr="00AB0FEC">
        <w:rPr>
          <w:rFonts w:ascii="Bookman Old Style" w:hAnsi="Bookman Old Style"/>
          <w:sz w:val="20"/>
        </w:rPr>
        <w:t xml:space="preserve"> Dimensi Ekologi di KTH Sipatuo</w:t>
      </w:r>
    </w:p>
    <w:p w:rsidR="00AB0FEC" w:rsidRPr="00AB0FEC" w:rsidRDefault="00AB0FEC" w:rsidP="002D622F">
      <w:pPr>
        <w:tabs>
          <w:tab w:val="left" w:pos="1134"/>
        </w:tabs>
        <w:spacing w:after="0" w:line="240" w:lineRule="auto"/>
        <w:ind w:left="426"/>
        <w:jc w:val="both"/>
        <w:rPr>
          <w:rFonts w:ascii="Bookman Old Style" w:hAnsi="Bookman Old Style"/>
          <w:sz w:val="20"/>
        </w:rPr>
      </w:pPr>
      <w:r>
        <w:rPr>
          <w:rFonts w:ascii="Bookman Old Style" w:hAnsi="Bookman Old Style"/>
          <w:sz w:val="20"/>
        </w:rPr>
        <w:tab/>
      </w:r>
      <w:r w:rsidRPr="00AB0FEC">
        <w:rPr>
          <w:rFonts w:ascii="Bookman Old Style" w:hAnsi="Bookman Old Style"/>
          <w:sz w:val="20"/>
        </w:rPr>
        <w:t>Atribut yang paling sensitif terkait keberlanjutan Agroforestry pada dimensi ekologi di KTH Sipatuo adalah (1) tindakan konservasi lahan pada KTH Sipatuo dengan nilai indeks 2,01. Rendahnya tindakan konservasi lahan oleh KTH sangat dipengaruhi oleh (2) tingkat pemahaman petani tentang konservasi tanah dan air yang juga merupakan salah satu atribut sensitiv dengan nilai indeks 1,26. Karena kurangnya antisipasi dalam bentuk konservasi lahan, mengakibatkan tingkat kekritisan lahan pada KTH Sipatuo cukup tinggi, sehingga hasil penelitian dilapangan banyak ditemukan bekas-bekas longsor pada lahan petani.</w:t>
      </w:r>
      <w:r w:rsidR="002D622F">
        <w:rPr>
          <w:rFonts w:ascii="Bookman Old Style" w:hAnsi="Bookman Old Style"/>
          <w:sz w:val="20"/>
        </w:rPr>
        <w:t xml:space="preserve"> </w:t>
      </w:r>
      <w:r w:rsidR="00457441" w:rsidRPr="00457441">
        <w:rPr>
          <w:rFonts w:ascii="Bookman Old Style" w:hAnsi="Bookman Old Style"/>
          <w:sz w:val="20"/>
        </w:rPr>
        <w:t xml:space="preserve">Salah satu solusi yang dapat diimplementasikan adalah tindakan pelestarian lahan yang mengandalkan pada kearifan lokal. Pelestarian lahan pertanian muncul sebagai jawaban untuk mengatasi masalah degradasi lahan. Di Indonesia, masyarakat setempat berperan penting dalam upaya pelestarian ini dengan mengelola lahan sesuai dengan tradisi turun-temurun (Iswandono, dkk., 2016; Tamalene, Hasan &amp; Kartika, 2019). Generasi pendahulu dalam budaya Indonesia telah mengembangkan konsep kearifan lokal dalam bentuk perilaku dan tindakan yang mendukung kelestarian alam serta ekosistem. Prinsip kearifan lokal membimbing cara hidup masyarakat dalam berinteraksi dengan lingkungan dengan bijaksana (Guntur, Sayamar &amp; Cepriadi, 2016). Tidak hanya itu, dalam konteks konservasi, pendekatan yang paling efisien adalah pengelolaan lahan berdasarkan prinsip Agroforestry. Dalam upaya pelestarian lingkungan, Agroforestry memiliki peran penting </w:t>
      </w:r>
      <w:r w:rsidR="00457441" w:rsidRPr="00457441">
        <w:rPr>
          <w:rFonts w:ascii="Bookman Old Style" w:hAnsi="Bookman Old Style"/>
          <w:sz w:val="20"/>
        </w:rPr>
        <w:lastRenderedPageBreak/>
        <w:t>dalam mengatur aliran air, mengurangi erosi tanah, mempertahankan biodiversitas, dan menyerap karbon (Junaidi, 2018).</w:t>
      </w:r>
    </w:p>
    <w:p w:rsidR="00AB0FEC" w:rsidRDefault="00AB0FEC" w:rsidP="00AB0FEC">
      <w:pPr>
        <w:pStyle w:val="ListParagraph"/>
        <w:numPr>
          <w:ilvl w:val="0"/>
          <w:numId w:val="5"/>
        </w:numPr>
        <w:tabs>
          <w:tab w:val="left" w:pos="6086"/>
        </w:tabs>
        <w:spacing w:before="240"/>
        <w:rPr>
          <w:rFonts w:ascii="Bookman Old Style" w:hAnsi="Bookman Old Style"/>
          <w:b/>
        </w:rPr>
      </w:pPr>
      <w:r>
        <w:rPr>
          <w:rFonts w:ascii="Bookman Old Style" w:hAnsi="Bookman Old Style"/>
          <w:b/>
        </w:rPr>
        <w:t>Dimensi Ekonomi</w:t>
      </w:r>
    </w:p>
    <w:p w:rsidR="00AB0FEC" w:rsidRDefault="00AB0FEC" w:rsidP="00AB0FEC">
      <w:pPr>
        <w:pStyle w:val="ListParagraph"/>
        <w:numPr>
          <w:ilvl w:val="0"/>
          <w:numId w:val="7"/>
        </w:numPr>
        <w:tabs>
          <w:tab w:val="left" w:pos="6086"/>
        </w:tabs>
        <w:spacing w:before="240"/>
        <w:rPr>
          <w:rFonts w:ascii="Bookman Old Style" w:hAnsi="Bookman Old Style"/>
          <w:sz w:val="20"/>
        </w:rPr>
      </w:pPr>
      <w:r>
        <w:rPr>
          <w:rFonts w:ascii="Bookman Old Style" w:hAnsi="Bookman Old Style"/>
          <w:sz w:val="20"/>
        </w:rPr>
        <w:t>Status Keberlanjutan</w:t>
      </w:r>
    </w:p>
    <w:p w:rsidR="008B7677" w:rsidRDefault="00457441" w:rsidP="00A77E46">
      <w:pPr>
        <w:pStyle w:val="ListParagraph"/>
        <w:tabs>
          <w:tab w:val="left" w:pos="6086"/>
        </w:tabs>
        <w:spacing w:before="240" w:line="240" w:lineRule="auto"/>
        <w:ind w:left="426" w:firstLine="720"/>
        <w:jc w:val="both"/>
        <w:rPr>
          <w:rFonts w:ascii="Bookman Old Style" w:hAnsi="Bookman Old Style"/>
          <w:sz w:val="20"/>
        </w:rPr>
      </w:pPr>
      <w:r>
        <w:rPr>
          <w:noProof/>
        </w:rPr>
        <w:drawing>
          <wp:anchor distT="0" distB="0" distL="114300" distR="114300" simplePos="0" relativeHeight="251671552" behindDoc="0" locked="0" layoutInCell="1" allowOverlap="1" wp14:anchorId="169B3052" wp14:editId="5A99720F">
            <wp:simplePos x="0" y="0"/>
            <wp:positionH relativeFrom="column">
              <wp:posOffset>556591</wp:posOffset>
            </wp:positionH>
            <wp:positionV relativeFrom="paragraph">
              <wp:posOffset>322801</wp:posOffset>
            </wp:positionV>
            <wp:extent cx="4422913" cy="2176669"/>
            <wp:effectExtent l="0" t="0" r="15875" b="14605"/>
            <wp:wrapNone/>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AB0FEC" w:rsidRPr="00AB0FEC">
        <w:rPr>
          <w:rFonts w:ascii="Bookman Old Style" w:hAnsi="Bookman Old Style"/>
          <w:sz w:val="20"/>
        </w:rPr>
        <w:t xml:space="preserve">Hasil analisis ordinasi Multidimensonal Scalling untuk dimensi ekonomi pada KTH Sipatuo berada pada kategori kurang berkelanjutan dengan nilai indeks sebesar 47,41. </w:t>
      </w:r>
    </w:p>
    <w:p w:rsidR="00A77E46" w:rsidRPr="00A77E46" w:rsidRDefault="00A77E46" w:rsidP="00A77E46">
      <w:pPr>
        <w:rPr>
          <w:rFonts w:ascii="Bookman Old Style" w:hAnsi="Bookman Old Style"/>
          <w:sz w:val="20"/>
        </w:rPr>
      </w:pPr>
    </w:p>
    <w:p w:rsidR="00A77E46" w:rsidRPr="00A77E46" w:rsidRDefault="00A77E46" w:rsidP="00A77E46">
      <w:pPr>
        <w:rPr>
          <w:rFonts w:ascii="Bookman Old Style" w:hAnsi="Bookman Old Style"/>
          <w:sz w:val="20"/>
        </w:rPr>
      </w:pPr>
    </w:p>
    <w:p w:rsidR="00A77E46" w:rsidRPr="00A77E46" w:rsidRDefault="00A77E46" w:rsidP="00A77E46">
      <w:pPr>
        <w:rPr>
          <w:rFonts w:ascii="Bookman Old Style" w:hAnsi="Bookman Old Style"/>
          <w:sz w:val="20"/>
        </w:rPr>
      </w:pPr>
    </w:p>
    <w:p w:rsidR="00A77E46" w:rsidRPr="00A77E46" w:rsidRDefault="00A77E46" w:rsidP="00A77E46">
      <w:pPr>
        <w:rPr>
          <w:rFonts w:ascii="Bookman Old Style" w:hAnsi="Bookman Old Style"/>
          <w:sz w:val="20"/>
        </w:rPr>
      </w:pPr>
    </w:p>
    <w:p w:rsidR="00A77E46" w:rsidRDefault="00A77E46" w:rsidP="00A77E46">
      <w:pPr>
        <w:rPr>
          <w:rFonts w:ascii="Bookman Old Style" w:hAnsi="Bookman Old Style"/>
          <w:sz w:val="20"/>
        </w:rPr>
      </w:pPr>
    </w:p>
    <w:p w:rsidR="008B7677" w:rsidRDefault="008B7677" w:rsidP="00A77E46">
      <w:pPr>
        <w:rPr>
          <w:rFonts w:ascii="Bookman Old Style" w:hAnsi="Bookman Old Style"/>
          <w:sz w:val="20"/>
        </w:rPr>
      </w:pPr>
    </w:p>
    <w:p w:rsidR="008B7677" w:rsidRDefault="008B7677" w:rsidP="00A77E46">
      <w:pPr>
        <w:rPr>
          <w:rFonts w:ascii="Bookman Old Style" w:hAnsi="Bookman Old Style"/>
          <w:sz w:val="20"/>
        </w:rPr>
      </w:pPr>
    </w:p>
    <w:p w:rsidR="00A77E46" w:rsidRPr="00A77E46" w:rsidRDefault="004C23E5" w:rsidP="00A77E46">
      <w:pPr>
        <w:tabs>
          <w:tab w:val="left" w:pos="2413"/>
        </w:tabs>
        <w:jc w:val="center"/>
        <w:rPr>
          <w:rFonts w:ascii="Bookman Old Style" w:hAnsi="Bookman Old Style"/>
          <w:sz w:val="20"/>
        </w:rPr>
      </w:pPr>
      <w:r>
        <w:rPr>
          <w:rFonts w:ascii="Bookman Old Style" w:hAnsi="Bookman Old Style"/>
          <w:sz w:val="20"/>
        </w:rPr>
        <w:t>Gambar 4</w:t>
      </w:r>
      <w:r w:rsidR="00A77E46" w:rsidRPr="00A77E46">
        <w:rPr>
          <w:rFonts w:ascii="Bookman Old Style" w:hAnsi="Bookman Old Style"/>
          <w:sz w:val="20"/>
        </w:rPr>
        <w:t>. Hasil Analisis Ordinasi MDS Dimensi Ekonomi di KTH Sipatuo</w:t>
      </w:r>
    </w:p>
    <w:p w:rsidR="00A77E46" w:rsidRDefault="00A77E46" w:rsidP="00A77E46">
      <w:pPr>
        <w:spacing w:line="240" w:lineRule="auto"/>
        <w:ind w:left="426" w:firstLine="708"/>
        <w:jc w:val="both"/>
        <w:rPr>
          <w:rFonts w:ascii="Bookman Old Style" w:hAnsi="Bookman Old Style"/>
          <w:sz w:val="20"/>
        </w:rPr>
      </w:pPr>
      <w:r w:rsidRPr="00A77E46">
        <w:rPr>
          <w:rFonts w:ascii="Bookman Old Style" w:hAnsi="Bookman Old Style"/>
          <w:sz w:val="20"/>
        </w:rPr>
        <w:t xml:space="preserve">Analisis </w:t>
      </w:r>
      <w:r w:rsidRPr="00A77E46">
        <w:rPr>
          <w:rFonts w:ascii="Bookman Old Style" w:hAnsi="Bookman Old Style"/>
          <w:i/>
          <w:sz w:val="20"/>
        </w:rPr>
        <w:t xml:space="preserve">MDS </w:t>
      </w:r>
      <w:r w:rsidRPr="00A77E46">
        <w:rPr>
          <w:rFonts w:ascii="Bookman Old Style" w:hAnsi="Bookman Old Style"/>
          <w:sz w:val="20"/>
        </w:rPr>
        <w:t xml:space="preserve">pada KTH Sipatuo untuk dimensi ekonomi dilakukan dengan memilih nilai modus dari hasil penilaian responden pada kuisioner penelitian. Nilai modus dipilih karena pilihan kriteria dengan jumlah respondennya lebih banyak sehingga potensi nilai modusnya untuk muncul tinggi sekali sehingga mewakili penilaian terhadap kriteria pada aspek ekonomi. Nilai modus tersebut di subtitusi kedalam software </w:t>
      </w:r>
      <w:r w:rsidRPr="00A77E46">
        <w:rPr>
          <w:rFonts w:ascii="Bookman Old Style" w:hAnsi="Bookman Old Style"/>
          <w:i/>
          <w:sz w:val="20"/>
        </w:rPr>
        <w:t xml:space="preserve">Rapfish </w:t>
      </w:r>
      <w:r w:rsidRPr="00A77E46">
        <w:rPr>
          <w:rFonts w:ascii="Bookman Old Style" w:hAnsi="Bookman Old Style"/>
          <w:sz w:val="20"/>
        </w:rPr>
        <w:t xml:space="preserve">dan selanjutnya dilakukan analisis ordinasi tentang tingkat keberlanjutan agroforestry pada dimensi ekonomi untuk KTH Sipatuo. Hasil analisis ordinasi MDS pada aspek ekonomi menunjukkan KTH Sipatuo berada pada kategori kurang berkelanjutan. Adapun kategori keberlanjutan merujuk pada nilai indeks keberlanjutan (Ruhimat, 2015). </w:t>
      </w:r>
    </w:p>
    <w:p w:rsidR="00A77E46" w:rsidRDefault="00A77E46" w:rsidP="00A77E46">
      <w:pPr>
        <w:pStyle w:val="ListParagraph"/>
        <w:numPr>
          <w:ilvl w:val="0"/>
          <w:numId w:val="7"/>
        </w:numPr>
        <w:tabs>
          <w:tab w:val="left" w:pos="1134"/>
        </w:tabs>
        <w:spacing w:after="0"/>
        <w:jc w:val="both"/>
        <w:rPr>
          <w:rFonts w:ascii="Bookman Old Style" w:hAnsi="Bookman Old Style"/>
          <w:sz w:val="20"/>
        </w:rPr>
      </w:pPr>
      <w:r w:rsidRPr="00A77E46">
        <w:rPr>
          <w:rFonts w:ascii="Bookman Old Style" w:hAnsi="Bookman Old Style"/>
          <w:sz w:val="20"/>
        </w:rPr>
        <w:t>Atribut Sensitif Dimensi Eko</w:t>
      </w:r>
      <w:r>
        <w:rPr>
          <w:rFonts w:ascii="Bookman Old Style" w:hAnsi="Bookman Old Style"/>
          <w:sz w:val="20"/>
        </w:rPr>
        <w:t>nomi</w:t>
      </w:r>
    </w:p>
    <w:p w:rsidR="00A77E46" w:rsidRDefault="00A77E46" w:rsidP="00A77E46">
      <w:pPr>
        <w:tabs>
          <w:tab w:val="left" w:pos="1134"/>
        </w:tabs>
        <w:spacing w:after="0" w:line="240" w:lineRule="auto"/>
        <w:ind w:left="426"/>
        <w:jc w:val="both"/>
        <w:rPr>
          <w:rFonts w:ascii="Bookman Old Style" w:hAnsi="Bookman Old Style"/>
          <w:sz w:val="20"/>
        </w:rPr>
      </w:pPr>
      <w:r>
        <w:rPr>
          <w:rFonts w:ascii="Bookman Old Style" w:hAnsi="Bookman Old Style"/>
          <w:sz w:val="20"/>
        </w:rPr>
        <w:tab/>
      </w:r>
      <w:r w:rsidRPr="00A77E46">
        <w:rPr>
          <w:rFonts w:ascii="Bookman Old Style" w:hAnsi="Bookman Old Style"/>
          <w:sz w:val="20"/>
        </w:rPr>
        <w:t>Hasil analisis sensitivitas pada dimensi ekonomi ditunjukkan pada atribut yang memiliki nilai paling tinggi pada KTH. Atribut yang paling sensitiv pada KTH Sipatuo adalah Ketersediaan sarana input penunjang produksi dengan nilai leverage sebesar 1.61.</w:t>
      </w:r>
      <w:r>
        <w:rPr>
          <w:rFonts w:ascii="Bookman Old Style" w:hAnsi="Bookman Old Style"/>
          <w:sz w:val="20"/>
        </w:rPr>
        <w:t xml:space="preserve"> </w:t>
      </w:r>
      <w:r w:rsidRPr="00A77E46">
        <w:rPr>
          <w:rFonts w:ascii="Bookman Old Style" w:hAnsi="Bookman Old Style"/>
          <w:sz w:val="20"/>
        </w:rPr>
        <w:t>Beberapa atribut lain juga dianggap mempengaruhi keberlanjutan agroforestry dimasing-masing KTH. Untuk lebih jelasnya bisa dilihat pada gambar berikut ini.</w:t>
      </w:r>
    </w:p>
    <w:p w:rsidR="005D3535" w:rsidRPr="00A77E46" w:rsidRDefault="008B7677" w:rsidP="00A77E46">
      <w:pPr>
        <w:tabs>
          <w:tab w:val="left" w:pos="1134"/>
        </w:tabs>
        <w:spacing w:after="0" w:line="240" w:lineRule="auto"/>
        <w:ind w:left="426"/>
        <w:jc w:val="both"/>
        <w:rPr>
          <w:rFonts w:ascii="Bookman Old Style" w:hAnsi="Bookman Old Style"/>
          <w:sz w:val="20"/>
        </w:rPr>
      </w:pPr>
      <w:r>
        <w:rPr>
          <w:noProof/>
        </w:rPr>
        <w:drawing>
          <wp:anchor distT="0" distB="0" distL="114300" distR="114300" simplePos="0" relativeHeight="251675648" behindDoc="0" locked="0" layoutInCell="1" allowOverlap="1" wp14:anchorId="49710155" wp14:editId="0F4CFD89">
            <wp:simplePos x="0" y="0"/>
            <wp:positionH relativeFrom="column">
              <wp:posOffset>716280</wp:posOffset>
            </wp:positionH>
            <wp:positionV relativeFrom="paragraph">
              <wp:posOffset>40005</wp:posOffset>
            </wp:positionV>
            <wp:extent cx="4756785" cy="2211859"/>
            <wp:effectExtent l="0" t="0" r="5715" b="17145"/>
            <wp:wrapNone/>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4C23E5" w:rsidRDefault="004C23E5" w:rsidP="004C23E5">
      <w:pPr>
        <w:tabs>
          <w:tab w:val="left" w:pos="1751"/>
        </w:tabs>
        <w:jc w:val="center"/>
        <w:rPr>
          <w:rFonts w:ascii="Bookman Old Style" w:hAnsi="Bookman Old Style"/>
          <w:sz w:val="20"/>
        </w:rPr>
      </w:pPr>
    </w:p>
    <w:p w:rsidR="004C23E5" w:rsidRDefault="004C23E5" w:rsidP="004C23E5">
      <w:pPr>
        <w:tabs>
          <w:tab w:val="left" w:pos="1751"/>
        </w:tabs>
        <w:jc w:val="center"/>
        <w:rPr>
          <w:rFonts w:ascii="Bookman Old Style" w:hAnsi="Bookman Old Style"/>
          <w:sz w:val="20"/>
        </w:rPr>
      </w:pPr>
    </w:p>
    <w:p w:rsidR="008B7677" w:rsidRDefault="008B7677" w:rsidP="004C23E5">
      <w:pPr>
        <w:tabs>
          <w:tab w:val="left" w:pos="1751"/>
        </w:tabs>
        <w:jc w:val="center"/>
        <w:rPr>
          <w:rFonts w:ascii="Bookman Old Style" w:hAnsi="Bookman Old Style"/>
          <w:sz w:val="20"/>
        </w:rPr>
      </w:pPr>
    </w:p>
    <w:p w:rsidR="008B7677" w:rsidRDefault="008B7677" w:rsidP="004C23E5">
      <w:pPr>
        <w:tabs>
          <w:tab w:val="left" w:pos="1751"/>
        </w:tabs>
        <w:jc w:val="center"/>
        <w:rPr>
          <w:rFonts w:ascii="Bookman Old Style" w:hAnsi="Bookman Old Style"/>
          <w:sz w:val="20"/>
        </w:rPr>
      </w:pPr>
    </w:p>
    <w:p w:rsidR="008B7677" w:rsidRDefault="008B7677" w:rsidP="004C23E5">
      <w:pPr>
        <w:tabs>
          <w:tab w:val="left" w:pos="1751"/>
        </w:tabs>
        <w:jc w:val="center"/>
        <w:rPr>
          <w:rFonts w:ascii="Bookman Old Style" w:hAnsi="Bookman Old Style"/>
          <w:sz w:val="20"/>
        </w:rPr>
      </w:pPr>
    </w:p>
    <w:p w:rsidR="008B7677" w:rsidRDefault="008B7677" w:rsidP="004C23E5">
      <w:pPr>
        <w:tabs>
          <w:tab w:val="left" w:pos="1751"/>
        </w:tabs>
        <w:jc w:val="center"/>
        <w:rPr>
          <w:rFonts w:ascii="Bookman Old Style" w:hAnsi="Bookman Old Style"/>
          <w:sz w:val="20"/>
        </w:rPr>
      </w:pPr>
    </w:p>
    <w:p w:rsidR="005D3535" w:rsidRDefault="005D3535" w:rsidP="005D3535">
      <w:pPr>
        <w:tabs>
          <w:tab w:val="left" w:pos="1751"/>
        </w:tabs>
        <w:rPr>
          <w:rFonts w:ascii="Bookman Old Style" w:hAnsi="Bookman Old Style"/>
          <w:sz w:val="20"/>
        </w:rPr>
      </w:pPr>
    </w:p>
    <w:p w:rsidR="005D3535" w:rsidRDefault="005D3535" w:rsidP="002D622F">
      <w:pPr>
        <w:spacing w:before="240"/>
        <w:jc w:val="center"/>
        <w:rPr>
          <w:rFonts w:ascii="Bookman Old Style" w:hAnsi="Bookman Old Style"/>
          <w:sz w:val="20"/>
        </w:rPr>
      </w:pPr>
      <w:r>
        <w:rPr>
          <w:rFonts w:ascii="Bookman Old Style" w:hAnsi="Bookman Old Style"/>
          <w:sz w:val="20"/>
        </w:rPr>
        <w:lastRenderedPageBreak/>
        <w:t xml:space="preserve">     </w:t>
      </w:r>
      <w:r w:rsidR="00236C96">
        <w:rPr>
          <w:rFonts w:ascii="Bookman Old Style" w:hAnsi="Bookman Old Style"/>
          <w:sz w:val="20"/>
        </w:rPr>
        <w:t>Gambar 5</w:t>
      </w:r>
      <w:r w:rsidRPr="005D3535">
        <w:rPr>
          <w:rFonts w:ascii="Bookman Old Style" w:hAnsi="Bookman Old Style"/>
          <w:sz w:val="20"/>
        </w:rPr>
        <w:t xml:space="preserve">. Hasil Analisis </w:t>
      </w:r>
      <w:r w:rsidRPr="005D3535">
        <w:rPr>
          <w:rFonts w:ascii="Bookman Old Style" w:hAnsi="Bookman Old Style"/>
          <w:i/>
          <w:sz w:val="20"/>
        </w:rPr>
        <w:t>Leverage</w:t>
      </w:r>
      <w:r w:rsidRPr="005D3535">
        <w:rPr>
          <w:rFonts w:ascii="Bookman Old Style" w:hAnsi="Bookman Old Style"/>
          <w:sz w:val="20"/>
        </w:rPr>
        <w:t xml:space="preserve"> Dimensi Ekonomi pada KTH Sipatuo</w:t>
      </w:r>
    </w:p>
    <w:p w:rsidR="005D3535" w:rsidRDefault="005D3535" w:rsidP="005D3535">
      <w:pPr>
        <w:tabs>
          <w:tab w:val="left" w:pos="1134"/>
        </w:tabs>
        <w:spacing w:after="0" w:line="240" w:lineRule="auto"/>
        <w:ind w:left="426"/>
        <w:jc w:val="both"/>
        <w:rPr>
          <w:rFonts w:ascii="Bookman Old Style" w:hAnsi="Bookman Old Style"/>
          <w:sz w:val="20"/>
        </w:rPr>
      </w:pPr>
      <w:r>
        <w:rPr>
          <w:rFonts w:ascii="Bookman Old Style" w:hAnsi="Bookman Old Style"/>
          <w:sz w:val="20"/>
        </w:rPr>
        <w:tab/>
      </w:r>
      <w:r w:rsidR="004C23E5">
        <w:rPr>
          <w:rFonts w:ascii="Bookman Old Style" w:hAnsi="Bookman Old Style"/>
          <w:sz w:val="20"/>
        </w:rPr>
        <w:t>A</w:t>
      </w:r>
      <w:r w:rsidRPr="005D3535">
        <w:rPr>
          <w:rFonts w:ascii="Bookman Old Style" w:hAnsi="Bookman Old Style"/>
          <w:sz w:val="20"/>
        </w:rPr>
        <w:t xml:space="preserve">tribut yang paling sensitiv untuk dimensi ekonomi pada KTH Sipatuo adalah terkait (1) ketersediaan sarana input penunjang produksi (1,61), (2) pendapatan masyarakat (1,58), dan (3) modal usaha tani Agroforestry dari pemerintah atau instansi terkait (1,48). Beberapa atribut tersebut saling berkaitan erat satu sama lain. Kondisi ini cukup memperihatinkan, dikarenakan beberapa hasil panen dari komoditi yang dikembangkan petani pada setiap lahannya kurang didukung dengan ketersediaan alat panen maupun pengolahan pasca panen. Petani lebih cenderung memakai cara tradisional ketimbang bergantung pada alat (teknologi) produksi. Kurangnya biaya atau modal usaha tani menjadi salah satu faktor penghambat keberlanjutan Agroforestry di Desa Ulusaddang. </w:t>
      </w:r>
    </w:p>
    <w:p w:rsidR="005D3535" w:rsidRPr="005D3535" w:rsidRDefault="005D3535" w:rsidP="005D3535">
      <w:pPr>
        <w:tabs>
          <w:tab w:val="left" w:pos="1134"/>
        </w:tabs>
        <w:spacing w:after="0" w:line="240" w:lineRule="auto"/>
        <w:ind w:left="426"/>
        <w:jc w:val="both"/>
        <w:rPr>
          <w:rFonts w:ascii="Bookman Old Style" w:hAnsi="Bookman Old Style"/>
          <w:sz w:val="20"/>
        </w:rPr>
      </w:pPr>
      <w:r>
        <w:rPr>
          <w:rFonts w:ascii="Bookman Old Style" w:hAnsi="Bookman Old Style"/>
          <w:sz w:val="20"/>
        </w:rPr>
        <w:tab/>
      </w:r>
      <w:r w:rsidRPr="005D3535">
        <w:rPr>
          <w:rFonts w:ascii="Bookman Old Style" w:hAnsi="Bookman Old Style"/>
          <w:sz w:val="20"/>
        </w:rPr>
        <w:t>Menurut (Amirullah Dan Harjanto, 2005) banyak kalangan yang memandang bahwa biaya produksi bukanlah segala-galanya dalam sebuah usaha pertanian. Padahal hubungan biaya produksi dengan keberlangsungan pendapatan petani adalah semakin besar atau semakin kecil biaya produksi yang dikeluarkan maka akan mempengaruhi pendapatan yang akan diterima (Soekartawi, 2006).</w:t>
      </w:r>
      <w:r>
        <w:rPr>
          <w:rFonts w:ascii="Bookman Old Style" w:hAnsi="Bookman Old Style"/>
          <w:sz w:val="20"/>
        </w:rPr>
        <w:t xml:space="preserve"> </w:t>
      </w:r>
      <w:r w:rsidRPr="005D3535">
        <w:rPr>
          <w:rFonts w:ascii="Bookman Old Style" w:hAnsi="Bookman Old Style"/>
          <w:sz w:val="20"/>
        </w:rPr>
        <w:t xml:space="preserve">Untuk menunjang keberlanjutan Agroforestry di KTH Sipatuo, dibutuhkan pola kemitraan atau kerjasama dengan instansi terkait atau pemerintah terkait subsidi modal untuk membantu meringankan beban petani dalam mengelola lahannya. </w:t>
      </w:r>
    </w:p>
    <w:p w:rsidR="00D06D0A" w:rsidRDefault="00D06D0A" w:rsidP="00D06D0A">
      <w:pPr>
        <w:pStyle w:val="ListParagraph"/>
        <w:numPr>
          <w:ilvl w:val="0"/>
          <w:numId w:val="5"/>
        </w:numPr>
        <w:tabs>
          <w:tab w:val="left" w:pos="6086"/>
        </w:tabs>
        <w:spacing w:before="240"/>
        <w:rPr>
          <w:rFonts w:ascii="Bookman Old Style" w:hAnsi="Bookman Old Style"/>
          <w:b/>
        </w:rPr>
      </w:pPr>
      <w:r>
        <w:rPr>
          <w:rFonts w:ascii="Bookman Old Style" w:hAnsi="Bookman Old Style"/>
          <w:b/>
        </w:rPr>
        <w:t>Dimensi Sosial</w:t>
      </w:r>
    </w:p>
    <w:p w:rsidR="00D06D0A" w:rsidRPr="00D06D0A" w:rsidRDefault="00D06D0A" w:rsidP="00D06D0A">
      <w:pPr>
        <w:pStyle w:val="ListParagraph"/>
        <w:numPr>
          <w:ilvl w:val="0"/>
          <w:numId w:val="8"/>
        </w:numPr>
        <w:tabs>
          <w:tab w:val="left" w:pos="6086"/>
        </w:tabs>
        <w:spacing w:before="240"/>
        <w:rPr>
          <w:rFonts w:ascii="Bookman Old Style" w:hAnsi="Bookman Old Style"/>
          <w:sz w:val="20"/>
        </w:rPr>
      </w:pPr>
      <w:r w:rsidRPr="00D06D0A">
        <w:rPr>
          <w:rFonts w:ascii="Bookman Old Style" w:hAnsi="Bookman Old Style"/>
          <w:sz w:val="20"/>
        </w:rPr>
        <w:t>Status Keberlanjutan</w:t>
      </w:r>
    </w:p>
    <w:p w:rsidR="00A1314F" w:rsidRDefault="00D06D0A" w:rsidP="00A1314F">
      <w:pPr>
        <w:pStyle w:val="ListParagraph"/>
        <w:tabs>
          <w:tab w:val="left" w:pos="6086"/>
        </w:tabs>
        <w:spacing w:before="240" w:line="240" w:lineRule="auto"/>
        <w:ind w:left="426" w:firstLine="720"/>
        <w:jc w:val="both"/>
        <w:rPr>
          <w:rFonts w:ascii="Bookman Old Style" w:hAnsi="Bookman Old Style"/>
          <w:sz w:val="20"/>
        </w:rPr>
      </w:pPr>
      <w:r w:rsidRPr="00D06D0A">
        <w:rPr>
          <w:rFonts w:ascii="Bookman Old Style" w:hAnsi="Bookman Old Style"/>
          <w:sz w:val="20"/>
        </w:rPr>
        <w:t>Hasil analisis ordinasi MDS untuk dimensi Sosial di Desa Ulusaddang, untuk KTH Sipatuo masuk kategori kurang berkelanjutan d</w:t>
      </w:r>
      <w:r w:rsidR="00A1314F">
        <w:rPr>
          <w:rFonts w:ascii="Bookman Old Style" w:hAnsi="Bookman Old Style"/>
          <w:sz w:val="20"/>
        </w:rPr>
        <w:t>engan nilai indeks sebesar 46,31.</w:t>
      </w:r>
    </w:p>
    <w:p w:rsidR="00A1314F" w:rsidRDefault="00A1314F" w:rsidP="00A1314F">
      <w:pPr>
        <w:tabs>
          <w:tab w:val="left" w:pos="1498"/>
        </w:tabs>
        <w:ind w:left="426"/>
        <w:rPr>
          <w:rFonts w:ascii="Bookman Old Style" w:hAnsi="Bookman Old Style"/>
          <w:sz w:val="20"/>
        </w:rPr>
      </w:pPr>
      <w:r>
        <w:rPr>
          <w:noProof/>
        </w:rPr>
        <w:drawing>
          <wp:anchor distT="0" distB="0" distL="114300" distR="114300" simplePos="0" relativeHeight="251679744" behindDoc="0" locked="0" layoutInCell="1" allowOverlap="1" wp14:anchorId="79213B38" wp14:editId="0AE9CF47">
            <wp:simplePos x="0" y="0"/>
            <wp:positionH relativeFrom="column">
              <wp:posOffset>654908</wp:posOffset>
            </wp:positionH>
            <wp:positionV relativeFrom="paragraph">
              <wp:posOffset>0</wp:posOffset>
            </wp:positionV>
            <wp:extent cx="4979670" cy="2347784"/>
            <wp:effectExtent l="0" t="0" r="11430" b="14605"/>
            <wp:wrapNone/>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A1314F" w:rsidRPr="00A1314F" w:rsidRDefault="00A1314F" w:rsidP="00A1314F">
      <w:pPr>
        <w:rPr>
          <w:rFonts w:ascii="Bookman Old Style" w:hAnsi="Bookman Old Style"/>
          <w:sz w:val="20"/>
        </w:rPr>
      </w:pPr>
    </w:p>
    <w:p w:rsidR="00A1314F" w:rsidRPr="00A1314F" w:rsidRDefault="00A1314F" w:rsidP="00A1314F">
      <w:pPr>
        <w:rPr>
          <w:rFonts w:ascii="Bookman Old Style" w:hAnsi="Bookman Old Style"/>
          <w:sz w:val="20"/>
        </w:rPr>
      </w:pPr>
    </w:p>
    <w:p w:rsidR="00A1314F" w:rsidRPr="00A1314F" w:rsidRDefault="00A1314F" w:rsidP="00A1314F">
      <w:pPr>
        <w:rPr>
          <w:rFonts w:ascii="Bookman Old Style" w:hAnsi="Bookman Old Style"/>
          <w:sz w:val="20"/>
        </w:rPr>
      </w:pPr>
    </w:p>
    <w:p w:rsidR="00A1314F" w:rsidRPr="00A1314F" w:rsidRDefault="00A1314F" w:rsidP="00A1314F">
      <w:pPr>
        <w:rPr>
          <w:rFonts w:ascii="Bookman Old Style" w:hAnsi="Bookman Old Style"/>
          <w:sz w:val="20"/>
        </w:rPr>
      </w:pPr>
    </w:p>
    <w:p w:rsidR="00A1314F" w:rsidRPr="00A1314F" w:rsidRDefault="00A1314F" w:rsidP="00A1314F">
      <w:pPr>
        <w:rPr>
          <w:rFonts w:ascii="Bookman Old Style" w:hAnsi="Bookman Old Style"/>
          <w:sz w:val="20"/>
        </w:rPr>
      </w:pPr>
    </w:p>
    <w:p w:rsidR="00A1314F" w:rsidRPr="00A1314F" w:rsidRDefault="00A1314F" w:rsidP="00A1314F">
      <w:pPr>
        <w:rPr>
          <w:rFonts w:ascii="Bookman Old Style" w:hAnsi="Bookman Old Style"/>
          <w:sz w:val="20"/>
        </w:rPr>
      </w:pPr>
    </w:p>
    <w:p w:rsidR="00A1314F" w:rsidRPr="00A1314F" w:rsidRDefault="00A1314F" w:rsidP="00A1314F">
      <w:pPr>
        <w:rPr>
          <w:rFonts w:ascii="Bookman Old Style" w:hAnsi="Bookman Old Style"/>
          <w:sz w:val="20"/>
        </w:rPr>
      </w:pPr>
    </w:p>
    <w:p w:rsidR="00A1314F" w:rsidRPr="00A1314F" w:rsidRDefault="00A1314F" w:rsidP="007C47C0">
      <w:pPr>
        <w:tabs>
          <w:tab w:val="left" w:pos="1012"/>
        </w:tabs>
        <w:jc w:val="center"/>
        <w:rPr>
          <w:rFonts w:ascii="Bookman Old Style" w:hAnsi="Bookman Old Style"/>
          <w:sz w:val="20"/>
        </w:rPr>
      </w:pPr>
      <w:r>
        <w:rPr>
          <w:rFonts w:ascii="Bookman Old Style" w:hAnsi="Bookman Old Style"/>
          <w:sz w:val="20"/>
        </w:rPr>
        <w:t xml:space="preserve">   </w:t>
      </w:r>
      <w:r w:rsidR="00236C96">
        <w:rPr>
          <w:rFonts w:ascii="Bookman Old Style" w:hAnsi="Bookman Old Style"/>
          <w:sz w:val="20"/>
        </w:rPr>
        <w:t>Gambar 6</w:t>
      </w:r>
      <w:r w:rsidRPr="00A1314F">
        <w:rPr>
          <w:rFonts w:ascii="Bookman Old Style" w:hAnsi="Bookman Old Style"/>
          <w:sz w:val="20"/>
        </w:rPr>
        <w:t>. Hasil Analisis Ordinasi MDS Dimensi Sosial di KTH Sipatuo</w:t>
      </w:r>
    </w:p>
    <w:p w:rsidR="00D06D0A" w:rsidRDefault="00A1314F" w:rsidP="00A1314F">
      <w:pPr>
        <w:tabs>
          <w:tab w:val="left" w:pos="1134"/>
        </w:tabs>
        <w:spacing w:line="240" w:lineRule="auto"/>
        <w:ind w:left="426"/>
        <w:jc w:val="both"/>
        <w:rPr>
          <w:rFonts w:ascii="Bookman Old Style" w:hAnsi="Bookman Old Style"/>
          <w:sz w:val="20"/>
        </w:rPr>
      </w:pPr>
      <w:r>
        <w:rPr>
          <w:rFonts w:ascii="Bookman Old Style" w:hAnsi="Bookman Old Style"/>
          <w:sz w:val="20"/>
        </w:rPr>
        <w:tab/>
      </w:r>
      <w:r w:rsidRPr="00A1314F">
        <w:rPr>
          <w:rFonts w:ascii="Bookman Old Style" w:hAnsi="Bookman Old Style"/>
          <w:sz w:val="20"/>
        </w:rPr>
        <w:t xml:space="preserve">Analisis </w:t>
      </w:r>
      <w:r w:rsidRPr="00A1314F">
        <w:rPr>
          <w:rFonts w:ascii="Bookman Old Style" w:hAnsi="Bookman Old Style"/>
          <w:i/>
          <w:sz w:val="20"/>
        </w:rPr>
        <w:t xml:space="preserve">MDS </w:t>
      </w:r>
      <w:r w:rsidRPr="00A1314F">
        <w:rPr>
          <w:rFonts w:ascii="Bookman Old Style" w:hAnsi="Bookman Old Style"/>
          <w:sz w:val="20"/>
        </w:rPr>
        <w:t xml:space="preserve">pada KTH Sipatuo untuk dimensi sosial dilakukan dengan memilih nilai modus dari hasil penilaian responden pada kuisioner penelitian. Nilai modus dipilih karena pilihan kriteria dengan jumlah respondennya lebih banyak sehingga potensi nilai modusnya untuk muncul tinggi sekali sehingga mewakili penilaian terhadap kriteria pada aspek sosial. Nilai modus tersebut di subtitusi kedalam software </w:t>
      </w:r>
      <w:r w:rsidRPr="00A1314F">
        <w:rPr>
          <w:rFonts w:ascii="Bookman Old Style" w:hAnsi="Bookman Old Style"/>
          <w:i/>
          <w:sz w:val="20"/>
        </w:rPr>
        <w:t xml:space="preserve">Rapfish </w:t>
      </w:r>
      <w:r w:rsidRPr="00A1314F">
        <w:rPr>
          <w:rFonts w:ascii="Bookman Old Style" w:hAnsi="Bookman Old Style"/>
          <w:sz w:val="20"/>
        </w:rPr>
        <w:t>dan selanjutnya dilakukan analisis ordinasi tentang tingkat keberlanjutan agroforestry pada dimensi sosial untuk KTH Sipatuo. Hasil analisis ordinasi MDS pada aspek sosial menunjukkan KTH Sipatuo berada pada kategori kurang berkelanjutan. Adapun kategori keberlanjutan merujuk pada nilai indeks keberlanjutan (Ruhimat, 2015).</w:t>
      </w:r>
    </w:p>
    <w:p w:rsidR="00457441" w:rsidRDefault="00457441" w:rsidP="00A1314F">
      <w:pPr>
        <w:tabs>
          <w:tab w:val="left" w:pos="1134"/>
        </w:tabs>
        <w:spacing w:line="240" w:lineRule="auto"/>
        <w:ind w:left="426"/>
        <w:jc w:val="both"/>
        <w:rPr>
          <w:rFonts w:ascii="Bookman Old Style" w:hAnsi="Bookman Old Style"/>
          <w:sz w:val="20"/>
        </w:rPr>
      </w:pPr>
    </w:p>
    <w:p w:rsidR="00A1314F" w:rsidRPr="00A1314F" w:rsidRDefault="00A1314F" w:rsidP="00A1314F">
      <w:pPr>
        <w:pStyle w:val="ListParagraph"/>
        <w:numPr>
          <w:ilvl w:val="0"/>
          <w:numId w:val="8"/>
        </w:numPr>
        <w:tabs>
          <w:tab w:val="left" w:pos="1134"/>
        </w:tabs>
        <w:spacing w:after="0"/>
        <w:jc w:val="both"/>
        <w:rPr>
          <w:rFonts w:ascii="Bookman Old Style" w:hAnsi="Bookman Old Style"/>
          <w:sz w:val="20"/>
        </w:rPr>
      </w:pPr>
      <w:r w:rsidRPr="00A1314F">
        <w:rPr>
          <w:rFonts w:ascii="Bookman Old Style" w:hAnsi="Bookman Old Style"/>
          <w:sz w:val="20"/>
        </w:rPr>
        <w:lastRenderedPageBreak/>
        <w:t xml:space="preserve">Atribut Sensitif Dimensi </w:t>
      </w:r>
      <w:r>
        <w:rPr>
          <w:rFonts w:ascii="Bookman Old Style" w:hAnsi="Bookman Old Style"/>
          <w:sz w:val="20"/>
        </w:rPr>
        <w:t>Sosial</w:t>
      </w:r>
    </w:p>
    <w:p w:rsidR="00A1314F" w:rsidRDefault="00457441" w:rsidP="00A1314F">
      <w:pPr>
        <w:tabs>
          <w:tab w:val="left" w:pos="1134"/>
        </w:tabs>
        <w:spacing w:line="240" w:lineRule="auto"/>
        <w:ind w:left="426"/>
        <w:jc w:val="both"/>
        <w:rPr>
          <w:rFonts w:ascii="Bookman Old Style" w:hAnsi="Bookman Old Style"/>
          <w:sz w:val="20"/>
        </w:rPr>
      </w:pPr>
      <w:r>
        <w:rPr>
          <w:noProof/>
        </w:rPr>
        <w:drawing>
          <wp:anchor distT="0" distB="0" distL="114300" distR="114300" simplePos="0" relativeHeight="251683840" behindDoc="0" locked="0" layoutInCell="1" allowOverlap="1" wp14:anchorId="794E3DE8" wp14:editId="49A9F547">
            <wp:simplePos x="0" y="0"/>
            <wp:positionH relativeFrom="column">
              <wp:posOffset>317500</wp:posOffset>
            </wp:positionH>
            <wp:positionV relativeFrom="paragraph">
              <wp:posOffset>951396</wp:posOffset>
            </wp:positionV>
            <wp:extent cx="5416826" cy="2703444"/>
            <wp:effectExtent l="0" t="0" r="12700" b="1905"/>
            <wp:wrapNone/>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A1314F">
        <w:rPr>
          <w:rFonts w:ascii="Bookman Old Style" w:hAnsi="Bookman Old Style"/>
          <w:sz w:val="20"/>
        </w:rPr>
        <w:tab/>
      </w:r>
      <w:r w:rsidR="00A1314F" w:rsidRPr="00A1314F">
        <w:rPr>
          <w:rFonts w:ascii="Bookman Old Style" w:hAnsi="Bookman Old Style"/>
          <w:sz w:val="20"/>
        </w:rPr>
        <w:t xml:space="preserve">Hasil </w:t>
      </w:r>
      <w:r w:rsidR="002B15B4">
        <w:rPr>
          <w:rFonts w:ascii="Bookman Old Style" w:hAnsi="Bookman Old Style"/>
          <w:sz w:val="20"/>
        </w:rPr>
        <w:t xml:space="preserve">dari </w:t>
      </w:r>
      <w:r w:rsidR="00A1314F" w:rsidRPr="00A1314F">
        <w:rPr>
          <w:rFonts w:ascii="Bookman Old Style" w:hAnsi="Bookman Old Style"/>
          <w:sz w:val="20"/>
        </w:rPr>
        <w:t xml:space="preserve">analisis sensitivitas pada dimensi Sosial ditunjukkan pada atribut yang memiliki nilai paling tinggi pada KTH. Pada KTH Sipatuo, atribut yang paling sensitiv adalah tingkat pengetahuan petani terhadap hutan lindung dan model agroforestry dengan nilai </w:t>
      </w:r>
      <w:r w:rsidR="00A1314F" w:rsidRPr="00A1314F">
        <w:rPr>
          <w:rFonts w:ascii="Bookman Old Style" w:hAnsi="Bookman Old Style"/>
          <w:i/>
          <w:sz w:val="20"/>
        </w:rPr>
        <w:t xml:space="preserve">leverage </w:t>
      </w:r>
      <w:r w:rsidR="00A1314F" w:rsidRPr="00A1314F">
        <w:rPr>
          <w:rFonts w:ascii="Bookman Old Style" w:hAnsi="Bookman Old Style"/>
          <w:sz w:val="20"/>
        </w:rPr>
        <w:t xml:space="preserve">masing-masing sebesar 3,09 dan </w:t>
      </w:r>
      <w:r w:rsidR="00A1314F" w:rsidRPr="00A1314F">
        <w:rPr>
          <w:rFonts w:ascii="Bookman Old Style" w:hAnsi="Bookman Old Style"/>
          <w:i/>
          <w:sz w:val="20"/>
        </w:rPr>
        <w:t>2</w:t>
      </w:r>
      <w:r w:rsidR="00A1314F" w:rsidRPr="00A1314F">
        <w:rPr>
          <w:rFonts w:ascii="Bookman Old Style" w:hAnsi="Bookman Old Style"/>
          <w:sz w:val="20"/>
        </w:rPr>
        <w:t>,52. Selain itu, tingkat pendidikan masyarakat pada KTH Chulande juga cukup sensitiv dengan nilai 2,14. Beberapa atribut lain juga dianggap berpengaruh terhadap keberlanjutan agroforestry di masyarakat.</w:t>
      </w:r>
    </w:p>
    <w:p w:rsidR="00993EEF" w:rsidRDefault="00993EEF" w:rsidP="00A1314F">
      <w:pPr>
        <w:tabs>
          <w:tab w:val="left" w:pos="1134"/>
        </w:tabs>
        <w:spacing w:line="240" w:lineRule="auto"/>
        <w:ind w:left="426"/>
        <w:jc w:val="both"/>
        <w:rPr>
          <w:rFonts w:ascii="Bookman Old Style" w:hAnsi="Bookman Old Style"/>
          <w:sz w:val="20"/>
        </w:rPr>
      </w:pPr>
    </w:p>
    <w:p w:rsidR="00993EEF" w:rsidRPr="00993EEF" w:rsidRDefault="00993EEF" w:rsidP="00993EEF">
      <w:pPr>
        <w:rPr>
          <w:rFonts w:ascii="Bookman Old Style" w:hAnsi="Bookman Old Style"/>
          <w:sz w:val="20"/>
        </w:rPr>
      </w:pPr>
    </w:p>
    <w:p w:rsidR="00993EEF" w:rsidRPr="00993EEF" w:rsidRDefault="00993EEF" w:rsidP="00993EEF">
      <w:pPr>
        <w:rPr>
          <w:rFonts w:ascii="Bookman Old Style" w:hAnsi="Bookman Old Style"/>
          <w:sz w:val="20"/>
        </w:rPr>
      </w:pPr>
    </w:p>
    <w:p w:rsidR="00993EEF" w:rsidRPr="00993EEF" w:rsidRDefault="00993EEF" w:rsidP="00993EEF">
      <w:pPr>
        <w:rPr>
          <w:rFonts w:ascii="Bookman Old Style" w:hAnsi="Bookman Old Style"/>
          <w:sz w:val="20"/>
        </w:rPr>
      </w:pPr>
    </w:p>
    <w:p w:rsidR="00993EEF" w:rsidRPr="00993EEF" w:rsidRDefault="00993EEF" w:rsidP="00993EEF">
      <w:pPr>
        <w:rPr>
          <w:rFonts w:ascii="Bookman Old Style" w:hAnsi="Bookman Old Style"/>
          <w:sz w:val="20"/>
        </w:rPr>
      </w:pPr>
    </w:p>
    <w:p w:rsidR="00993EEF" w:rsidRPr="00993EEF" w:rsidRDefault="00993EEF" w:rsidP="00993EEF">
      <w:pPr>
        <w:rPr>
          <w:rFonts w:ascii="Bookman Old Style" w:hAnsi="Bookman Old Style"/>
          <w:sz w:val="20"/>
        </w:rPr>
      </w:pPr>
    </w:p>
    <w:p w:rsidR="00993EEF" w:rsidRPr="00993EEF" w:rsidRDefault="00993EEF" w:rsidP="00993EEF">
      <w:pPr>
        <w:rPr>
          <w:rFonts w:ascii="Bookman Old Style" w:hAnsi="Bookman Old Style"/>
          <w:sz w:val="20"/>
        </w:rPr>
      </w:pPr>
    </w:p>
    <w:p w:rsidR="00993EEF" w:rsidRPr="00993EEF" w:rsidRDefault="00993EEF" w:rsidP="00993EEF">
      <w:pPr>
        <w:rPr>
          <w:rFonts w:ascii="Bookman Old Style" w:hAnsi="Bookman Old Style"/>
          <w:sz w:val="20"/>
        </w:rPr>
      </w:pPr>
    </w:p>
    <w:p w:rsidR="00993EEF" w:rsidRDefault="00993EEF" w:rsidP="00993EEF">
      <w:pPr>
        <w:rPr>
          <w:rFonts w:ascii="Bookman Old Style" w:hAnsi="Bookman Old Style"/>
          <w:sz w:val="20"/>
        </w:rPr>
      </w:pPr>
    </w:p>
    <w:p w:rsidR="007500FE" w:rsidRPr="007500FE" w:rsidRDefault="007500FE" w:rsidP="007500FE">
      <w:pPr>
        <w:tabs>
          <w:tab w:val="left" w:pos="1518"/>
        </w:tabs>
        <w:rPr>
          <w:rFonts w:ascii="Bookman Old Style" w:hAnsi="Bookman Old Style"/>
          <w:sz w:val="20"/>
        </w:rPr>
      </w:pPr>
      <w:r>
        <w:rPr>
          <w:rFonts w:ascii="Bookman Old Style" w:hAnsi="Bookman Old Style"/>
          <w:sz w:val="20"/>
        </w:rPr>
        <w:tab/>
      </w:r>
      <w:r w:rsidRPr="007500FE">
        <w:rPr>
          <w:rFonts w:ascii="Bookman Old Style" w:hAnsi="Bookman Old Style"/>
          <w:sz w:val="20"/>
        </w:rPr>
        <w:t xml:space="preserve">  Gambar </w:t>
      </w:r>
      <w:r w:rsidR="00236C96">
        <w:rPr>
          <w:rFonts w:ascii="Bookman Old Style" w:hAnsi="Bookman Old Style"/>
          <w:sz w:val="20"/>
        </w:rPr>
        <w:t>7</w:t>
      </w:r>
      <w:r w:rsidRPr="007500FE">
        <w:rPr>
          <w:rFonts w:ascii="Bookman Old Style" w:hAnsi="Bookman Old Style"/>
          <w:sz w:val="20"/>
        </w:rPr>
        <w:t xml:space="preserve">. Hasil Analisis </w:t>
      </w:r>
      <w:r w:rsidRPr="007500FE">
        <w:rPr>
          <w:rFonts w:ascii="Bookman Old Style" w:hAnsi="Bookman Old Style"/>
          <w:i/>
          <w:sz w:val="20"/>
        </w:rPr>
        <w:t>Leverage</w:t>
      </w:r>
      <w:r w:rsidRPr="007500FE">
        <w:rPr>
          <w:rFonts w:ascii="Bookman Old Style" w:hAnsi="Bookman Old Style"/>
          <w:sz w:val="20"/>
        </w:rPr>
        <w:t xml:space="preserve"> Dimensi Sosial pada KTH Sipatuo</w:t>
      </w:r>
    </w:p>
    <w:p w:rsidR="007500FE" w:rsidRDefault="00665552" w:rsidP="007500FE">
      <w:pPr>
        <w:spacing w:after="0" w:line="240" w:lineRule="auto"/>
        <w:ind w:left="426" w:firstLine="708"/>
        <w:jc w:val="both"/>
        <w:rPr>
          <w:rFonts w:ascii="Bookman Old Style" w:hAnsi="Bookman Old Style"/>
          <w:sz w:val="20"/>
        </w:rPr>
      </w:pPr>
      <w:r>
        <w:rPr>
          <w:rFonts w:ascii="Bookman Old Style" w:hAnsi="Bookman Old Style"/>
          <w:sz w:val="20"/>
        </w:rPr>
        <w:t>Beberapa atribut sensitif</w:t>
      </w:r>
      <w:r w:rsidR="007500FE" w:rsidRPr="007500FE">
        <w:rPr>
          <w:rFonts w:ascii="Bookman Old Style" w:hAnsi="Bookman Old Style"/>
          <w:sz w:val="20"/>
        </w:rPr>
        <w:t xml:space="preserve"> yang ditemukan berdasarkan analisis </w:t>
      </w:r>
      <w:r w:rsidR="007500FE" w:rsidRPr="007500FE">
        <w:rPr>
          <w:rFonts w:ascii="Bookman Old Style" w:hAnsi="Bookman Old Style"/>
          <w:i/>
          <w:sz w:val="20"/>
        </w:rPr>
        <w:t>leverage</w:t>
      </w:r>
      <w:r w:rsidR="007500FE" w:rsidRPr="007500FE">
        <w:rPr>
          <w:rFonts w:ascii="Bookman Old Style" w:hAnsi="Bookman Old Style"/>
          <w:sz w:val="20"/>
        </w:rPr>
        <w:t xml:space="preserve"> dimensi sosial pada KTH Sipatuo adalah (1) dampak sosial keberadaan hutan terhadap masyarakat (2,51), (2) pengetahuan masyarakat terhadap hutan lindung (2,52), (3) adanya pendampingan kepada petani (2,16), dan (4) tingkat pendidikan yang juga masih rendah (1,93). Beberapa atribut yang dianggap paling sensitiv tersebut saling berkaitan erat satu sama lain. Walaupun tingkat ketergantungan masyarakat terhadap hasil pertanian atau hutan terbilang cukup tinggi, namun belum memberikan dampak yang siginifikan pada kesejahteraan hidup masyarakat. Hal ini ditunjukkan dengan beberapa petani yang lebih memilih bekerja sebagai buruh ketimbang hanya sebagai petani saja. Keberadaan hasil hutan dianggap belum mampu memenuhi kebutuhan hidup sehari-hari. Selain faktor tingkat pendidikan yang masih rendah dan kurangnya intensitas pendampingan pada KTH membuat pengelolaan lahan pada pemanfaatan hasil hutan hanya cukup memenuhi kebutuhan hidup seadanya saja. Berdasarkan analisis data, 65% dari total keseluruhan anggota KTH Sipatuo hanya mengenyam pendidikan sampai tingkat SD. Salah satu upaya yang dapat dilakukan adalah melalui peningkatan kapasitas kelembagaan.</w:t>
      </w:r>
    </w:p>
    <w:p w:rsidR="007500FE" w:rsidRDefault="00457441" w:rsidP="007500FE">
      <w:pPr>
        <w:spacing w:after="0" w:line="240" w:lineRule="auto"/>
        <w:ind w:left="426" w:firstLine="708"/>
        <w:jc w:val="both"/>
        <w:rPr>
          <w:rFonts w:ascii="Bookman Old Style" w:hAnsi="Bookman Old Style"/>
          <w:sz w:val="20"/>
        </w:rPr>
      </w:pPr>
      <w:r w:rsidRPr="00457441">
        <w:rPr>
          <w:rFonts w:ascii="Bookman Old Style" w:hAnsi="Bookman Old Style"/>
          <w:sz w:val="20"/>
        </w:rPr>
        <w:t>Meningkatkan kapasitas lembaga dapat dicapai melalui penguatan dinamika kelompok tani serta partisipasi aktif semua anggota. Dinamika kelompok tani yang lebih tinggi dapat diperoleh melalui upaya mendorong anggota kelompok tani untuk berpartisipasi dalam berbagai tahap kegiatan, seperti perencanaan, pelaksanaan, pemantauan, evaluasi, perawatan, dan pemanfaatan hasil. Selain itu, untuk memajukan dinamika kelompok tani, ketua kelompok memiliki peran sentral dalam mengoordinasikan, memotivasi, dan memberi inspirasi kepada anggota kelompok (Ruhimat, 2017). Diharapkan bahwa kelompok tani yang berperan secara efektif akan memberikan kontribusi positif terhadap kesuksesan pengembangan usaha agroforestri yang berkelanjutan.</w:t>
      </w:r>
      <w:r w:rsidR="007500FE" w:rsidRPr="007500FE">
        <w:rPr>
          <w:rFonts w:ascii="Bookman Old Style" w:hAnsi="Bookman Old Style"/>
          <w:sz w:val="20"/>
        </w:rPr>
        <w:t xml:space="preserve"> </w:t>
      </w:r>
    </w:p>
    <w:p w:rsidR="007500FE" w:rsidRDefault="007500FE" w:rsidP="007500FE">
      <w:pPr>
        <w:spacing w:after="0" w:line="240" w:lineRule="auto"/>
        <w:ind w:left="426" w:firstLine="708"/>
        <w:jc w:val="both"/>
        <w:rPr>
          <w:rFonts w:ascii="Bookman Old Style" w:hAnsi="Bookman Old Style"/>
          <w:sz w:val="20"/>
        </w:rPr>
      </w:pPr>
      <w:r w:rsidRPr="007500FE">
        <w:rPr>
          <w:rFonts w:ascii="Bookman Old Style" w:hAnsi="Bookman Old Style"/>
          <w:sz w:val="20"/>
        </w:rPr>
        <w:t xml:space="preserve">Demi keberlanjutan agroforestry di Desa Ulusaddang, pemerintah daerah melalui institusi penyuluhan disarankan untuk mengoptimalkan pelaksanaan pendidikan, pelatihan, penyuluhan, dan pembinaan kelompok tani dalam kegiatan pengembangan </w:t>
      </w:r>
      <w:r w:rsidRPr="007500FE">
        <w:rPr>
          <w:rFonts w:ascii="Bookman Old Style" w:hAnsi="Bookman Old Style"/>
          <w:sz w:val="20"/>
        </w:rPr>
        <w:lastRenderedPageBreak/>
        <w:t xml:space="preserve">usahatani agroforestry. Pemerintah pusat melalui institusi penelitian dan pengembangan (Litbang) dan juga peran KPH setempat disarankan juga untuk menyediakan paket teknologi agroforestry yang bersifat komprehensif (teknis, sosial, dan ekonomi), dapat diaplikasikan, dan mampu menjawab permasalahan stakeholder di daerah </w:t>
      </w:r>
      <w:sdt>
        <w:sdtPr>
          <w:rPr>
            <w:rFonts w:ascii="Bookman Old Style" w:hAnsi="Bookman Old Style"/>
            <w:sz w:val="20"/>
          </w:rPr>
          <w:id w:val="-108896273"/>
          <w:citation/>
        </w:sdtPr>
        <w:sdtEndPr/>
        <w:sdtContent>
          <w:r w:rsidRPr="007500FE">
            <w:rPr>
              <w:rFonts w:ascii="Bookman Old Style" w:hAnsi="Bookman Old Style"/>
              <w:sz w:val="20"/>
            </w:rPr>
            <w:fldChar w:fldCharType="begin"/>
          </w:r>
          <w:r w:rsidRPr="007500FE">
            <w:rPr>
              <w:rFonts w:ascii="Bookman Old Style" w:hAnsi="Bookman Old Style"/>
              <w:sz w:val="20"/>
            </w:rPr>
            <w:instrText xml:space="preserve"> CITATION Rim18 \l 1033 </w:instrText>
          </w:r>
          <w:r w:rsidRPr="007500FE">
            <w:rPr>
              <w:rFonts w:ascii="Bookman Old Style" w:hAnsi="Bookman Old Style"/>
              <w:sz w:val="20"/>
            </w:rPr>
            <w:fldChar w:fldCharType="separate"/>
          </w:r>
          <w:r w:rsidRPr="007500FE">
            <w:rPr>
              <w:rFonts w:ascii="Bookman Old Style" w:hAnsi="Bookman Old Style"/>
              <w:sz w:val="20"/>
            </w:rPr>
            <w:t>(Rimbawati , Fatchiya, &amp; Sugihen, 2018)</w:t>
          </w:r>
          <w:r w:rsidRPr="007500FE">
            <w:rPr>
              <w:rFonts w:ascii="Bookman Old Style" w:hAnsi="Bookman Old Style"/>
              <w:sz w:val="20"/>
            </w:rPr>
            <w:fldChar w:fldCharType="end"/>
          </w:r>
        </w:sdtContent>
      </w:sdt>
      <w:r w:rsidRPr="007500FE">
        <w:rPr>
          <w:rFonts w:ascii="Bookman Old Style" w:hAnsi="Bookman Old Style"/>
          <w:sz w:val="20"/>
        </w:rPr>
        <w:t>.</w:t>
      </w:r>
    </w:p>
    <w:p w:rsidR="00236C96" w:rsidRPr="007500FE" w:rsidRDefault="00236C96" w:rsidP="007500FE">
      <w:pPr>
        <w:spacing w:after="0" w:line="240" w:lineRule="auto"/>
        <w:ind w:left="426" w:firstLine="708"/>
        <w:jc w:val="both"/>
        <w:rPr>
          <w:rFonts w:ascii="Bookman Old Style" w:hAnsi="Bookman Old Style"/>
          <w:sz w:val="20"/>
        </w:rPr>
      </w:pPr>
    </w:p>
    <w:p w:rsidR="007500FE" w:rsidRPr="00E96600" w:rsidRDefault="007500FE" w:rsidP="00E96600">
      <w:pPr>
        <w:pStyle w:val="ListParagraph"/>
        <w:numPr>
          <w:ilvl w:val="0"/>
          <w:numId w:val="3"/>
        </w:numPr>
        <w:spacing w:after="0"/>
        <w:jc w:val="both"/>
        <w:rPr>
          <w:rFonts w:ascii="Bookman Old Style" w:hAnsi="Bookman Old Style"/>
          <w:b/>
        </w:rPr>
      </w:pPr>
      <w:r w:rsidRPr="00E96600">
        <w:rPr>
          <w:rFonts w:ascii="Bookman Old Style" w:hAnsi="Bookman Old Style"/>
          <w:b/>
        </w:rPr>
        <w:t>Status Keberlanjutan Agroforestry Pada Setiap Kelompok Tani Hutan (KTH) Di Desa Ulusaddang</w:t>
      </w:r>
    </w:p>
    <w:p w:rsidR="007500FE" w:rsidRPr="007500FE" w:rsidRDefault="007500FE" w:rsidP="00236C96">
      <w:pPr>
        <w:ind w:left="720"/>
        <w:rPr>
          <w:rFonts w:ascii="Bookman Old Style" w:hAnsi="Bookman Old Style"/>
          <w:sz w:val="20"/>
        </w:rPr>
      </w:pPr>
      <w:r w:rsidRPr="007500FE">
        <w:rPr>
          <w:rFonts w:ascii="Bookman Old Style" w:hAnsi="Bookman Old Style"/>
          <w:noProof/>
          <w:sz w:val="20"/>
        </w:rPr>
        <w:drawing>
          <wp:anchor distT="0" distB="0" distL="114300" distR="114300" simplePos="0" relativeHeight="251686912" behindDoc="0" locked="0" layoutInCell="1" allowOverlap="1" wp14:anchorId="4B08F060" wp14:editId="30FA739C">
            <wp:simplePos x="0" y="0"/>
            <wp:positionH relativeFrom="column">
              <wp:posOffset>728860</wp:posOffset>
            </wp:positionH>
            <wp:positionV relativeFrom="paragraph">
              <wp:posOffset>344805</wp:posOffset>
            </wp:positionV>
            <wp:extent cx="4816475" cy="2187146"/>
            <wp:effectExtent l="0" t="0" r="3175" b="3810"/>
            <wp:wrapNone/>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7500FE">
        <w:rPr>
          <w:rFonts w:ascii="Bookman Old Style" w:hAnsi="Bookman Old Style"/>
          <w:sz w:val="20"/>
        </w:rPr>
        <w:t>Hasil Analisis Ordinasi Multidimensi pada KTH Sipatuo</w:t>
      </w:r>
      <w:r w:rsidR="00236C96">
        <w:rPr>
          <w:rFonts w:ascii="Bookman Old Style" w:hAnsi="Bookman Old Style"/>
          <w:sz w:val="20"/>
        </w:rPr>
        <w:t>, dapat dilihat pada gambar berikut.</w:t>
      </w:r>
    </w:p>
    <w:p w:rsidR="007500FE" w:rsidRPr="007500FE" w:rsidRDefault="007500FE" w:rsidP="007500FE">
      <w:pPr>
        <w:ind w:left="426"/>
        <w:rPr>
          <w:rFonts w:ascii="Bookman Old Style" w:hAnsi="Bookman Old Style"/>
          <w:sz w:val="20"/>
        </w:rPr>
      </w:pPr>
    </w:p>
    <w:p w:rsidR="007500FE" w:rsidRPr="007500FE" w:rsidRDefault="007500FE" w:rsidP="007500FE">
      <w:pPr>
        <w:ind w:left="426"/>
        <w:rPr>
          <w:rFonts w:ascii="Bookman Old Style" w:hAnsi="Bookman Old Style"/>
          <w:sz w:val="20"/>
        </w:rPr>
      </w:pPr>
    </w:p>
    <w:p w:rsidR="007500FE" w:rsidRPr="007500FE" w:rsidRDefault="007500FE" w:rsidP="007500FE">
      <w:pPr>
        <w:ind w:left="426"/>
        <w:rPr>
          <w:rFonts w:ascii="Bookman Old Style" w:hAnsi="Bookman Old Style"/>
          <w:sz w:val="20"/>
        </w:rPr>
      </w:pPr>
    </w:p>
    <w:p w:rsidR="007500FE" w:rsidRPr="007500FE" w:rsidRDefault="007500FE" w:rsidP="007500FE">
      <w:pPr>
        <w:ind w:left="426"/>
        <w:rPr>
          <w:rFonts w:ascii="Bookman Old Style" w:hAnsi="Bookman Old Style"/>
          <w:sz w:val="20"/>
        </w:rPr>
      </w:pPr>
    </w:p>
    <w:p w:rsidR="007500FE" w:rsidRPr="007500FE" w:rsidRDefault="007500FE" w:rsidP="007500FE">
      <w:pPr>
        <w:ind w:left="426"/>
        <w:rPr>
          <w:rFonts w:ascii="Bookman Old Style" w:hAnsi="Bookman Old Style"/>
          <w:sz w:val="20"/>
        </w:rPr>
      </w:pPr>
    </w:p>
    <w:p w:rsidR="007500FE" w:rsidRPr="007500FE" w:rsidRDefault="007500FE" w:rsidP="007500FE">
      <w:pPr>
        <w:ind w:left="426"/>
        <w:rPr>
          <w:rFonts w:ascii="Bookman Old Style" w:hAnsi="Bookman Old Style"/>
          <w:sz w:val="20"/>
        </w:rPr>
      </w:pPr>
    </w:p>
    <w:p w:rsidR="007500FE" w:rsidRPr="007500FE" w:rsidRDefault="007500FE" w:rsidP="007500FE">
      <w:pPr>
        <w:ind w:left="426"/>
        <w:rPr>
          <w:rFonts w:ascii="Bookman Old Style" w:hAnsi="Bookman Old Style"/>
          <w:sz w:val="20"/>
        </w:rPr>
      </w:pPr>
    </w:p>
    <w:p w:rsidR="007500FE" w:rsidRPr="007500FE" w:rsidRDefault="007500FE" w:rsidP="00236C96">
      <w:pPr>
        <w:ind w:left="426"/>
        <w:jc w:val="center"/>
        <w:rPr>
          <w:rFonts w:ascii="Bookman Old Style" w:hAnsi="Bookman Old Style"/>
          <w:sz w:val="20"/>
        </w:rPr>
      </w:pPr>
      <w:r w:rsidRPr="007500FE">
        <w:rPr>
          <w:rFonts w:ascii="Bookman Old Style" w:hAnsi="Bookman Old Style"/>
          <w:sz w:val="20"/>
        </w:rPr>
        <w:t xml:space="preserve">Gambar </w:t>
      </w:r>
      <w:r w:rsidR="00236C96">
        <w:rPr>
          <w:rFonts w:ascii="Bookman Old Style" w:hAnsi="Bookman Old Style"/>
          <w:sz w:val="20"/>
        </w:rPr>
        <w:t>8</w:t>
      </w:r>
      <w:r w:rsidRPr="007500FE">
        <w:rPr>
          <w:rFonts w:ascii="Bookman Old Style" w:hAnsi="Bookman Old Style"/>
          <w:sz w:val="20"/>
        </w:rPr>
        <w:t>. Hasil Analisis Ordinasi Multidimensi di KTH Sipatuo</w:t>
      </w:r>
    </w:p>
    <w:p w:rsidR="007500FE" w:rsidRPr="007500FE" w:rsidRDefault="000E050C" w:rsidP="00236C96">
      <w:pPr>
        <w:spacing w:line="240" w:lineRule="auto"/>
        <w:ind w:left="426"/>
        <w:jc w:val="both"/>
        <w:rPr>
          <w:rFonts w:ascii="Bookman Old Style" w:hAnsi="Bookman Old Style"/>
          <w:sz w:val="20"/>
        </w:rPr>
      </w:pPr>
      <w:r w:rsidRPr="007500FE">
        <w:rPr>
          <w:rFonts w:ascii="Bookman Old Style" w:hAnsi="Bookman Old Style"/>
          <w:noProof/>
          <w:sz w:val="20"/>
        </w:rPr>
        <w:drawing>
          <wp:anchor distT="0" distB="0" distL="114300" distR="114300" simplePos="0" relativeHeight="251685888" behindDoc="0" locked="0" layoutInCell="1" allowOverlap="1" wp14:anchorId="6B4277E8" wp14:editId="6FFEEEFF">
            <wp:simplePos x="0" y="0"/>
            <wp:positionH relativeFrom="column">
              <wp:posOffset>1093054</wp:posOffset>
            </wp:positionH>
            <wp:positionV relativeFrom="paragraph">
              <wp:posOffset>1088390</wp:posOffset>
            </wp:positionV>
            <wp:extent cx="4025462" cy="2312035"/>
            <wp:effectExtent l="57150" t="38100" r="51435" b="69215"/>
            <wp:wrapNone/>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7500FE" w:rsidRPr="007500FE">
        <w:rPr>
          <w:rFonts w:ascii="Bookman Old Style" w:hAnsi="Bookman Old Style"/>
          <w:sz w:val="20"/>
        </w:rPr>
        <w:t xml:space="preserve">Analisis keberlanjutan agroforestry pada KTH Sipatuo di dapatkan dari akumulasi nilai modus pada masing-masing dimensi. Nilai modus tersebut selanjutnya disubtitusi kedalam software </w:t>
      </w:r>
      <w:r w:rsidR="007500FE" w:rsidRPr="007500FE">
        <w:rPr>
          <w:rFonts w:ascii="Bookman Old Style" w:hAnsi="Bookman Old Style"/>
          <w:i/>
          <w:sz w:val="20"/>
        </w:rPr>
        <w:t>rapfish</w:t>
      </w:r>
      <w:r w:rsidR="007500FE" w:rsidRPr="007500FE">
        <w:rPr>
          <w:rFonts w:ascii="Bookman Old Style" w:hAnsi="Bookman Old Style"/>
          <w:sz w:val="20"/>
        </w:rPr>
        <w:t xml:space="preserve"> untuk mendapatkan nilai ordinasi MDS. Hasil analisis </w:t>
      </w:r>
      <w:r w:rsidR="007500FE" w:rsidRPr="007500FE">
        <w:rPr>
          <w:rFonts w:ascii="Bookman Old Style" w:hAnsi="Bookman Old Style"/>
          <w:i/>
          <w:sz w:val="20"/>
        </w:rPr>
        <w:t>Multidimensional scalling</w:t>
      </w:r>
      <w:r w:rsidR="007500FE" w:rsidRPr="007500FE">
        <w:rPr>
          <w:rFonts w:ascii="Bookman Old Style" w:hAnsi="Bookman Old Style"/>
          <w:sz w:val="20"/>
        </w:rPr>
        <w:t xml:space="preserve"> (MDS) menunjukkan bahwa status keberlanjutan agroforestry untuk KTH Sipatuo di Desa Ulusaddang berada pada kategori kurang berkelanjutan dengan nilai indeks sebesar 48,28. Adapun status keberl</w:t>
      </w:r>
      <w:r w:rsidR="00665552">
        <w:rPr>
          <w:rFonts w:ascii="Bookman Old Style" w:hAnsi="Bookman Old Style"/>
          <w:sz w:val="20"/>
        </w:rPr>
        <w:t>anjutan KTH Sipatuo untuk ketiga</w:t>
      </w:r>
      <w:r w:rsidR="007500FE" w:rsidRPr="007500FE">
        <w:rPr>
          <w:rFonts w:ascii="Bookman Old Style" w:hAnsi="Bookman Old Style"/>
          <w:sz w:val="20"/>
        </w:rPr>
        <w:t xml:space="preserve"> dimensi tersebut dapat di gambarkan dalam diagram layang-layang (kite diagram) berikut.  </w:t>
      </w:r>
    </w:p>
    <w:p w:rsidR="007500FE" w:rsidRPr="007500FE" w:rsidRDefault="007500FE" w:rsidP="007500FE">
      <w:pPr>
        <w:ind w:left="426"/>
        <w:rPr>
          <w:rFonts w:ascii="Bookman Old Style" w:hAnsi="Bookman Old Style"/>
          <w:sz w:val="20"/>
        </w:rPr>
      </w:pPr>
    </w:p>
    <w:p w:rsidR="007500FE" w:rsidRPr="007500FE" w:rsidRDefault="007500FE" w:rsidP="007500FE">
      <w:pPr>
        <w:ind w:left="426"/>
        <w:rPr>
          <w:rFonts w:ascii="Bookman Old Style" w:hAnsi="Bookman Old Style"/>
          <w:sz w:val="20"/>
        </w:rPr>
      </w:pPr>
    </w:p>
    <w:p w:rsidR="007500FE" w:rsidRPr="007500FE" w:rsidRDefault="007500FE" w:rsidP="007500FE">
      <w:pPr>
        <w:ind w:left="426"/>
        <w:rPr>
          <w:rFonts w:ascii="Bookman Old Style" w:hAnsi="Bookman Old Style"/>
          <w:sz w:val="20"/>
        </w:rPr>
      </w:pPr>
    </w:p>
    <w:p w:rsidR="007500FE" w:rsidRPr="007500FE" w:rsidRDefault="007500FE" w:rsidP="007500FE">
      <w:pPr>
        <w:ind w:left="426"/>
        <w:rPr>
          <w:rFonts w:ascii="Bookman Old Style" w:hAnsi="Bookman Old Style"/>
          <w:sz w:val="20"/>
        </w:rPr>
      </w:pPr>
    </w:p>
    <w:p w:rsidR="007500FE" w:rsidRPr="007500FE" w:rsidRDefault="007500FE" w:rsidP="007500FE">
      <w:pPr>
        <w:ind w:left="426"/>
        <w:rPr>
          <w:rFonts w:ascii="Bookman Old Style" w:hAnsi="Bookman Old Style"/>
          <w:sz w:val="20"/>
        </w:rPr>
      </w:pPr>
    </w:p>
    <w:p w:rsidR="007500FE" w:rsidRPr="007500FE" w:rsidRDefault="007500FE" w:rsidP="007500FE">
      <w:pPr>
        <w:ind w:left="426"/>
        <w:rPr>
          <w:rFonts w:ascii="Bookman Old Style" w:hAnsi="Bookman Old Style"/>
          <w:sz w:val="20"/>
        </w:rPr>
      </w:pPr>
    </w:p>
    <w:p w:rsidR="007500FE" w:rsidRDefault="007500FE" w:rsidP="007500FE">
      <w:pPr>
        <w:ind w:left="426"/>
        <w:rPr>
          <w:rFonts w:ascii="Bookman Old Style" w:hAnsi="Bookman Old Style"/>
          <w:sz w:val="20"/>
        </w:rPr>
      </w:pPr>
    </w:p>
    <w:p w:rsidR="000E050C" w:rsidRPr="007500FE" w:rsidRDefault="000E050C" w:rsidP="000E050C">
      <w:pPr>
        <w:spacing w:after="0"/>
        <w:ind w:left="426"/>
        <w:rPr>
          <w:rFonts w:ascii="Bookman Old Style" w:hAnsi="Bookman Old Style"/>
          <w:sz w:val="20"/>
        </w:rPr>
      </w:pPr>
    </w:p>
    <w:p w:rsidR="007500FE" w:rsidRPr="007500FE" w:rsidRDefault="00236C96" w:rsidP="007C47C0">
      <w:pPr>
        <w:ind w:left="426"/>
        <w:jc w:val="center"/>
        <w:rPr>
          <w:rFonts w:ascii="Bookman Old Style" w:hAnsi="Bookman Old Style"/>
          <w:sz w:val="20"/>
        </w:rPr>
      </w:pPr>
      <w:r>
        <w:rPr>
          <w:rFonts w:ascii="Bookman Old Style" w:hAnsi="Bookman Old Style"/>
          <w:sz w:val="20"/>
        </w:rPr>
        <w:t>Gambar 9</w:t>
      </w:r>
      <w:r w:rsidR="007500FE" w:rsidRPr="007500FE">
        <w:rPr>
          <w:rFonts w:ascii="Bookman Old Style" w:hAnsi="Bookman Old Style"/>
          <w:sz w:val="20"/>
        </w:rPr>
        <w:t>. Kite Diagram Agroforestry KTH Sipatuo</w:t>
      </w:r>
    </w:p>
    <w:p w:rsidR="007500FE" w:rsidRPr="007500FE" w:rsidRDefault="007500FE" w:rsidP="00236C96">
      <w:pPr>
        <w:spacing w:line="240" w:lineRule="auto"/>
        <w:ind w:left="426" w:firstLine="708"/>
        <w:jc w:val="both"/>
        <w:rPr>
          <w:rFonts w:ascii="Bookman Old Style" w:hAnsi="Bookman Old Style"/>
          <w:sz w:val="20"/>
        </w:rPr>
      </w:pPr>
      <w:r w:rsidRPr="007500FE">
        <w:rPr>
          <w:rFonts w:ascii="Bookman Old Style" w:hAnsi="Bookman Old Style"/>
          <w:sz w:val="20"/>
        </w:rPr>
        <w:t>Salah satu aspek yang mempengaruhi keberlanjutan agroforestry pada KT</w:t>
      </w:r>
      <w:r w:rsidR="00665552">
        <w:rPr>
          <w:rFonts w:ascii="Bookman Old Style" w:hAnsi="Bookman Old Style"/>
          <w:sz w:val="20"/>
        </w:rPr>
        <w:t>H Sipatuo adalah aspek sosial</w:t>
      </w:r>
      <w:r w:rsidRPr="007500FE">
        <w:rPr>
          <w:rFonts w:ascii="Bookman Old Style" w:hAnsi="Bookman Old Style"/>
          <w:sz w:val="20"/>
        </w:rPr>
        <w:t xml:space="preserve">. Walaupun semua aspek yang terkait masuk kategori kurang </w:t>
      </w:r>
      <w:r w:rsidRPr="007500FE">
        <w:rPr>
          <w:rFonts w:ascii="Bookman Old Style" w:hAnsi="Bookman Old Style"/>
          <w:sz w:val="20"/>
        </w:rPr>
        <w:lastRenderedPageBreak/>
        <w:t xml:space="preserve">berkelanjutan, namun perlu ada upaya untuk meningkatkan beberapa </w:t>
      </w:r>
      <w:r w:rsidR="00665552">
        <w:rPr>
          <w:rFonts w:ascii="Bookman Old Style" w:hAnsi="Bookman Old Style"/>
          <w:sz w:val="20"/>
        </w:rPr>
        <w:t>aspek tersebut.  Aspek sosial</w:t>
      </w:r>
      <w:r w:rsidRPr="007500FE">
        <w:rPr>
          <w:rFonts w:ascii="Bookman Old Style" w:hAnsi="Bookman Old Style"/>
          <w:sz w:val="20"/>
        </w:rPr>
        <w:t xml:space="preserve"> dianggap cukup sensitif karena memiliki nilai ordinasi paling rendah.</w:t>
      </w:r>
      <w:r w:rsidR="00236C96">
        <w:rPr>
          <w:rFonts w:ascii="Bookman Old Style" w:hAnsi="Bookman Old Style"/>
          <w:sz w:val="20"/>
        </w:rPr>
        <w:t xml:space="preserve"> </w:t>
      </w:r>
      <w:r w:rsidRPr="007500FE">
        <w:rPr>
          <w:rFonts w:ascii="Bookman Old Style" w:hAnsi="Bookman Old Style"/>
          <w:sz w:val="20"/>
        </w:rPr>
        <w:t xml:space="preserve">Dibutuhkan pendampingan intensif untuk meringankan petani dalam mengelola lahannya. Keadaan desa yang terpencil memerlukan adanya penggerak untuk membuat lebih aktif dan suasana yang dinamik. Peran penyuluh sebagai penggerak (dinamisator) sangat dibutuhkan. Adanya peranan penyuluh secara aktif dan partisipatif diharapakan dapat bermanfaat untuk petani agar mau dan mampu mengorganisasikan dirinya dalam penerapan teknologi terbaru </w:t>
      </w:r>
      <w:sdt>
        <w:sdtPr>
          <w:rPr>
            <w:rFonts w:ascii="Bookman Old Style" w:hAnsi="Bookman Old Style"/>
            <w:sz w:val="20"/>
          </w:rPr>
          <w:id w:val="1487670304"/>
          <w:citation/>
        </w:sdtPr>
        <w:sdtEndPr/>
        <w:sdtContent>
          <w:r w:rsidRPr="007500FE">
            <w:rPr>
              <w:rFonts w:ascii="Bookman Old Style" w:hAnsi="Bookman Old Style"/>
              <w:sz w:val="20"/>
            </w:rPr>
            <w:fldChar w:fldCharType="begin"/>
          </w:r>
          <w:r w:rsidRPr="007500FE">
            <w:rPr>
              <w:rFonts w:ascii="Bookman Old Style" w:hAnsi="Bookman Old Style"/>
              <w:sz w:val="20"/>
            </w:rPr>
            <w:instrText xml:space="preserve"> CITATION Rah14 \l 1033 </w:instrText>
          </w:r>
          <w:r w:rsidRPr="007500FE">
            <w:rPr>
              <w:rFonts w:ascii="Bookman Old Style" w:hAnsi="Bookman Old Style"/>
              <w:sz w:val="20"/>
            </w:rPr>
            <w:fldChar w:fldCharType="separate"/>
          </w:r>
          <w:r w:rsidRPr="007500FE">
            <w:rPr>
              <w:rFonts w:ascii="Bookman Old Style" w:hAnsi="Bookman Old Style"/>
              <w:sz w:val="20"/>
            </w:rPr>
            <w:t>(Rahayu Ningsih, 2014)</w:t>
          </w:r>
          <w:r w:rsidRPr="007500FE">
            <w:rPr>
              <w:rFonts w:ascii="Bookman Old Style" w:hAnsi="Bookman Old Style"/>
              <w:sz w:val="20"/>
            </w:rPr>
            <w:fldChar w:fldCharType="end"/>
          </w:r>
        </w:sdtContent>
      </w:sdt>
      <w:r w:rsidRPr="007500FE">
        <w:rPr>
          <w:rFonts w:ascii="Bookman Old Style" w:hAnsi="Bookman Old Style"/>
          <w:sz w:val="20"/>
        </w:rPr>
        <w:t xml:space="preserve">. </w:t>
      </w:r>
    </w:p>
    <w:p w:rsidR="007500FE" w:rsidRPr="00E96600" w:rsidRDefault="007500FE" w:rsidP="007500FE">
      <w:pPr>
        <w:numPr>
          <w:ilvl w:val="0"/>
          <w:numId w:val="3"/>
        </w:numPr>
        <w:rPr>
          <w:rFonts w:ascii="Bookman Old Style" w:hAnsi="Bookman Old Style"/>
          <w:b/>
        </w:rPr>
      </w:pPr>
      <w:r w:rsidRPr="00E96600">
        <w:rPr>
          <w:rFonts w:ascii="Bookman Old Style" w:hAnsi="Bookman Old Style"/>
          <w:b/>
        </w:rPr>
        <w:t xml:space="preserve">Rap-AFS  Dan Analisis Monte Carlo </w:t>
      </w:r>
    </w:p>
    <w:p w:rsidR="007500FE" w:rsidRPr="007500FE" w:rsidRDefault="000E050C" w:rsidP="00236C96">
      <w:pPr>
        <w:spacing w:line="240" w:lineRule="auto"/>
        <w:ind w:left="426" w:firstLine="708"/>
        <w:jc w:val="both"/>
        <w:rPr>
          <w:rFonts w:ascii="Bookman Old Style" w:hAnsi="Bookman Old Style"/>
          <w:sz w:val="20"/>
        </w:rPr>
      </w:pPr>
      <w:r w:rsidRPr="000E050C">
        <w:rPr>
          <w:rFonts w:ascii="Bookman Old Style" w:hAnsi="Bookman Old Style"/>
          <w:sz w:val="20"/>
        </w:rPr>
        <w:t>Hasil dari evaluasi leverage terdiri dari hasil output Rap-AFS dan luaran dari pendekatan Monte Carlo. Rap-AFS digunakan untuk mengidentifikasi status keberlanjutan, sementara analisis Monte Carlo digunakan untuk menguji tingkat kepercayaan terhadap nilai leverage di setiap dimensi. Biasanya, perbedaan dalam tingkat kepercayaan ini dapat disebabkan oleh kesalahan dalam prosedur atau pemahaman tentang atribut yang digunakan, variasi dalam penilaian akibat perbedaan pendapat, stabilitas proses analisis MDS, termasuk kesalahan dalam pengisian data atau keberadaan data yang hilang, serta nilai stress yang mungkin terlalu tinggi. Perbedaan antara hasil analisis Rap-AFS dan Monte Carlo dapat diamati dalam tabel berikut ini.</w:t>
      </w:r>
    </w:p>
    <w:p w:rsidR="007500FE" w:rsidRPr="007500FE" w:rsidRDefault="00236C96" w:rsidP="00E96600">
      <w:pPr>
        <w:spacing w:after="0" w:line="240" w:lineRule="auto"/>
        <w:ind w:left="1276" w:hanging="850"/>
        <w:jc w:val="both"/>
        <w:rPr>
          <w:rFonts w:ascii="Bookman Old Style" w:hAnsi="Bookman Old Style"/>
          <w:sz w:val="20"/>
        </w:rPr>
      </w:pPr>
      <w:r>
        <w:rPr>
          <w:rFonts w:ascii="Bookman Old Style" w:hAnsi="Bookman Old Style"/>
          <w:sz w:val="20"/>
        </w:rPr>
        <w:t>Tabel 4</w:t>
      </w:r>
      <w:r w:rsidR="007500FE" w:rsidRPr="007500FE">
        <w:rPr>
          <w:rFonts w:ascii="Bookman Old Style" w:hAnsi="Bookman Old Style"/>
          <w:sz w:val="20"/>
        </w:rPr>
        <w:t xml:space="preserve">. Perbedaan nilai Rap-AFS dan Monte Carlo Pada KTH Sipatuo Dalam Analisis </w:t>
      </w:r>
      <w:r w:rsidR="007500FE" w:rsidRPr="007500FE">
        <w:rPr>
          <w:rFonts w:ascii="Bookman Old Style" w:hAnsi="Bookman Old Style"/>
          <w:i/>
          <w:sz w:val="20"/>
        </w:rPr>
        <w:t>Leverage</w:t>
      </w:r>
    </w:p>
    <w:tbl>
      <w:tblPr>
        <w:tblStyle w:val="TableGrid"/>
        <w:tblW w:w="0" w:type="auto"/>
        <w:tblInd w:w="534" w:type="dxa"/>
        <w:tblLook w:val="04A0" w:firstRow="1" w:lastRow="0" w:firstColumn="1" w:lastColumn="0" w:noHBand="0" w:noVBand="1"/>
      </w:tblPr>
      <w:tblGrid>
        <w:gridCol w:w="2018"/>
        <w:gridCol w:w="1205"/>
        <w:gridCol w:w="1238"/>
        <w:gridCol w:w="1238"/>
        <w:gridCol w:w="1238"/>
        <w:gridCol w:w="1239"/>
      </w:tblGrid>
      <w:tr w:rsidR="007500FE" w:rsidRPr="007500FE" w:rsidTr="004D4272">
        <w:trPr>
          <w:trHeight w:val="283"/>
        </w:trPr>
        <w:tc>
          <w:tcPr>
            <w:tcW w:w="2018" w:type="dxa"/>
            <w:vMerge w:val="restart"/>
            <w:tcBorders>
              <w:left w:val="nil"/>
              <w:right w:val="nil"/>
            </w:tcBorders>
            <w:vAlign w:val="center"/>
          </w:tcPr>
          <w:p w:rsidR="007500FE" w:rsidRPr="007500FE" w:rsidRDefault="007500FE" w:rsidP="00236C96">
            <w:pPr>
              <w:spacing w:after="0"/>
              <w:ind w:left="426"/>
              <w:rPr>
                <w:rFonts w:ascii="Bookman Old Style" w:hAnsi="Bookman Old Style"/>
                <w:b/>
                <w:sz w:val="20"/>
              </w:rPr>
            </w:pPr>
            <w:r w:rsidRPr="007500FE">
              <w:rPr>
                <w:rFonts w:ascii="Bookman Old Style" w:hAnsi="Bookman Old Style"/>
                <w:b/>
                <w:sz w:val="20"/>
              </w:rPr>
              <w:t>Hasil</w:t>
            </w:r>
          </w:p>
        </w:tc>
        <w:tc>
          <w:tcPr>
            <w:tcW w:w="6158" w:type="dxa"/>
            <w:gridSpan w:val="5"/>
            <w:tcBorders>
              <w:left w:val="nil"/>
              <w:right w:val="nil"/>
            </w:tcBorders>
          </w:tcPr>
          <w:p w:rsidR="007500FE" w:rsidRPr="007500FE" w:rsidRDefault="007500FE" w:rsidP="00236C96">
            <w:pPr>
              <w:spacing w:after="0"/>
              <w:ind w:left="426"/>
              <w:rPr>
                <w:rFonts w:ascii="Bookman Old Style" w:hAnsi="Bookman Old Style"/>
                <w:b/>
                <w:sz w:val="20"/>
              </w:rPr>
            </w:pPr>
            <w:r w:rsidRPr="007500FE">
              <w:rPr>
                <w:rFonts w:ascii="Bookman Old Style" w:hAnsi="Bookman Old Style"/>
                <w:b/>
                <w:sz w:val="20"/>
              </w:rPr>
              <w:t>Dimensi Keberlanjutan</w:t>
            </w:r>
          </w:p>
        </w:tc>
      </w:tr>
      <w:tr w:rsidR="007500FE" w:rsidRPr="007500FE" w:rsidTr="004D4272">
        <w:trPr>
          <w:trHeight w:val="153"/>
        </w:trPr>
        <w:tc>
          <w:tcPr>
            <w:tcW w:w="2018" w:type="dxa"/>
            <w:vMerge/>
            <w:tcBorders>
              <w:left w:val="nil"/>
              <w:bottom w:val="single" w:sz="4" w:space="0" w:color="auto"/>
              <w:right w:val="nil"/>
            </w:tcBorders>
          </w:tcPr>
          <w:p w:rsidR="007500FE" w:rsidRPr="007500FE" w:rsidRDefault="007500FE" w:rsidP="00236C96">
            <w:pPr>
              <w:spacing w:after="0"/>
              <w:ind w:left="426"/>
              <w:rPr>
                <w:rFonts w:ascii="Bookman Old Style" w:hAnsi="Bookman Old Style"/>
                <w:b/>
                <w:sz w:val="20"/>
              </w:rPr>
            </w:pPr>
          </w:p>
        </w:tc>
        <w:tc>
          <w:tcPr>
            <w:tcW w:w="1205" w:type="dxa"/>
            <w:tcBorders>
              <w:left w:val="nil"/>
              <w:bottom w:val="single" w:sz="4" w:space="0" w:color="auto"/>
              <w:right w:val="nil"/>
            </w:tcBorders>
            <w:vAlign w:val="center"/>
          </w:tcPr>
          <w:p w:rsidR="007500FE" w:rsidRPr="007500FE" w:rsidRDefault="007500FE" w:rsidP="00236C96">
            <w:pPr>
              <w:spacing w:after="0"/>
              <w:ind w:left="426"/>
              <w:rPr>
                <w:rFonts w:ascii="Bookman Old Style" w:hAnsi="Bookman Old Style"/>
                <w:b/>
                <w:sz w:val="20"/>
              </w:rPr>
            </w:pPr>
            <w:r w:rsidRPr="007500FE">
              <w:rPr>
                <w:rFonts w:ascii="Bookman Old Style" w:hAnsi="Bookman Old Style"/>
                <w:b/>
                <w:sz w:val="20"/>
              </w:rPr>
              <w:t>A</w:t>
            </w:r>
          </w:p>
        </w:tc>
        <w:tc>
          <w:tcPr>
            <w:tcW w:w="1238" w:type="dxa"/>
            <w:tcBorders>
              <w:left w:val="nil"/>
              <w:bottom w:val="single" w:sz="4" w:space="0" w:color="auto"/>
              <w:right w:val="nil"/>
            </w:tcBorders>
            <w:vAlign w:val="center"/>
          </w:tcPr>
          <w:p w:rsidR="007500FE" w:rsidRPr="007500FE" w:rsidRDefault="007500FE" w:rsidP="00236C96">
            <w:pPr>
              <w:spacing w:after="0"/>
              <w:ind w:left="426"/>
              <w:rPr>
                <w:rFonts w:ascii="Bookman Old Style" w:hAnsi="Bookman Old Style"/>
                <w:b/>
                <w:sz w:val="20"/>
              </w:rPr>
            </w:pPr>
            <w:r w:rsidRPr="007500FE">
              <w:rPr>
                <w:rFonts w:ascii="Bookman Old Style" w:hAnsi="Bookman Old Style"/>
                <w:b/>
                <w:sz w:val="20"/>
              </w:rPr>
              <w:t>B</w:t>
            </w:r>
          </w:p>
        </w:tc>
        <w:tc>
          <w:tcPr>
            <w:tcW w:w="1238" w:type="dxa"/>
            <w:tcBorders>
              <w:left w:val="nil"/>
              <w:bottom w:val="single" w:sz="4" w:space="0" w:color="auto"/>
              <w:right w:val="nil"/>
            </w:tcBorders>
            <w:vAlign w:val="center"/>
          </w:tcPr>
          <w:p w:rsidR="007500FE" w:rsidRPr="007500FE" w:rsidRDefault="007500FE" w:rsidP="00236C96">
            <w:pPr>
              <w:spacing w:after="0"/>
              <w:ind w:left="426"/>
              <w:rPr>
                <w:rFonts w:ascii="Bookman Old Style" w:hAnsi="Bookman Old Style"/>
                <w:b/>
                <w:sz w:val="20"/>
              </w:rPr>
            </w:pPr>
            <w:r w:rsidRPr="007500FE">
              <w:rPr>
                <w:rFonts w:ascii="Bookman Old Style" w:hAnsi="Bookman Old Style"/>
                <w:b/>
                <w:sz w:val="20"/>
              </w:rPr>
              <w:t>C</w:t>
            </w:r>
          </w:p>
        </w:tc>
        <w:tc>
          <w:tcPr>
            <w:tcW w:w="1238" w:type="dxa"/>
            <w:tcBorders>
              <w:left w:val="nil"/>
              <w:bottom w:val="single" w:sz="4" w:space="0" w:color="auto"/>
              <w:right w:val="nil"/>
            </w:tcBorders>
            <w:vAlign w:val="center"/>
          </w:tcPr>
          <w:p w:rsidR="007500FE" w:rsidRPr="007500FE" w:rsidRDefault="007500FE" w:rsidP="00236C96">
            <w:pPr>
              <w:spacing w:after="0"/>
              <w:ind w:left="426"/>
              <w:rPr>
                <w:rFonts w:ascii="Bookman Old Style" w:hAnsi="Bookman Old Style"/>
                <w:b/>
                <w:sz w:val="20"/>
              </w:rPr>
            </w:pPr>
            <w:r w:rsidRPr="007500FE">
              <w:rPr>
                <w:rFonts w:ascii="Bookman Old Style" w:hAnsi="Bookman Old Style"/>
                <w:b/>
                <w:sz w:val="20"/>
              </w:rPr>
              <w:t>D</w:t>
            </w:r>
          </w:p>
        </w:tc>
        <w:tc>
          <w:tcPr>
            <w:tcW w:w="1239" w:type="dxa"/>
            <w:tcBorders>
              <w:left w:val="nil"/>
              <w:bottom w:val="single" w:sz="4" w:space="0" w:color="auto"/>
              <w:right w:val="nil"/>
            </w:tcBorders>
            <w:vAlign w:val="center"/>
          </w:tcPr>
          <w:p w:rsidR="007500FE" w:rsidRPr="007500FE" w:rsidRDefault="007500FE" w:rsidP="00236C96">
            <w:pPr>
              <w:spacing w:after="0"/>
              <w:ind w:left="426"/>
              <w:rPr>
                <w:rFonts w:ascii="Bookman Old Style" w:hAnsi="Bookman Old Style"/>
                <w:b/>
                <w:sz w:val="20"/>
              </w:rPr>
            </w:pPr>
            <w:r w:rsidRPr="007500FE">
              <w:rPr>
                <w:rFonts w:ascii="Bookman Old Style" w:hAnsi="Bookman Old Style"/>
                <w:b/>
                <w:sz w:val="20"/>
              </w:rPr>
              <w:t>E</w:t>
            </w:r>
          </w:p>
        </w:tc>
      </w:tr>
      <w:tr w:rsidR="007500FE" w:rsidRPr="007500FE" w:rsidTr="004D4272">
        <w:trPr>
          <w:trHeight w:val="283"/>
        </w:trPr>
        <w:tc>
          <w:tcPr>
            <w:tcW w:w="2018" w:type="dxa"/>
            <w:tcBorders>
              <w:left w:val="nil"/>
              <w:bottom w:val="nil"/>
              <w:right w:val="nil"/>
            </w:tcBorders>
          </w:tcPr>
          <w:p w:rsidR="007500FE" w:rsidRPr="007500FE" w:rsidRDefault="007500FE" w:rsidP="00236C96">
            <w:pPr>
              <w:spacing w:after="0"/>
              <w:ind w:left="426"/>
              <w:rPr>
                <w:rFonts w:ascii="Bookman Old Style" w:hAnsi="Bookman Old Style"/>
                <w:sz w:val="20"/>
              </w:rPr>
            </w:pPr>
            <w:r w:rsidRPr="007500FE">
              <w:rPr>
                <w:rFonts w:ascii="Bookman Old Style" w:hAnsi="Bookman Old Style"/>
                <w:sz w:val="20"/>
              </w:rPr>
              <w:t>RAP-AFS</w:t>
            </w:r>
          </w:p>
        </w:tc>
        <w:tc>
          <w:tcPr>
            <w:tcW w:w="1205" w:type="dxa"/>
            <w:tcBorders>
              <w:left w:val="nil"/>
              <w:bottom w:val="nil"/>
              <w:right w:val="nil"/>
            </w:tcBorders>
            <w:vAlign w:val="center"/>
          </w:tcPr>
          <w:p w:rsidR="007500FE" w:rsidRPr="007500FE" w:rsidRDefault="007500FE" w:rsidP="00236C96">
            <w:pPr>
              <w:spacing w:after="0"/>
              <w:ind w:left="426"/>
              <w:rPr>
                <w:rFonts w:ascii="Bookman Old Style" w:hAnsi="Bookman Old Style"/>
                <w:sz w:val="20"/>
              </w:rPr>
            </w:pPr>
            <w:r w:rsidRPr="007500FE">
              <w:rPr>
                <w:rFonts w:ascii="Bookman Old Style" w:hAnsi="Bookman Old Style"/>
                <w:sz w:val="20"/>
              </w:rPr>
              <w:t>48,73</w:t>
            </w:r>
          </w:p>
        </w:tc>
        <w:tc>
          <w:tcPr>
            <w:tcW w:w="1238" w:type="dxa"/>
            <w:tcBorders>
              <w:left w:val="nil"/>
              <w:bottom w:val="nil"/>
              <w:right w:val="nil"/>
            </w:tcBorders>
            <w:vAlign w:val="center"/>
          </w:tcPr>
          <w:p w:rsidR="007500FE" w:rsidRPr="007500FE" w:rsidRDefault="007500FE" w:rsidP="00236C96">
            <w:pPr>
              <w:spacing w:after="0"/>
              <w:ind w:left="426"/>
              <w:rPr>
                <w:rFonts w:ascii="Bookman Old Style" w:hAnsi="Bookman Old Style"/>
                <w:sz w:val="20"/>
              </w:rPr>
            </w:pPr>
            <w:r w:rsidRPr="007500FE">
              <w:rPr>
                <w:rFonts w:ascii="Bookman Old Style" w:hAnsi="Bookman Old Style"/>
                <w:sz w:val="20"/>
              </w:rPr>
              <w:t>47,41</w:t>
            </w:r>
          </w:p>
        </w:tc>
        <w:tc>
          <w:tcPr>
            <w:tcW w:w="1238" w:type="dxa"/>
            <w:tcBorders>
              <w:left w:val="nil"/>
              <w:bottom w:val="nil"/>
              <w:right w:val="nil"/>
            </w:tcBorders>
            <w:vAlign w:val="center"/>
          </w:tcPr>
          <w:p w:rsidR="007500FE" w:rsidRPr="007500FE" w:rsidRDefault="007500FE" w:rsidP="00236C96">
            <w:pPr>
              <w:spacing w:after="0"/>
              <w:ind w:left="426"/>
              <w:rPr>
                <w:rFonts w:ascii="Bookman Old Style" w:hAnsi="Bookman Old Style"/>
                <w:sz w:val="20"/>
              </w:rPr>
            </w:pPr>
            <w:r w:rsidRPr="007500FE">
              <w:rPr>
                <w:rFonts w:ascii="Bookman Old Style" w:hAnsi="Bookman Old Style"/>
                <w:sz w:val="20"/>
              </w:rPr>
              <w:t>46,31</w:t>
            </w:r>
          </w:p>
        </w:tc>
        <w:tc>
          <w:tcPr>
            <w:tcW w:w="1238" w:type="dxa"/>
            <w:tcBorders>
              <w:left w:val="nil"/>
              <w:bottom w:val="nil"/>
              <w:right w:val="nil"/>
            </w:tcBorders>
            <w:vAlign w:val="center"/>
          </w:tcPr>
          <w:p w:rsidR="007500FE" w:rsidRPr="007500FE" w:rsidRDefault="007500FE" w:rsidP="00236C96">
            <w:pPr>
              <w:spacing w:after="0"/>
              <w:ind w:left="426"/>
              <w:rPr>
                <w:rFonts w:ascii="Bookman Old Style" w:hAnsi="Bookman Old Style"/>
                <w:sz w:val="20"/>
              </w:rPr>
            </w:pPr>
            <w:r w:rsidRPr="007500FE">
              <w:rPr>
                <w:rFonts w:ascii="Bookman Old Style" w:hAnsi="Bookman Old Style"/>
                <w:sz w:val="20"/>
              </w:rPr>
              <w:t>45,01</w:t>
            </w:r>
          </w:p>
        </w:tc>
        <w:tc>
          <w:tcPr>
            <w:tcW w:w="1239" w:type="dxa"/>
            <w:tcBorders>
              <w:left w:val="nil"/>
              <w:bottom w:val="nil"/>
              <w:right w:val="nil"/>
            </w:tcBorders>
            <w:vAlign w:val="center"/>
          </w:tcPr>
          <w:p w:rsidR="007500FE" w:rsidRPr="007500FE" w:rsidRDefault="007500FE" w:rsidP="00236C96">
            <w:pPr>
              <w:spacing w:after="0"/>
              <w:ind w:left="426"/>
              <w:rPr>
                <w:rFonts w:ascii="Bookman Old Style" w:hAnsi="Bookman Old Style"/>
                <w:sz w:val="20"/>
              </w:rPr>
            </w:pPr>
            <w:r w:rsidRPr="007500FE">
              <w:rPr>
                <w:rFonts w:ascii="Bookman Old Style" w:hAnsi="Bookman Old Style"/>
                <w:sz w:val="20"/>
              </w:rPr>
              <w:t>49,61</w:t>
            </w:r>
          </w:p>
        </w:tc>
      </w:tr>
      <w:tr w:rsidR="007500FE" w:rsidRPr="007500FE" w:rsidTr="004D4272">
        <w:trPr>
          <w:trHeight w:val="283"/>
        </w:trPr>
        <w:tc>
          <w:tcPr>
            <w:tcW w:w="2018" w:type="dxa"/>
            <w:tcBorders>
              <w:top w:val="nil"/>
              <w:left w:val="nil"/>
              <w:right w:val="nil"/>
            </w:tcBorders>
          </w:tcPr>
          <w:p w:rsidR="007500FE" w:rsidRPr="007500FE" w:rsidRDefault="007500FE" w:rsidP="00236C96">
            <w:pPr>
              <w:spacing w:after="0"/>
              <w:ind w:left="426"/>
              <w:rPr>
                <w:rFonts w:ascii="Bookman Old Style" w:hAnsi="Bookman Old Style"/>
                <w:sz w:val="20"/>
              </w:rPr>
            </w:pPr>
            <w:r w:rsidRPr="007500FE">
              <w:rPr>
                <w:rFonts w:ascii="Bookman Old Style" w:hAnsi="Bookman Old Style"/>
                <w:sz w:val="20"/>
              </w:rPr>
              <w:t>Monte Carlo</w:t>
            </w:r>
          </w:p>
        </w:tc>
        <w:tc>
          <w:tcPr>
            <w:tcW w:w="1205" w:type="dxa"/>
            <w:tcBorders>
              <w:top w:val="nil"/>
              <w:left w:val="nil"/>
              <w:right w:val="nil"/>
            </w:tcBorders>
            <w:vAlign w:val="center"/>
          </w:tcPr>
          <w:p w:rsidR="007500FE" w:rsidRPr="007500FE" w:rsidRDefault="007500FE" w:rsidP="00236C96">
            <w:pPr>
              <w:spacing w:after="0"/>
              <w:ind w:left="426"/>
              <w:rPr>
                <w:rFonts w:ascii="Bookman Old Style" w:hAnsi="Bookman Old Style"/>
                <w:sz w:val="20"/>
              </w:rPr>
            </w:pPr>
            <w:r w:rsidRPr="007500FE">
              <w:rPr>
                <w:rFonts w:ascii="Bookman Old Style" w:hAnsi="Bookman Old Style"/>
                <w:sz w:val="20"/>
              </w:rPr>
              <w:t>48,41</w:t>
            </w:r>
          </w:p>
        </w:tc>
        <w:tc>
          <w:tcPr>
            <w:tcW w:w="1238" w:type="dxa"/>
            <w:tcBorders>
              <w:top w:val="nil"/>
              <w:left w:val="nil"/>
              <w:right w:val="nil"/>
            </w:tcBorders>
            <w:vAlign w:val="center"/>
          </w:tcPr>
          <w:p w:rsidR="007500FE" w:rsidRPr="007500FE" w:rsidRDefault="007500FE" w:rsidP="00236C96">
            <w:pPr>
              <w:spacing w:after="0"/>
              <w:ind w:left="426"/>
              <w:rPr>
                <w:rFonts w:ascii="Bookman Old Style" w:hAnsi="Bookman Old Style"/>
                <w:sz w:val="20"/>
              </w:rPr>
            </w:pPr>
            <w:r w:rsidRPr="007500FE">
              <w:rPr>
                <w:rFonts w:ascii="Bookman Old Style" w:hAnsi="Bookman Old Style"/>
                <w:sz w:val="20"/>
              </w:rPr>
              <w:t>47,35</w:t>
            </w:r>
          </w:p>
        </w:tc>
        <w:tc>
          <w:tcPr>
            <w:tcW w:w="1238" w:type="dxa"/>
            <w:tcBorders>
              <w:top w:val="nil"/>
              <w:left w:val="nil"/>
              <w:right w:val="nil"/>
            </w:tcBorders>
            <w:vAlign w:val="center"/>
          </w:tcPr>
          <w:p w:rsidR="007500FE" w:rsidRPr="007500FE" w:rsidRDefault="007500FE" w:rsidP="00236C96">
            <w:pPr>
              <w:spacing w:after="0"/>
              <w:ind w:left="426"/>
              <w:rPr>
                <w:rFonts w:ascii="Bookman Old Style" w:hAnsi="Bookman Old Style"/>
                <w:sz w:val="20"/>
              </w:rPr>
            </w:pPr>
            <w:r w:rsidRPr="007500FE">
              <w:rPr>
                <w:rFonts w:ascii="Bookman Old Style" w:hAnsi="Bookman Old Style"/>
                <w:sz w:val="20"/>
              </w:rPr>
              <w:t>45,90</w:t>
            </w:r>
          </w:p>
        </w:tc>
        <w:tc>
          <w:tcPr>
            <w:tcW w:w="1238" w:type="dxa"/>
            <w:tcBorders>
              <w:top w:val="nil"/>
              <w:left w:val="nil"/>
              <w:right w:val="nil"/>
            </w:tcBorders>
            <w:vAlign w:val="center"/>
          </w:tcPr>
          <w:p w:rsidR="007500FE" w:rsidRPr="007500FE" w:rsidRDefault="007500FE" w:rsidP="00236C96">
            <w:pPr>
              <w:spacing w:after="0"/>
              <w:ind w:left="426"/>
              <w:rPr>
                <w:rFonts w:ascii="Bookman Old Style" w:hAnsi="Bookman Old Style"/>
                <w:sz w:val="20"/>
              </w:rPr>
            </w:pPr>
            <w:r w:rsidRPr="007500FE">
              <w:rPr>
                <w:rFonts w:ascii="Bookman Old Style" w:hAnsi="Bookman Old Style"/>
                <w:sz w:val="20"/>
              </w:rPr>
              <w:t>44,86</w:t>
            </w:r>
          </w:p>
        </w:tc>
        <w:tc>
          <w:tcPr>
            <w:tcW w:w="1239" w:type="dxa"/>
            <w:tcBorders>
              <w:top w:val="nil"/>
              <w:left w:val="nil"/>
              <w:right w:val="nil"/>
            </w:tcBorders>
            <w:vAlign w:val="center"/>
          </w:tcPr>
          <w:p w:rsidR="007500FE" w:rsidRPr="007500FE" w:rsidRDefault="007500FE" w:rsidP="00236C96">
            <w:pPr>
              <w:spacing w:after="0"/>
              <w:ind w:left="426"/>
              <w:rPr>
                <w:rFonts w:ascii="Bookman Old Style" w:hAnsi="Bookman Old Style"/>
                <w:sz w:val="20"/>
              </w:rPr>
            </w:pPr>
            <w:r w:rsidRPr="007500FE">
              <w:rPr>
                <w:rFonts w:ascii="Bookman Old Style" w:hAnsi="Bookman Old Style"/>
                <w:sz w:val="20"/>
              </w:rPr>
              <w:t>48,91</w:t>
            </w:r>
          </w:p>
        </w:tc>
      </w:tr>
      <w:tr w:rsidR="007500FE" w:rsidRPr="007500FE" w:rsidTr="004D4272">
        <w:trPr>
          <w:trHeight w:val="301"/>
        </w:trPr>
        <w:tc>
          <w:tcPr>
            <w:tcW w:w="2018" w:type="dxa"/>
            <w:tcBorders>
              <w:left w:val="nil"/>
              <w:right w:val="nil"/>
            </w:tcBorders>
          </w:tcPr>
          <w:p w:rsidR="007500FE" w:rsidRPr="007500FE" w:rsidRDefault="007500FE" w:rsidP="00236C96">
            <w:pPr>
              <w:spacing w:after="0"/>
              <w:ind w:left="426"/>
              <w:rPr>
                <w:rFonts w:ascii="Bookman Old Style" w:hAnsi="Bookman Old Style"/>
                <w:sz w:val="20"/>
              </w:rPr>
            </w:pPr>
            <w:r w:rsidRPr="007500FE">
              <w:rPr>
                <w:rFonts w:ascii="Bookman Old Style" w:hAnsi="Bookman Old Style"/>
                <w:sz w:val="20"/>
              </w:rPr>
              <w:t>Selisih Nilai</w:t>
            </w:r>
          </w:p>
        </w:tc>
        <w:tc>
          <w:tcPr>
            <w:tcW w:w="1205" w:type="dxa"/>
            <w:tcBorders>
              <w:left w:val="nil"/>
              <w:right w:val="nil"/>
            </w:tcBorders>
            <w:vAlign w:val="center"/>
          </w:tcPr>
          <w:p w:rsidR="007500FE" w:rsidRPr="007500FE" w:rsidRDefault="007500FE" w:rsidP="00236C96">
            <w:pPr>
              <w:spacing w:after="0"/>
              <w:ind w:left="426"/>
              <w:rPr>
                <w:rFonts w:ascii="Bookman Old Style" w:hAnsi="Bookman Old Style"/>
                <w:sz w:val="20"/>
              </w:rPr>
            </w:pPr>
            <w:r w:rsidRPr="007500FE">
              <w:rPr>
                <w:rFonts w:ascii="Bookman Old Style" w:hAnsi="Bookman Old Style"/>
                <w:sz w:val="20"/>
              </w:rPr>
              <w:t>0,32</w:t>
            </w:r>
          </w:p>
        </w:tc>
        <w:tc>
          <w:tcPr>
            <w:tcW w:w="1238" w:type="dxa"/>
            <w:tcBorders>
              <w:left w:val="nil"/>
              <w:right w:val="nil"/>
            </w:tcBorders>
            <w:vAlign w:val="center"/>
          </w:tcPr>
          <w:p w:rsidR="007500FE" w:rsidRPr="007500FE" w:rsidRDefault="007500FE" w:rsidP="00236C96">
            <w:pPr>
              <w:spacing w:after="0"/>
              <w:ind w:left="426"/>
              <w:rPr>
                <w:rFonts w:ascii="Bookman Old Style" w:hAnsi="Bookman Old Style"/>
                <w:sz w:val="20"/>
              </w:rPr>
            </w:pPr>
            <w:r w:rsidRPr="007500FE">
              <w:rPr>
                <w:rFonts w:ascii="Bookman Old Style" w:hAnsi="Bookman Old Style"/>
                <w:sz w:val="20"/>
              </w:rPr>
              <w:t>0,06</w:t>
            </w:r>
          </w:p>
        </w:tc>
        <w:tc>
          <w:tcPr>
            <w:tcW w:w="1238" w:type="dxa"/>
            <w:tcBorders>
              <w:left w:val="nil"/>
              <w:right w:val="nil"/>
            </w:tcBorders>
            <w:vAlign w:val="center"/>
          </w:tcPr>
          <w:p w:rsidR="007500FE" w:rsidRPr="007500FE" w:rsidRDefault="007500FE" w:rsidP="00236C96">
            <w:pPr>
              <w:spacing w:after="0"/>
              <w:ind w:left="426"/>
              <w:rPr>
                <w:rFonts w:ascii="Bookman Old Style" w:hAnsi="Bookman Old Style"/>
                <w:sz w:val="20"/>
              </w:rPr>
            </w:pPr>
            <w:r w:rsidRPr="007500FE">
              <w:rPr>
                <w:rFonts w:ascii="Bookman Old Style" w:hAnsi="Bookman Old Style"/>
                <w:sz w:val="20"/>
              </w:rPr>
              <w:t>0,41</w:t>
            </w:r>
          </w:p>
        </w:tc>
        <w:tc>
          <w:tcPr>
            <w:tcW w:w="1238" w:type="dxa"/>
            <w:tcBorders>
              <w:left w:val="nil"/>
              <w:right w:val="nil"/>
            </w:tcBorders>
            <w:vAlign w:val="center"/>
          </w:tcPr>
          <w:p w:rsidR="007500FE" w:rsidRPr="007500FE" w:rsidRDefault="007500FE" w:rsidP="00236C96">
            <w:pPr>
              <w:spacing w:after="0"/>
              <w:ind w:left="426"/>
              <w:rPr>
                <w:rFonts w:ascii="Bookman Old Style" w:hAnsi="Bookman Old Style"/>
                <w:sz w:val="20"/>
              </w:rPr>
            </w:pPr>
            <w:r w:rsidRPr="007500FE">
              <w:rPr>
                <w:rFonts w:ascii="Bookman Old Style" w:hAnsi="Bookman Old Style"/>
                <w:sz w:val="20"/>
              </w:rPr>
              <w:t>0,15</w:t>
            </w:r>
          </w:p>
        </w:tc>
        <w:tc>
          <w:tcPr>
            <w:tcW w:w="1239" w:type="dxa"/>
            <w:tcBorders>
              <w:left w:val="nil"/>
              <w:right w:val="nil"/>
            </w:tcBorders>
            <w:vAlign w:val="center"/>
          </w:tcPr>
          <w:p w:rsidR="007500FE" w:rsidRPr="007500FE" w:rsidRDefault="007500FE" w:rsidP="00236C96">
            <w:pPr>
              <w:spacing w:after="0"/>
              <w:ind w:left="426"/>
              <w:rPr>
                <w:rFonts w:ascii="Bookman Old Style" w:hAnsi="Bookman Old Style"/>
                <w:sz w:val="20"/>
              </w:rPr>
            </w:pPr>
            <w:r w:rsidRPr="007500FE">
              <w:rPr>
                <w:rFonts w:ascii="Bookman Old Style" w:hAnsi="Bookman Old Style"/>
                <w:sz w:val="20"/>
              </w:rPr>
              <w:t>0,70</w:t>
            </w:r>
          </w:p>
        </w:tc>
      </w:tr>
    </w:tbl>
    <w:p w:rsidR="007500FE" w:rsidRPr="007500FE" w:rsidRDefault="007500FE" w:rsidP="007500FE">
      <w:pPr>
        <w:ind w:left="426"/>
        <w:rPr>
          <w:rFonts w:ascii="Bookman Old Style" w:hAnsi="Bookman Old Style"/>
          <w:i/>
          <w:sz w:val="20"/>
        </w:rPr>
      </w:pPr>
      <w:r w:rsidRPr="007500FE">
        <w:rPr>
          <w:rFonts w:ascii="Bookman Old Style" w:hAnsi="Bookman Old Style"/>
          <w:i/>
          <w:sz w:val="20"/>
        </w:rPr>
        <w:t>Keterangan A = Dimensi Ekologi, B = Dimensi Ekonomi, C = Dimensi Sosial, D = Dimensi Teknologi, E = Dimensi Kelembagaan</w:t>
      </w:r>
    </w:p>
    <w:p w:rsidR="007500FE" w:rsidRPr="007500FE" w:rsidRDefault="000E050C" w:rsidP="00E96600">
      <w:pPr>
        <w:spacing w:line="240" w:lineRule="auto"/>
        <w:ind w:left="426" w:firstLine="708"/>
        <w:jc w:val="both"/>
        <w:rPr>
          <w:rFonts w:ascii="Bookman Old Style" w:hAnsi="Bookman Old Style"/>
          <w:sz w:val="20"/>
        </w:rPr>
      </w:pPr>
      <w:r w:rsidRPr="000E050C">
        <w:rPr>
          <w:rFonts w:ascii="Bookman Old Style" w:hAnsi="Bookman Old Style"/>
          <w:sz w:val="20"/>
        </w:rPr>
        <w:t>Selisih nilai antara hasil analisis Rap-AFS dan Monte Carlo pada KTH Sipatuo relatif kecil. Semakin minim perbedaan antara hasil analisis Rap-AFS dan Monte Carlo, semakin tinggi tingkat kepercayaan terhadap hasil analisis MDS tersebut. Dengan kata lain, hasil analisis ini dapat dianggap sebagai valid, sesuai dengan kriteria yang ditetapkan oleh Fauzi dan Anna pada tahun 2002.</w:t>
      </w:r>
    </w:p>
    <w:p w:rsidR="007500FE" w:rsidRPr="00E96600" w:rsidRDefault="007500FE" w:rsidP="00E96600">
      <w:pPr>
        <w:pStyle w:val="ListParagraph"/>
        <w:numPr>
          <w:ilvl w:val="0"/>
          <w:numId w:val="3"/>
        </w:numPr>
        <w:spacing w:line="240" w:lineRule="auto"/>
        <w:jc w:val="both"/>
        <w:rPr>
          <w:rFonts w:ascii="Bookman Old Style" w:hAnsi="Bookman Old Style"/>
          <w:b/>
        </w:rPr>
      </w:pPr>
      <w:r w:rsidRPr="00E96600">
        <w:rPr>
          <w:rFonts w:ascii="Bookman Old Style" w:hAnsi="Bookman Old Style"/>
          <w:b/>
        </w:rPr>
        <w:t>Strategi Keberlanjutan Agroforestry</w:t>
      </w:r>
    </w:p>
    <w:p w:rsidR="007500FE" w:rsidRDefault="007500FE" w:rsidP="00471C19">
      <w:pPr>
        <w:spacing w:line="240" w:lineRule="auto"/>
        <w:ind w:left="426" w:firstLine="708"/>
        <w:jc w:val="both"/>
        <w:rPr>
          <w:rFonts w:ascii="Bookman Old Style" w:hAnsi="Bookman Old Style"/>
          <w:sz w:val="20"/>
        </w:rPr>
      </w:pPr>
      <w:r w:rsidRPr="007500FE">
        <w:rPr>
          <w:rFonts w:ascii="Bookman Old Style" w:hAnsi="Bookman Old Style"/>
          <w:sz w:val="20"/>
        </w:rPr>
        <w:t xml:space="preserve">Hasil analisis </w:t>
      </w:r>
      <w:r w:rsidRPr="007500FE">
        <w:rPr>
          <w:rFonts w:ascii="Bookman Old Style" w:hAnsi="Bookman Old Style"/>
          <w:i/>
          <w:sz w:val="20"/>
        </w:rPr>
        <w:t>leverage</w:t>
      </w:r>
      <w:r w:rsidRPr="007500FE">
        <w:rPr>
          <w:rFonts w:ascii="Bookman Old Style" w:hAnsi="Bookman Old Style"/>
          <w:sz w:val="20"/>
        </w:rPr>
        <w:t xml:space="preserve"> pada setiap dimensi, terdapat beberapa atribut yang dianggap sensitif atau berpengaruh. Beberapa atribut tersebut selanjutnya di tindak lanjuti dengan merumuskan strategi kebijakan untuk keberlanjutan agroforestry di Desa Ulusaddang Kabupaten Pinrang. Pendekatan yang digunakan adalah metode </w:t>
      </w:r>
      <w:r w:rsidRPr="007500FE">
        <w:rPr>
          <w:rFonts w:ascii="Bookman Old Style" w:hAnsi="Bookman Old Style"/>
          <w:i/>
          <w:sz w:val="20"/>
        </w:rPr>
        <w:t>Analytical Hierarki Process</w:t>
      </w:r>
      <w:r w:rsidRPr="007500FE">
        <w:rPr>
          <w:rFonts w:ascii="Bookman Old Style" w:hAnsi="Bookman Old Style"/>
          <w:b/>
          <w:sz w:val="20"/>
        </w:rPr>
        <w:t xml:space="preserve"> (</w:t>
      </w:r>
      <w:r w:rsidRPr="007500FE">
        <w:rPr>
          <w:rFonts w:ascii="Bookman Old Style" w:hAnsi="Bookman Old Style"/>
          <w:sz w:val="20"/>
        </w:rPr>
        <w:t xml:space="preserve">AHP) melalui software </w:t>
      </w:r>
      <w:r w:rsidRPr="007500FE">
        <w:rPr>
          <w:rFonts w:ascii="Bookman Old Style" w:hAnsi="Bookman Old Style"/>
          <w:i/>
          <w:sz w:val="20"/>
        </w:rPr>
        <w:t>Expert Choice</w:t>
      </w:r>
      <w:r w:rsidRPr="007500FE">
        <w:rPr>
          <w:rFonts w:ascii="Bookman Old Style" w:hAnsi="Bookman Old Style"/>
          <w:sz w:val="20"/>
        </w:rPr>
        <w:t xml:space="preserve"> 11. Adapun struktur Hirarki yang digunakan dapat dilihat pada gambar berikut.</w:t>
      </w:r>
    </w:p>
    <w:p w:rsidR="007C47C0" w:rsidRDefault="007C47C0" w:rsidP="00471C19">
      <w:pPr>
        <w:spacing w:line="240" w:lineRule="auto"/>
        <w:ind w:left="426" w:firstLine="708"/>
        <w:jc w:val="both"/>
        <w:rPr>
          <w:rFonts w:ascii="Bookman Old Style" w:hAnsi="Bookman Old Style"/>
          <w:sz w:val="20"/>
        </w:rPr>
      </w:pPr>
    </w:p>
    <w:p w:rsidR="000E050C" w:rsidRDefault="000E050C" w:rsidP="00471C19">
      <w:pPr>
        <w:spacing w:line="240" w:lineRule="auto"/>
        <w:ind w:left="426" w:firstLine="708"/>
        <w:jc w:val="both"/>
        <w:rPr>
          <w:rFonts w:ascii="Bookman Old Style" w:hAnsi="Bookman Old Style"/>
          <w:sz w:val="20"/>
        </w:rPr>
      </w:pPr>
    </w:p>
    <w:p w:rsidR="000E050C" w:rsidRDefault="000E050C" w:rsidP="00471C19">
      <w:pPr>
        <w:spacing w:line="240" w:lineRule="auto"/>
        <w:ind w:left="426" w:firstLine="708"/>
        <w:jc w:val="both"/>
        <w:rPr>
          <w:rFonts w:ascii="Bookman Old Style" w:hAnsi="Bookman Old Style"/>
          <w:sz w:val="20"/>
        </w:rPr>
      </w:pPr>
    </w:p>
    <w:p w:rsidR="007C47C0" w:rsidRDefault="000E050C" w:rsidP="00471C19">
      <w:pPr>
        <w:spacing w:line="240" w:lineRule="auto"/>
        <w:ind w:left="426" w:firstLine="708"/>
        <w:jc w:val="both"/>
        <w:rPr>
          <w:rFonts w:ascii="Bookman Old Style" w:hAnsi="Bookman Old Style"/>
          <w:sz w:val="20"/>
        </w:rPr>
      </w:pPr>
      <w:r>
        <w:rPr>
          <w:rFonts w:ascii="Arial" w:hAnsi="Arial" w:cs="Arial"/>
          <w:noProof/>
          <w:sz w:val="24"/>
        </w:rPr>
        <w:drawing>
          <wp:anchor distT="0" distB="0" distL="114300" distR="114300" simplePos="0" relativeHeight="251688960" behindDoc="0" locked="0" layoutInCell="1" allowOverlap="1" wp14:anchorId="77F775E1" wp14:editId="6B72338B">
            <wp:simplePos x="0" y="0"/>
            <wp:positionH relativeFrom="column">
              <wp:posOffset>-616585</wp:posOffset>
            </wp:positionH>
            <wp:positionV relativeFrom="paragraph">
              <wp:posOffset>233746</wp:posOffset>
            </wp:positionV>
            <wp:extent cx="7192010" cy="3187700"/>
            <wp:effectExtent l="0" t="0" r="8890" b="0"/>
            <wp:wrapNone/>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rsidR="007C47C0" w:rsidRDefault="007C47C0" w:rsidP="00471C19">
      <w:pPr>
        <w:spacing w:line="240" w:lineRule="auto"/>
        <w:ind w:left="426" w:firstLine="708"/>
        <w:jc w:val="both"/>
        <w:rPr>
          <w:rFonts w:ascii="Bookman Old Style" w:hAnsi="Bookman Old Style"/>
          <w:sz w:val="20"/>
        </w:rPr>
      </w:pPr>
    </w:p>
    <w:p w:rsidR="007C47C0" w:rsidRDefault="007C47C0" w:rsidP="00471C19">
      <w:pPr>
        <w:spacing w:line="240" w:lineRule="auto"/>
        <w:ind w:left="426" w:firstLine="708"/>
        <w:jc w:val="both"/>
        <w:rPr>
          <w:rFonts w:ascii="Bookman Old Style" w:hAnsi="Bookman Old Style"/>
          <w:sz w:val="20"/>
        </w:rPr>
      </w:pPr>
    </w:p>
    <w:p w:rsidR="00471C19" w:rsidRDefault="00471C19" w:rsidP="000E050C">
      <w:pPr>
        <w:ind w:left="426"/>
        <w:rPr>
          <w:rFonts w:ascii="Bookman Old Style" w:hAnsi="Bookman Old Style"/>
          <w:sz w:val="20"/>
        </w:rPr>
      </w:pPr>
    </w:p>
    <w:p w:rsidR="000E050C" w:rsidRPr="00471C19" w:rsidRDefault="000E050C" w:rsidP="000E050C">
      <w:pPr>
        <w:ind w:left="426"/>
        <w:rPr>
          <w:rFonts w:ascii="Bookman Old Style" w:hAnsi="Bookman Old Style"/>
          <w:sz w:val="20"/>
        </w:rPr>
      </w:pPr>
    </w:p>
    <w:p w:rsidR="00471C19" w:rsidRPr="00471C19" w:rsidRDefault="00471C19" w:rsidP="00471C19">
      <w:pPr>
        <w:rPr>
          <w:rFonts w:ascii="Bookman Old Style" w:hAnsi="Bookman Old Style"/>
          <w:sz w:val="20"/>
        </w:rPr>
      </w:pPr>
    </w:p>
    <w:p w:rsidR="00471C19" w:rsidRPr="00471C19" w:rsidRDefault="00471C19" w:rsidP="00471C19">
      <w:pPr>
        <w:rPr>
          <w:rFonts w:ascii="Bookman Old Style" w:hAnsi="Bookman Old Style"/>
          <w:sz w:val="20"/>
        </w:rPr>
      </w:pPr>
    </w:p>
    <w:p w:rsidR="00471C19" w:rsidRPr="00471C19" w:rsidRDefault="00471C19" w:rsidP="00471C19">
      <w:pPr>
        <w:rPr>
          <w:rFonts w:ascii="Bookman Old Style" w:hAnsi="Bookman Old Style"/>
          <w:sz w:val="20"/>
        </w:rPr>
      </w:pPr>
    </w:p>
    <w:p w:rsidR="00471C19" w:rsidRPr="00471C19" w:rsidRDefault="00956A3F" w:rsidP="00471C19">
      <w:pPr>
        <w:rPr>
          <w:rFonts w:ascii="Bookman Old Style" w:hAnsi="Bookman Old Style"/>
          <w:sz w:val="20"/>
        </w:rPr>
      </w:pPr>
      <w:r>
        <w:rPr>
          <w:rFonts w:ascii="Arial" w:hAnsi="Arial" w:cs="Arial"/>
          <w:noProof/>
          <w:sz w:val="24"/>
        </w:rPr>
        <mc:AlternateContent>
          <mc:Choice Requires="wps">
            <w:drawing>
              <wp:anchor distT="0" distB="0" distL="114300" distR="114300" simplePos="0" relativeHeight="251691008" behindDoc="0" locked="0" layoutInCell="1" allowOverlap="1" wp14:anchorId="3AA77E3B" wp14:editId="46A26E35">
                <wp:simplePos x="0" y="0"/>
                <wp:positionH relativeFrom="column">
                  <wp:posOffset>3088640</wp:posOffset>
                </wp:positionH>
                <wp:positionV relativeFrom="paragraph">
                  <wp:posOffset>165735</wp:posOffset>
                </wp:positionV>
                <wp:extent cx="0" cy="45720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C16FB9" id="Straight Connector 6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2pt,13.05pt" to="243.2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" strokecolor="#5b9bd5 [3204]" strokeweight="1pt">
                <v:stroke joinstyle="miter"/>
              </v:line>
            </w:pict>
          </mc:Fallback>
        </mc:AlternateContent>
      </w:r>
    </w:p>
    <w:p w:rsidR="00471C19" w:rsidRPr="00471C19" w:rsidRDefault="00471C19" w:rsidP="00471C19">
      <w:pPr>
        <w:rPr>
          <w:rFonts w:ascii="Bookman Old Style" w:hAnsi="Bookman Old Style"/>
          <w:sz w:val="20"/>
        </w:rPr>
      </w:pPr>
    </w:p>
    <w:p w:rsidR="00471C19" w:rsidRDefault="000E050C" w:rsidP="00471C19">
      <w:pPr>
        <w:rPr>
          <w:rFonts w:ascii="Bookman Old Style" w:hAnsi="Bookman Old Style"/>
          <w:sz w:val="20"/>
        </w:rPr>
      </w:pPr>
      <w:r>
        <w:rPr>
          <w:rFonts w:ascii="Arial" w:hAnsi="Arial" w:cs="Arial"/>
          <w:noProof/>
          <w:sz w:val="24"/>
        </w:rPr>
        <mc:AlternateContent>
          <mc:Choice Requires="wps">
            <w:drawing>
              <wp:anchor distT="0" distB="0" distL="114300" distR="114300" simplePos="0" relativeHeight="251692032" behindDoc="0" locked="0" layoutInCell="1" allowOverlap="1" wp14:anchorId="26BAE097" wp14:editId="6A46B813">
                <wp:simplePos x="0" y="0"/>
                <wp:positionH relativeFrom="column">
                  <wp:posOffset>2333188</wp:posOffset>
                </wp:positionH>
                <wp:positionV relativeFrom="paragraph">
                  <wp:posOffset>31290</wp:posOffset>
                </wp:positionV>
                <wp:extent cx="1606378" cy="518984"/>
                <wp:effectExtent l="0" t="0" r="13335" b="14605"/>
                <wp:wrapNone/>
                <wp:docPr id="2" name="Rectangle 2"/>
                <wp:cNvGraphicFramePr/>
                <a:graphic xmlns:a="http://schemas.openxmlformats.org/drawingml/2006/main">
                  <a:graphicData uri="http://schemas.microsoft.com/office/word/2010/wordprocessingShape">
                    <wps:wsp>
                      <wps:cNvSpPr/>
                      <wps:spPr>
                        <a:xfrm>
                          <a:off x="0" y="0"/>
                          <a:ext cx="1606378" cy="51898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D4272" w:rsidRPr="00105A45" w:rsidRDefault="004D4272" w:rsidP="00471C19">
                            <w:pPr>
                              <w:spacing w:line="240" w:lineRule="auto"/>
                              <w:jc w:val="center"/>
                              <w:rPr>
                                <w:rFonts w:ascii="Bookman Old Style" w:hAnsi="Bookman Old Style"/>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A45">
                              <w:rPr>
                                <w:rFonts w:ascii="Bookman Old Style" w:hAnsi="Bookman Old Style"/>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Alternatif Strategi Menurut Para Pakar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AE097" id="Rectangle 2" o:spid="_x0000_s1026" style="position:absolute;margin-left:183.7pt;margin-top:2.45pt;width:126.5pt;height:40.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" filled="f" strokecolor="#1f4d78 [1604]" strokeweight="1pt">
                <v:textbox>
                  <w:txbxContent>
                    <w:p w:rsidR="004D4272" w:rsidRPr="00105A45" w:rsidRDefault="004D4272" w:rsidP="00471C19">
                      <w:pPr>
                        <w:spacing w:line="240" w:lineRule="auto"/>
                        <w:jc w:val="center"/>
                        <w:rPr>
                          <w:rFonts w:ascii="Bookman Old Style" w:hAnsi="Bookman Old Style"/>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5A45">
                        <w:rPr>
                          <w:rFonts w:ascii="Bookman Old Style" w:hAnsi="Bookman Old Style"/>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Alternatif Strategi Menurut Para Pakar</w:t>
                      </w:r>
                    </w:p>
                  </w:txbxContent>
                </v:textbox>
              </v:rect>
            </w:pict>
          </mc:Fallback>
        </mc:AlternateContent>
      </w:r>
    </w:p>
    <w:p w:rsidR="00471C19" w:rsidRDefault="00471C19" w:rsidP="00471C19">
      <w:pPr>
        <w:rPr>
          <w:rFonts w:ascii="Bookman Old Style" w:hAnsi="Bookman Old Style"/>
          <w:sz w:val="20"/>
        </w:rPr>
      </w:pPr>
    </w:p>
    <w:p w:rsidR="00471C19" w:rsidRDefault="00471C19" w:rsidP="004D4272">
      <w:pPr>
        <w:spacing w:before="240"/>
        <w:jc w:val="center"/>
        <w:rPr>
          <w:rFonts w:ascii="Bookman Old Style" w:hAnsi="Bookman Old Style"/>
          <w:sz w:val="20"/>
        </w:rPr>
      </w:pPr>
      <w:r w:rsidRPr="00471C19">
        <w:rPr>
          <w:rFonts w:ascii="Bookman Old Style" w:hAnsi="Bookman Old Style"/>
          <w:sz w:val="20"/>
        </w:rPr>
        <w:t xml:space="preserve">Gambar </w:t>
      </w:r>
      <w:r>
        <w:rPr>
          <w:rFonts w:ascii="Bookman Old Style" w:hAnsi="Bookman Old Style"/>
          <w:sz w:val="20"/>
        </w:rPr>
        <w:t>10</w:t>
      </w:r>
      <w:r w:rsidRPr="00471C19">
        <w:rPr>
          <w:rFonts w:ascii="Bookman Old Style" w:hAnsi="Bookman Old Style"/>
          <w:sz w:val="20"/>
        </w:rPr>
        <w:t xml:space="preserve">. Susunan Hirarki </w:t>
      </w:r>
      <w:r w:rsidRPr="00471C19">
        <w:rPr>
          <w:rFonts w:ascii="Bookman Old Style" w:hAnsi="Bookman Old Style"/>
          <w:i/>
          <w:sz w:val="20"/>
        </w:rPr>
        <w:t>Expert Choice</w:t>
      </w:r>
      <w:r w:rsidRPr="00471C19">
        <w:rPr>
          <w:rFonts w:ascii="Bookman Old Style" w:hAnsi="Bookman Old Style"/>
          <w:sz w:val="20"/>
        </w:rPr>
        <w:t xml:space="preserve"> Dalam Analisis AHP</w:t>
      </w:r>
    </w:p>
    <w:p w:rsidR="00471C19" w:rsidRDefault="00471C19" w:rsidP="00471C19">
      <w:pPr>
        <w:pStyle w:val="ListParagraph"/>
        <w:numPr>
          <w:ilvl w:val="0"/>
          <w:numId w:val="13"/>
        </w:numPr>
        <w:spacing w:before="240"/>
        <w:ind w:left="1134"/>
        <w:rPr>
          <w:rFonts w:ascii="Bookman Old Style" w:hAnsi="Bookman Old Style"/>
          <w:sz w:val="20"/>
        </w:rPr>
      </w:pPr>
      <w:r>
        <w:rPr>
          <w:rFonts w:ascii="Bookman Old Style" w:hAnsi="Bookman Old Style"/>
          <w:sz w:val="20"/>
        </w:rPr>
        <w:t>Kriteria dan Sub Kriteria</w:t>
      </w:r>
    </w:p>
    <w:p w:rsidR="00471C19" w:rsidRPr="00471C19" w:rsidRDefault="00105A45" w:rsidP="001126B3">
      <w:pPr>
        <w:pStyle w:val="ListParagraph"/>
        <w:spacing w:after="0" w:line="240" w:lineRule="auto"/>
        <w:ind w:left="426" w:firstLine="708"/>
        <w:jc w:val="both"/>
        <w:rPr>
          <w:rFonts w:ascii="Bookman Old Style" w:hAnsi="Bookman Old Style"/>
          <w:sz w:val="20"/>
        </w:rPr>
      </w:pPr>
      <w:r>
        <w:rPr>
          <w:rFonts w:ascii="Bookman Old Style" w:hAnsi="Bookman Old Style"/>
          <w:sz w:val="20"/>
        </w:rPr>
        <w:t xml:space="preserve"> Terdapat tiga</w:t>
      </w:r>
      <w:r w:rsidR="00471C19" w:rsidRPr="00471C19">
        <w:rPr>
          <w:rFonts w:ascii="Bookman Old Style" w:hAnsi="Bookman Old Style"/>
          <w:sz w:val="20"/>
        </w:rPr>
        <w:t xml:space="preserve"> kriteria utama yang harus diperhatikan untuk mencapai tujuan tentang tingkat keberlanjutan agroforestry di Desa Ulusaddang, yaitu keberla</w:t>
      </w:r>
      <w:r>
        <w:rPr>
          <w:rFonts w:ascii="Bookman Old Style" w:hAnsi="Bookman Old Style"/>
          <w:sz w:val="20"/>
        </w:rPr>
        <w:t>njutan ekologi, ekonomi, dan sosial</w:t>
      </w:r>
      <w:r w:rsidR="00471C19" w:rsidRPr="00471C19">
        <w:rPr>
          <w:rFonts w:ascii="Bookman Old Style" w:hAnsi="Bookman Old Style"/>
          <w:sz w:val="20"/>
        </w:rPr>
        <w:t xml:space="preserve">. </w:t>
      </w:r>
      <w:r w:rsidR="00A27039" w:rsidRPr="00A27039">
        <w:rPr>
          <w:rFonts w:ascii="Bookman Old Style" w:hAnsi="Bookman Old Style"/>
          <w:sz w:val="20"/>
        </w:rPr>
        <w:t>Seleksi atribut atau kriteria sensitive diimplementasikan dengan cara mengidentifikasi atribut yang memiliki nilai perubahan root mean square (RMS) melebihi sepa</w:t>
      </w:r>
      <w:r w:rsidR="00A27039">
        <w:rPr>
          <w:rFonts w:ascii="Bookman Old Style" w:hAnsi="Bookman Old Style"/>
          <w:sz w:val="20"/>
        </w:rPr>
        <w:t xml:space="preserve">ruh rentang nilai pada sumbu x </w:t>
      </w:r>
      <w:r w:rsidR="00A27039" w:rsidRPr="00A27039">
        <w:rPr>
          <w:rFonts w:ascii="Bookman Old Style" w:hAnsi="Bookman Old Style"/>
          <w:sz w:val="20"/>
        </w:rPr>
        <w:t>(Fauzi Dzikrillah dkk., 2017)</w:t>
      </w:r>
      <w:r w:rsidR="00471C19" w:rsidRPr="00471C19">
        <w:rPr>
          <w:rFonts w:ascii="Bookman Old Style" w:hAnsi="Bookman Old Style"/>
          <w:sz w:val="20"/>
        </w:rPr>
        <w:t>. Kriteria keberlanjutan tersebut dapat dicapai oleh beberapa sub-kriteria yang s</w:t>
      </w:r>
      <w:r w:rsidR="001126B3">
        <w:rPr>
          <w:rFonts w:ascii="Bookman Old Style" w:hAnsi="Bookman Old Style"/>
          <w:sz w:val="20"/>
        </w:rPr>
        <w:t>elanjutnya dapat di lihat pada t</w:t>
      </w:r>
      <w:r w:rsidR="00471C19" w:rsidRPr="00471C19">
        <w:rPr>
          <w:rFonts w:ascii="Bookman Old Style" w:hAnsi="Bookman Old Style"/>
          <w:sz w:val="20"/>
        </w:rPr>
        <w:t>abel berikut.</w:t>
      </w:r>
    </w:p>
    <w:p w:rsidR="001126B3" w:rsidRPr="001126B3" w:rsidRDefault="001126B3" w:rsidP="001126B3">
      <w:pPr>
        <w:spacing w:before="240" w:after="0" w:line="240" w:lineRule="auto"/>
        <w:ind w:firstLine="426"/>
        <w:rPr>
          <w:rFonts w:ascii="Bookman Old Style" w:hAnsi="Bookman Old Style"/>
          <w:sz w:val="20"/>
        </w:rPr>
      </w:pPr>
      <w:r w:rsidRPr="001126B3">
        <w:rPr>
          <w:rFonts w:ascii="Bookman Old Style" w:hAnsi="Bookman Old Style"/>
          <w:sz w:val="20"/>
        </w:rPr>
        <w:t>Tabel</w:t>
      </w:r>
      <w:r>
        <w:rPr>
          <w:rFonts w:ascii="Bookman Old Style" w:hAnsi="Bookman Old Style"/>
          <w:sz w:val="20"/>
        </w:rPr>
        <w:t xml:space="preserve"> 5</w:t>
      </w:r>
      <w:r w:rsidRPr="001126B3">
        <w:rPr>
          <w:rFonts w:ascii="Bookman Old Style" w:hAnsi="Bookman Old Style"/>
          <w:sz w:val="20"/>
        </w:rPr>
        <w:t>. Sub Kriteria Yang Mempengaruhi Keberlanjutan Agroforestry</w:t>
      </w:r>
    </w:p>
    <w:tbl>
      <w:tblPr>
        <w:tblStyle w:val="TableGrid"/>
        <w:tblW w:w="8925" w:type="dxa"/>
        <w:tblInd w:w="421" w:type="dxa"/>
        <w:tblLook w:val="04A0" w:firstRow="1" w:lastRow="0" w:firstColumn="1" w:lastColumn="0" w:noHBand="0" w:noVBand="1"/>
      </w:tblPr>
      <w:tblGrid>
        <w:gridCol w:w="685"/>
        <w:gridCol w:w="5835"/>
        <w:gridCol w:w="2405"/>
      </w:tblGrid>
      <w:tr w:rsidR="001126B3" w:rsidRPr="001126B3" w:rsidTr="004D4272">
        <w:tc>
          <w:tcPr>
            <w:tcW w:w="685" w:type="dxa"/>
            <w:tcBorders>
              <w:left w:val="nil"/>
              <w:bottom w:val="single" w:sz="4" w:space="0" w:color="auto"/>
              <w:right w:val="nil"/>
            </w:tcBorders>
          </w:tcPr>
          <w:p w:rsidR="001126B3" w:rsidRPr="001126B3" w:rsidRDefault="001126B3" w:rsidP="001126B3">
            <w:pPr>
              <w:pStyle w:val="ListParagraph"/>
              <w:spacing w:after="0"/>
              <w:ind w:left="197"/>
              <w:jc w:val="center"/>
              <w:rPr>
                <w:rFonts w:ascii="Bookman Old Style" w:hAnsi="Bookman Old Style"/>
                <w:b/>
                <w:sz w:val="20"/>
              </w:rPr>
            </w:pPr>
            <w:r w:rsidRPr="001126B3">
              <w:rPr>
                <w:rFonts w:ascii="Bookman Old Style" w:hAnsi="Bookman Old Style"/>
                <w:b/>
                <w:sz w:val="20"/>
              </w:rPr>
              <w:t>No</w:t>
            </w:r>
          </w:p>
        </w:tc>
        <w:tc>
          <w:tcPr>
            <w:tcW w:w="5835" w:type="dxa"/>
            <w:tcBorders>
              <w:left w:val="nil"/>
              <w:bottom w:val="single" w:sz="4" w:space="0" w:color="auto"/>
              <w:right w:val="nil"/>
            </w:tcBorders>
            <w:vAlign w:val="center"/>
          </w:tcPr>
          <w:p w:rsidR="001126B3" w:rsidRPr="001126B3" w:rsidRDefault="001126B3" w:rsidP="001126B3">
            <w:pPr>
              <w:pStyle w:val="ListParagraph"/>
              <w:spacing w:after="0"/>
              <w:ind w:left="226"/>
              <w:jc w:val="center"/>
              <w:rPr>
                <w:rFonts w:ascii="Bookman Old Style" w:hAnsi="Bookman Old Style"/>
                <w:b/>
                <w:sz w:val="20"/>
              </w:rPr>
            </w:pPr>
            <w:r w:rsidRPr="001126B3">
              <w:rPr>
                <w:rFonts w:ascii="Bookman Old Style" w:hAnsi="Bookman Old Style"/>
                <w:b/>
                <w:sz w:val="20"/>
              </w:rPr>
              <w:t>Sub Kriteria</w:t>
            </w:r>
          </w:p>
        </w:tc>
        <w:tc>
          <w:tcPr>
            <w:tcW w:w="2405" w:type="dxa"/>
            <w:tcBorders>
              <w:left w:val="nil"/>
              <w:bottom w:val="single" w:sz="4" w:space="0" w:color="auto"/>
              <w:right w:val="nil"/>
            </w:tcBorders>
            <w:vAlign w:val="center"/>
          </w:tcPr>
          <w:p w:rsidR="001126B3" w:rsidRPr="001126B3" w:rsidRDefault="001126B3" w:rsidP="001126B3">
            <w:pPr>
              <w:pStyle w:val="ListParagraph"/>
              <w:spacing w:after="0"/>
              <w:ind w:left="170"/>
              <w:jc w:val="center"/>
              <w:rPr>
                <w:rFonts w:ascii="Bookman Old Style" w:hAnsi="Bookman Old Style"/>
                <w:b/>
                <w:sz w:val="20"/>
              </w:rPr>
            </w:pPr>
            <w:r w:rsidRPr="001126B3">
              <w:rPr>
                <w:rFonts w:ascii="Bookman Old Style" w:hAnsi="Bookman Old Style"/>
                <w:b/>
                <w:sz w:val="20"/>
              </w:rPr>
              <w:t>Dimensi</w:t>
            </w:r>
          </w:p>
        </w:tc>
      </w:tr>
      <w:tr w:rsidR="001126B3" w:rsidRPr="001126B3" w:rsidTr="004D4272">
        <w:trPr>
          <w:trHeight w:val="261"/>
        </w:trPr>
        <w:tc>
          <w:tcPr>
            <w:tcW w:w="685" w:type="dxa"/>
            <w:tcBorders>
              <w:left w:val="nil"/>
              <w:bottom w:val="nil"/>
              <w:right w:val="nil"/>
            </w:tcBorders>
          </w:tcPr>
          <w:p w:rsidR="001126B3" w:rsidRPr="001126B3" w:rsidRDefault="001126B3" w:rsidP="001126B3">
            <w:pPr>
              <w:pStyle w:val="ListParagraph"/>
              <w:spacing w:after="0"/>
              <w:ind w:left="197"/>
              <w:rPr>
                <w:rFonts w:ascii="Bookman Old Style" w:hAnsi="Bookman Old Style"/>
                <w:sz w:val="20"/>
              </w:rPr>
            </w:pPr>
            <w:r w:rsidRPr="001126B3">
              <w:rPr>
                <w:rFonts w:ascii="Bookman Old Style" w:hAnsi="Bookman Old Style"/>
                <w:sz w:val="20"/>
              </w:rPr>
              <w:t>1</w:t>
            </w:r>
          </w:p>
        </w:tc>
        <w:tc>
          <w:tcPr>
            <w:tcW w:w="5835" w:type="dxa"/>
            <w:tcBorders>
              <w:left w:val="nil"/>
              <w:bottom w:val="nil"/>
              <w:right w:val="nil"/>
            </w:tcBorders>
          </w:tcPr>
          <w:p w:rsidR="001126B3" w:rsidRPr="001126B3" w:rsidRDefault="001126B3" w:rsidP="001126B3">
            <w:pPr>
              <w:pStyle w:val="ListParagraph"/>
              <w:spacing w:after="0"/>
              <w:ind w:left="226"/>
              <w:rPr>
                <w:rFonts w:ascii="Bookman Old Style" w:hAnsi="Bookman Old Style"/>
                <w:sz w:val="20"/>
              </w:rPr>
            </w:pPr>
            <w:r w:rsidRPr="001126B3">
              <w:rPr>
                <w:rFonts w:ascii="Bookman Old Style" w:hAnsi="Bookman Old Style"/>
                <w:sz w:val="20"/>
              </w:rPr>
              <w:t>Pemahaman petani tentang konservasi tanah dan air</w:t>
            </w:r>
          </w:p>
        </w:tc>
        <w:tc>
          <w:tcPr>
            <w:tcW w:w="2405" w:type="dxa"/>
            <w:tcBorders>
              <w:left w:val="nil"/>
              <w:bottom w:val="nil"/>
              <w:right w:val="nil"/>
            </w:tcBorders>
          </w:tcPr>
          <w:p w:rsidR="001126B3" w:rsidRPr="001126B3" w:rsidRDefault="001126B3" w:rsidP="001126B3">
            <w:pPr>
              <w:pStyle w:val="ListParagraph"/>
              <w:spacing w:after="0"/>
              <w:ind w:left="170"/>
              <w:jc w:val="center"/>
              <w:rPr>
                <w:rFonts w:ascii="Bookman Old Style" w:hAnsi="Bookman Old Style"/>
                <w:sz w:val="20"/>
              </w:rPr>
            </w:pPr>
            <w:r w:rsidRPr="001126B3">
              <w:rPr>
                <w:rFonts w:ascii="Bookman Old Style" w:hAnsi="Bookman Old Style"/>
                <w:sz w:val="20"/>
              </w:rPr>
              <w:t>Ekologi</w:t>
            </w:r>
          </w:p>
        </w:tc>
      </w:tr>
      <w:tr w:rsidR="001126B3" w:rsidRPr="001126B3" w:rsidTr="004D4272">
        <w:tc>
          <w:tcPr>
            <w:tcW w:w="685" w:type="dxa"/>
            <w:tcBorders>
              <w:top w:val="nil"/>
              <w:left w:val="nil"/>
              <w:bottom w:val="nil"/>
              <w:right w:val="nil"/>
            </w:tcBorders>
          </w:tcPr>
          <w:p w:rsidR="001126B3" w:rsidRPr="001126B3" w:rsidRDefault="001126B3" w:rsidP="001126B3">
            <w:pPr>
              <w:pStyle w:val="ListParagraph"/>
              <w:spacing w:after="0"/>
              <w:ind w:left="197"/>
              <w:rPr>
                <w:rFonts w:ascii="Bookman Old Style" w:hAnsi="Bookman Old Style"/>
                <w:sz w:val="20"/>
              </w:rPr>
            </w:pPr>
            <w:r w:rsidRPr="001126B3">
              <w:rPr>
                <w:rFonts w:ascii="Bookman Old Style" w:hAnsi="Bookman Old Style"/>
                <w:sz w:val="20"/>
              </w:rPr>
              <w:t>2</w:t>
            </w:r>
          </w:p>
        </w:tc>
        <w:tc>
          <w:tcPr>
            <w:tcW w:w="5835" w:type="dxa"/>
            <w:tcBorders>
              <w:top w:val="nil"/>
              <w:left w:val="nil"/>
              <w:bottom w:val="nil"/>
              <w:right w:val="nil"/>
            </w:tcBorders>
          </w:tcPr>
          <w:p w:rsidR="001126B3" w:rsidRPr="001126B3" w:rsidRDefault="001126B3" w:rsidP="001126B3">
            <w:pPr>
              <w:pStyle w:val="ListParagraph"/>
              <w:spacing w:after="0"/>
              <w:ind w:left="226"/>
              <w:rPr>
                <w:rFonts w:ascii="Bookman Old Style" w:hAnsi="Bookman Old Style"/>
                <w:sz w:val="20"/>
              </w:rPr>
            </w:pPr>
            <w:r w:rsidRPr="001126B3">
              <w:rPr>
                <w:rFonts w:ascii="Bookman Old Style" w:hAnsi="Bookman Old Style"/>
                <w:sz w:val="20"/>
              </w:rPr>
              <w:t>Ketersediaan sarana input penunjang produksi</w:t>
            </w:r>
          </w:p>
        </w:tc>
        <w:tc>
          <w:tcPr>
            <w:tcW w:w="2405" w:type="dxa"/>
            <w:tcBorders>
              <w:top w:val="nil"/>
              <w:left w:val="nil"/>
              <w:bottom w:val="nil"/>
              <w:right w:val="nil"/>
            </w:tcBorders>
          </w:tcPr>
          <w:p w:rsidR="001126B3" w:rsidRPr="001126B3" w:rsidRDefault="001126B3" w:rsidP="001126B3">
            <w:pPr>
              <w:pStyle w:val="ListParagraph"/>
              <w:spacing w:after="0"/>
              <w:ind w:left="170"/>
              <w:jc w:val="center"/>
              <w:rPr>
                <w:rFonts w:ascii="Bookman Old Style" w:hAnsi="Bookman Old Style"/>
                <w:sz w:val="20"/>
              </w:rPr>
            </w:pPr>
            <w:r w:rsidRPr="001126B3">
              <w:rPr>
                <w:rFonts w:ascii="Bookman Old Style" w:hAnsi="Bookman Old Style"/>
                <w:sz w:val="20"/>
              </w:rPr>
              <w:t>Ekonomi</w:t>
            </w:r>
          </w:p>
        </w:tc>
      </w:tr>
      <w:tr w:rsidR="001126B3" w:rsidRPr="001126B3" w:rsidTr="004D4272">
        <w:tc>
          <w:tcPr>
            <w:tcW w:w="685" w:type="dxa"/>
            <w:tcBorders>
              <w:top w:val="nil"/>
              <w:left w:val="nil"/>
              <w:bottom w:val="nil"/>
              <w:right w:val="nil"/>
            </w:tcBorders>
          </w:tcPr>
          <w:p w:rsidR="001126B3" w:rsidRPr="001126B3" w:rsidRDefault="001126B3" w:rsidP="001126B3">
            <w:pPr>
              <w:pStyle w:val="ListParagraph"/>
              <w:spacing w:after="0"/>
              <w:ind w:left="197"/>
              <w:rPr>
                <w:rFonts w:ascii="Bookman Old Style" w:hAnsi="Bookman Old Style"/>
                <w:sz w:val="20"/>
              </w:rPr>
            </w:pPr>
            <w:r w:rsidRPr="001126B3">
              <w:rPr>
                <w:rFonts w:ascii="Bookman Old Style" w:hAnsi="Bookman Old Style"/>
                <w:sz w:val="20"/>
              </w:rPr>
              <w:t>3</w:t>
            </w:r>
          </w:p>
        </w:tc>
        <w:tc>
          <w:tcPr>
            <w:tcW w:w="5835" w:type="dxa"/>
            <w:tcBorders>
              <w:top w:val="nil"/>
              <w:left w:val="nil"/>
              <w:bottom w:val="nil"/>
              <w:right w:val="nil"/>
            </w:tcBorders>
          </w:tcPr>
          <w:p w:rsidR="001126B3" w:rsidRPr="001126B3" w:rsidRDefault="001126B3" w:rsidP="001126B3">
            <w:pPr>
              <w:pStyle w:val="ListParagraph"/>
              <w:spacing w:after="0"/>
              <w:ind w:left="226"/>
              <w:rPr>
                <w:rFonts w:ascii="Bookman Old Style" w:hAnsi="Bookman Old Style"/>
                <w:sz w:val="20"/>
              </w:rPr>
            </w:pPr>
            <w:r w:rsidRPr="001126B3">
              <w:rPr>
                <w:rFonts w:ascii="Bookman Old Style" w:hAnsi="Bookman Old Style"/>
                <w:sz w:val="20"/>
              </w:rPr>
              <w:t>Modal usaha tani dari pemerintah atau instansi lain</w:t>
            </w:r>
          </w:p>
        </w:tc>
        <w:tc>
          <w:tcPr>
            <w:tcW w:w="2405" w:type="dxa"/>
            <w:tcBorders>
              <w:top w:val="nil"/>
              <w:left w:val="nil"/>
              <w:bottom w:val="nil"/>
              <w:right w:val="nil"/>
            </w:tcBorders>
          </w:tcPr>
          <w:p w:rsidR="001126B3" w:rsidRPr="001126B3" w:rsidRDefault="001126B3" w:rsidP="001126B3">
            <w:pPr>
              <w:pStyle w:val="ListParagraph"/>
              <w:spacing w:after="0"/>
              <w:ind w:left="170"/>
              <w:jc w:val="center"/>
              <w:rPr>
                <w:rFonts w:ascii="Bookman Old Style" w:hAnsi="Bookman Old Style"/>
                <w:sz w:val="20"/>
              </w:rPr>
            </w:pPr>
            <w:r w:rsidRPr="001126B3">
              <w:rPr>
                <w:rFonts w:ascii="Bookman Old Style" w:hAnsi="Bookman Old Style"/>
                <w:sz w:val="20"/>
              </w:rPr>
              <w:t>Ekonomi</w:t>
            </w:r>
          </w:p>
        </w:tc>
      </w:tr>
      <w:tr w:rsidR="001126B3" w:rsidRPr="001126B3" w:rsidTr="004D4272">
        <w:tc>
          <w:tcPr>
            <w:tcW w:w="685" w:type="dxa"/>
            <w:tcBorders>
              <w:top w:val="nil"/>
              <w:left w:val="nil"/>
              <w:bottom w:val="nil"/>
              <w:right w:val="nil"/>
            </w:tcBorders>
          </w:tcPr>
          <w:p w:rsidR="001126B3" w:rsidRPr="001126B3" w:rsidRDefault="001126B3" w:rsidP="001126B3">
            <w:pPr>
              <w:pStyle w:val="ListParagraph"/>
              <w:spacing w:after="0"/>
              <w:ind w:left="197"/>
              <w:rPr>
                <w:rFonts w:ascii="Bookman Old Style" w:hAnsi="Bookman Old Style"/>
                <w:sz w:val="20"/>
              </w:rPr>
            </w:pPr>
            <w:r w:rsidRPr="001126B3">
              <w:rPr>
                <w:rFonts w:ascii="Bookman Old Style" w:hAnsi="Bookman Old Style"/>
                <w:sz w:val="20"/>
              </w:rPr>
              <w:t>4</w:t>
            </w:r>
          </w:p>
        </w:tc>
        <w:tc>
          <w:tcPr>
            <w:tcW w:w="5835" w:type="dxa"/>
            <w:tcBorders>
              <w:top w:val="nil"/>
              <w:left w:val="nil"/>
              <w:bottom w:val="nil"/>
              <w:right w:val="nil"/>
            </w:tcBorders>
          </w:tcPr>
          <w:p w:rsidR="001126B3" w:rsidRPr="001126B3" w:rsidRDefault="001126B3" w:rsidP="001126B3">
            <w:pPr>
              <w:pStyle w:val="ListParagraph"/>
              <w:spacing w:after="0"/>
              <w:ind w:left="226"/>
              <w:rPr>
                <w:rFonts w:ascii="Bookman Old Style" w:hAnsi="Bookman Old Style"/>
                <w:sz w:val="20"/>
              </w:rPr>
            </w:pPr>
            <w:r w:rsidRPr="001126B3">
              <w:rPr>
                <w:rFonts w:ascii="Bookman Old Style" w:hAnsi="Bookman Old Style"/>
                <w:sz w:val="20"/>
              </w:rPr>
              <w:t>Pengetahuan KTH tentang hutan &amp; model agroforestry</w:t>
            </w:r>
          </w:p>
        </w:tc>
        <w:tc>
          <w:tcPr>
            <w:tcW w:w="2405" w:type="dxa"/>
            <w:tcBorders>
              <w:top w:val="nil"/>
              <w:left w:val="nil"/>
              <w:bottom w:val="nil"/>
              <w:right w:val="nil"/>
            </w:tcBorders>
          </w:tcPr>
          <w:p w:rsidR="001126B3" w:rsidRPr="001126B3" w:rsidRDefault="001126B3" w:rsidP="001126B3">
            <w:pPr>
              <w:pStyle w:val="ListParagraph"/>
              <w:spacing w:after="0"/>
              <w:ind w:left="170"/>
              <w:jc w:val="center"/>
              <w:rPr>
                <w:rFonts w:ascii="Bookman Old Style" w:hAnsi="Bookman Old Style"/>
                <w:sz w:val="20"/>
              </w:rPr>
            </w:pPr>
            <w:r w:rsidRPr="001126B3">
              <w:rPr>
                <w:rFonts w:ascii="Bookman Old Style" w:hAnsi="Bookman Old Style"/>
                <w:sz w:val="20"/>
              </w:rPr>
              <w:t>Sosial</w:t>
            </w:r>
          </w:p>
        </w:tc>
      </w:tr>
      <w:tr w:rsidR="001126B3" w:rsidRPr="001126B3" w:rsidTr="004D4272">
        <w:tc>
          <w:tcPr>
            <w:tcW w:w="685" w:type="dxa"/>
            <w:tcBorders>
              <w:top w:val="nil"/>
              <w:left w:val="nil"/>
              <w:bottom w:val="nil"/>
              <w:right w:val="nil"/>
            </w:tcBorders>
          </w:tcPr>
          <w:p w:rsidR="001126B3" w:rsidRPr="001126B3" w:rsidRDefault="001126B3" w:rsidP="001126B3">
            <w:pPr>
              <w:pStyle w:val="ListParagraph"/>
              <w:spacing w:after="0"/>
              <w:ind w:left="197"/>
              <w:rPr>
                <w:rFonts w:ascii="Bookman Old Style" w:hAnsi="Bookman Old Style"/>
                <w:sz w:val="20"/>
              </w:rPr>
            </w:pPr>
            <w:r w:rsidRPr="001126B3">
              <w:rPr>
                <w:rFonts w:ascii="Bookman Old Style" w:hAnsi="Bookman Old Style"/>
                <w:sz w:val="20"/>
              </w:rPr>
              <w:t>5</w:t>
            </w:r>
          </w:p>
        </w:tc>
        <w:tc>
          <w:tcPr>
            <w:tcW w:w="5835" w:type="dxa"/>
            <w:tcBorders>
              <w:top w:val="nil"/>
              <w:left w:val="nil"/>
              <w:bottom w:val="nil"/>
              <w:right w:val="nil"/>
            </w:tcBorders>
          </w:tcPr>
          <w:p w:rsidR="001126B3" w:rsidRPr="001126B3" w:rsidRDefault="001126B3" w:rsidP="001126B3">
            <w:pPr>
              <w:pStyle w:val="ListParagraph"/>
              <w:spacing w:after="0"/>
              <w:ind w:left="226"/>
              <w:rPr>
                <w:rFonts w:ascii="Bookman Old Style" w:hAnsi="Bookman Old Style"/>
                <w:sz w:val="20"/>
              </w:rPr>
            </w:pPr>
            <w:r w:rsidRPr="001126B3">
              <w:rPr>
                <w:rFonts w:ascii="Bookman Old Style" w:hAnsi="Bookman Old Style"/>
                <w:sz w:val="20"/>
              </w:rPr>
              <w:t>Pendampingan kepada KTH</w:t>
            </w:r>
          </w:p>
        </w:tc>
        <w:tc>
          <w:tcPr>
            <w:tcW w:w="2405" w:type="dxa"/>
            <w:tcBorders>
              <w:top w:val="nil"/>
              <w:left w:val="nil"/>
              <w:bottom w:val="nil"/>
              <w:right w:val="nil"/>
            </w:tcBorders>
          </w:tcPr>
          <w:p w:rsidR="001126B3" w:rsidRPr="001126B3" w:rsidRDefault="001126B3" w:rsidP="001126B3">
            <w:pPr>
              <w:pStyle w:val="ListParagraph"/>
              <w:spacing w:after="0"/>
              <w:ind w:left="170"/>
              <w:jc w:val="center"/>
              <w:rPr>
                <w:rFonts w:ascii="Bookman Old Style" w:hAnsi="Bookman Old Style"/>
                <w:sz w:val="20"/>
              </w:rPr>
            </w:pPr>
            <w:r w:rsidRPr="001126B3">
              <w:rPr>
                <w:rFonts w:ascii="Bookman Old Style" w:hAnsi="Bookman Old Style"/>
                <w:sz w:val="20"/>
              </w:rPr>
              <w:t>Sosial</w:t>
            </w:r>
          </w:p>
        </w:tc>
      </w:tr>
      <w:tr w:rsidR="001126B3" w:rsidRPr="001126B3" w:rsidTr="004D4272">
        <w:tc>
          <w:tcPr>
            <w:tcW w:w="685" w:type="dxa"/>
            <w:tcBorders>
              <w:top w:val="nil"/>
              <w:left w:val="nil"/>
              <w:bottom w:val="nil"/>
              <w:right w:val="nil"/>
            </w:tcBorders>
          </w:tcPr>
          <w:p w:rsidR="001126B3" w:rsidRPr="001126B3" w:rsidRDefault="001126B3" w:rsidP="001126B3">
            <w:pPr>
              <w:pStyle w:val="ListParagraph"/>
              <w:spacing w:after="0"/>
              <w:ind w:left="197"/>
              <w:rPr>
                <w:rFonts w:ascii="Bookman Old Style" w:hAnsi="Bookman Old Style"/>
                <w:sz w:val="20"/>
              </w:rPr>
            </w:pPr>
            <w:r w:rsidRPr="001126B3">
              <w:rPr>
                <w:rFonts w:ascii="Bookman Old Style" w:hAnsi="Bookman Old Style"/>
                <w:sz w:val="20"/>
              </w:rPr>
              <w:t>6</w:t>
            </w:r>
          </w:p>
        </w:tc>
        <w:tc>
          <w:tcPr>
            <w:tcW w:w="5835" w:type="dxa"/>
            <w:tcBorders>
              <w:top w:val="nil"/>
              <w:left w:val="nil"/>
              <w:bottom w:val="nil"/>
              <w:right w:val="nil"/>
            </w:tcBorders>
          </w:tcPr>
          <w:p w:rsidR="001126B3" w:rsidRPr="001126B3" w:rsidRDefault="001126B3" w:rsidP="001126B3">
            <w:pPr>
              <w:pStyle w:val="ListParagraph"/>
              <w:spacing w:after="0"/>
              <w:ind w:left="226"/>
              <w:rPr>
                <w:rFonts w:ascii="Bookman Old Style" w:hAnsi="Bookman Old Style"/>
                <w:sz w:val="20"/>
              </w:rPr>
            </w:pPr>
            <w:r w:rsidRPr="001126B3">
              <w:rPr>
                <w:rFonts w:ascii="Bookman Old Style" w:hAnsi="Bookman Old Style"/>
                <w:sz w:val="20"/>
              </w:rPr>
              <w:t>Aplikasi pola tanam tentang sistem agroforestry</w:t>
            </w:r>
          </w:p>
        </w:tc>
        <w:tc>
          <w:tcPr>
            <w:tcW w:w="2405" w:type="dxa"/>
            <w:tcBorders>
              <w:top w:val="nil"/>
              <w:left w:val="nil"/>
              <w:bottom w:val="nil"/>
              <w:right w:val="nil"/>
            </w:tcBorders>
          </w:tcPr>
          <w:p w:rsidR="001126B3" w:rsidRPr="001126B3" w:rsidRDefault="00105A45" w:rsidP="001126B3">
            <w:pPr>
              <w:pStyle w:val="ListParagraph"/>
              <w:spacing w:after="0"/>
              <w:ind w:left="170"/>
              <w:jc w:val="center"/>
              <w:rPr>
                <w:rFonts w:ascii="Bookman Old Style" w:hAnsi="Bookman Old Style"/>
                <w:sz w:val="20"/>
              </w:rPr>
            </w:pPr>
            <w:r>
              <w:rPr>
                <w:rFonts w:ascii="Bookman Old Style" w:hAnsi="Bookman Old Style"/>
                <w:sz w:val="20"/>
              </w:rPr>
              <w:t>Ekologi</w:t>
            </w:r>
          </w:p>
        </w:tc>
      </w:tr>
      <w:tr w:rsidR="001126B3" w:rsidRPr="001126B3" w:rsidTr="004D4272">
        <w:tc>
          <w:tcPr>
            <w:tcW w:w="685" w:type="dxa"/>
            <w:tcBorders>
              <w:top w:val="nil"/>
              <w:left w:val="nil"/>
              <w:bottom w:val="nil"/>
              <w:right w:val="nil"/>
            </w:tcBorders>
          </w:tcPr>
          <w:p w:rsidR="001126B3" w:rsidRPr="001126B3" w:rsidRDefault="001126B3" w:rsidP="001126B3">
            <w:pPr>
              <w:pStyle w:val="ListParagraph"/>
              <w:spacing w:after="0"/>
              <w:ind w:left="197"/>
              <w:rPr>
                <w:rFonts w:ascii="Bookman Old Style" w:hAnsi="Bookman Old Style"/>
                <w:sz w:val="20"/>
              </w:rPr>
            </w:pPr>
            <w:r w:rsidRPr="001126B3">
              <w:rPr>
                <w:rFonts w:ascii="Bookman Old Style" w:hAnsi="Bookman Old Style"/>
                <w:sz w:val="20"/>
              </w:rPr>
              <w:t>7</w:t>
            </w:r>
          </w:p>
        </w:tc>
        <w:tc>
          <w:tcPr>
            <w:tcW w:w="5835" w:type="dxa"/>
            <w:tcBorders>
              <w:top w:val="nil"/>
              <w:left w:val="nil"/>
              <w:bottom w:val="nil"/>
              <w:right w:val="nil"/>
            </w:tcBorders>
          </w:tcPr>
          <w:p w:rsidR="001126B3" w:rsidRPr="001126B3" w:rsidRDefault="001126B3" w:rsidP="001126B3">
            <w:pPr>
              <w:pStyle w:val="ListParagraph"/>
              <w:spacing w:after="0"/>
              <w:ind w:left="226"/>
              <w:rPr>
                <w:rFonts w:ascii="Bookman Old Style" w:hAnsi="Bookman Old Style"/>
                <w:sz w:val="20"/>
              </w:rPr>
            </w:pPr>
            <w:r w:rsidRPr="001126B3">
              <w:rPr>
                <w:rFonts w:ascii="Bookman Old Style" w:hAnsi="Bookman Old Style"/>
                <w:sz w:val="20"/>
              </w:rPr>
              <w:t>teknologi pengelolaan lahan</w:t>
            </w:r>
          </w:p>
        </w:tc>
        <w:tc>
          <w:tcPr>
            <w:tcW w:w="2405" w:type="dxa"/>
            <w:tcBorders>
              <w:top w:val="nil"/>
              <w:left w:val="nil"/>
              <w:bottom w:val="nil"/>
              <w:right w:val="nil"/>
            </w:tcBorders>
          </w:tcPr>
          <w:p w:rsidR="001126B3" w:rsidRPr="001126B3" w:rsidRDefault="00105A45" w:rsidP="001126B3">
            <w:pPr>
              <w:pStyle w:val="ListParagraph"/>
              <w:spacing w:after="0"/>
              <w:ind w:left="170"/>
              <w:jc w:val="center"/>
              <w:rPr>
                <w:rFonts w:ascii="Bookman Old Style" w:hAnsi="Bookman Old Style"/>
                <w:sz w:val="20"/>
              </w:rPr>
            </w:pPr>
            <w:r>
              <w:rPr>
                <w:rFonts w:ascii="Bookman Old Style" w:hAnsi="Bookman Old Style"/>
                <w:sz w:val="20"/>
              </w:rPr>
              <w:t>Ekologi</w:t>
            </w:r>
          </w:p>
        </w:tc>
      </w:tr>
      <w:tr w:rsidR="001126B3" w:rsidRPr="001126B3" w:rsidTr="004D4272">
        <w:tc>
          <w:tcPr>
            <w:tcW w:w="685" w:type="dxa"/>
            <w:tcBorders>
              <w:top w:val="nil"/>
              <w:left w:val="nil"/>
              <w:bottom w:val="nil"/>
              <w:right w:val="nil"/>
            </w:tcBorders>
          </w:tcPr>
          <w:p w:rsidR="001126B3" w:rsidRPr="001126B3" w:rsidRDefault="001126B3" w:rsidP="001126B3">
            <w:pPr>
              <w:pStyle w:val="ListParagraph"/>
              <w:spacing w:after="0"/>
              <w:ind w:left="197"/>
              <w:rPr>
                <w:rFonts w:ascii="Bookman Old Style" w:hAnsi="Bookman Old Style"/>
                <w:sz w:val="20"/>
              </w:rPr>
            </w:pPr>
            <w:r w:rsidRPr="001126B3">
              <w:rPr>
                <w:rFonts w:ascii="Bookman Old Style" w:hAnsi="Bookman Old Style"/>
                <w:sz w:val="20"/>
              </w:rPr>
              <w:t>8</w:t>
            </w:r>
          </w:p>
        </w:tc>
        <w:tc>
          <w:tcPr>
            <w:tcW w:w="5835" w:type="dxa"/>
            <w:tcBorders>
              <w:top w:val="nil"/>
              <w:left w:val="nil"/>
              <w:bottom w:val="nil"/>
              <w:right w:val="nil"/>
            </w:tcBorders>
          </w:tcPr>
          <w:p w:rsidR="001126B3" w:rsidRPr="001126B3" w:rsidRDefault="001126B3" w:rsidP="001126B3">
            <w:pPr>
              <w:pStyle w:val="ListParagraph"/>
              <w:spacing w:after="0"/>
              <w:ind w:left="226"/>
              <w:rPr>
                <w:rFonts w:ascii="Bookman Old Style" w:hAnsi="Bookman Old Style"/>
                <w:sz w:val="20"/>
              </w:rPr>
            </w:pPr>
            <w:r w:rsidRPr="001126B3">
              <w:rPr>
                <w:rFonts w:ascii="Bookman Old Style" w:hAnsi="Bookman Old Style"/>
                <w:sz w:val="20"/>
              </w:rPr>
              <w:t>Perhatian pemerintah dalam pengembangan AFS</w:t>
            </w:r>
          </w:p>
        </w:tc>
        <w:tc>
          <w:tcPr>
            <w:tcW w:w="2405" w:type="dxa"/>
            <w:tcBorders>
              <w:top w:val="nil"/>
              <w:left w:val="nil"/>
              <w:bottom w:val="nil"/>
              <w:right w:val="nil"/>
            </w:tcBorders>
          </w:tcPr>
          <w:p w:rsidR="001126B3" w:rsidRPr="001126B3" w:rsidRDefault="00105A45" w:rsidP="001126B3">
            <w:pPr>
              <w:pStyle w:val="ListParagraph"/>
              <w:spacing w:after="0"/>
              <w:ind w:left="170"/>
              <w:jc w:val="center"/>
              <w:rPr>
                <w:rFonts w:ascii="Bookman Old Style" w:hAnsi="Bookman Old Style"/>
                <w:sz w:val="20"/>
              </w:rPr>
            </w:pPr>
            <w:r>
              <w:rPr>
                <w:rFonts w:ascii="Bookman Old Style" w:hAnsi="Bookman Old Style"/>
                <w:sz w:val="20"/>
              </w:rPr>
              <w:t>Sosial</w:t>
            </w:r>
          </w:p>
        </w:tc>
      </w:tr>
      <w:tr w:rsidR="001126B3" w:rsidRPr="001126B3" w:rsidTr="004D4272">
        <w:tc>
          <w:tcPr>
            <w:tcW w:w="685" w:type="dxa"/>
            <w:tcBorders>
              <w:top w:val="nil"/>
              <w:left w:val="nil"/>
              <w:right w:val="nil"/>
            </w:tcBorders>
          </w:tcPr>
          <w:p w:rsidR="001126B3" w:rsidRPr="001126B3" w:rsidRDefault="001126B3" w:rsidP="001126B3">
            <w:pPr>
              <w:pStyle w:val="ListParagraph"/>
              <w:spacing w:after="0"/>
              <w:ind w:left="197"/>
              <w:rPr>
                <w:rFonts w:ascii="Bookman Old Style" w:hAnsi="Bookman Old Style"/>
                <w:sz w:val="20"/>
              </w:rPr>
            </w:pPr>
            <w:r w:rsidRPr="001126B3">
              <w:rPr>
                <w:rFonts w:ascii="Bookman Old Style" w:hAnsi="Bookman Old Style"/>
                <w:sz w:val="20"/>
              </w:rPr>
              <w:t>9</w:t>
            </w:r>
          </w:p>
        </w:tc>
        <w:tc>
          <w:tcPr>
            <w:tcW w:w="5835" w:type="dxa"/>
            <w:tcBorders>
              <w:top w:val="nil"/>
              <w:left w:val="nil"/>
              <w:right w:val="nil"/>
            </w:tcBorders>
          </w:tcPr>
          <w:p w:rsidR="001126B3" w:rsidRPr="001126B3" w:rsidRDefault="001126B3" w:rsidP="001126B3">
            <w:pPr>
              <w:pStyle w:val="ListParagraph"/>
              <w:spacing w:after="0"/>
              <w:ind w:left="226"/>
              <w:rPr>
                <w:rFonts w:ascii="Bookman Old Style" w:hAnsi="Bookman Old Style"/>
                <w:sz w:val="20"/>
              </w:rPr>
            </w:pPr>
            <w:r w:rsidRPr="001126B3">
              <w:rPr>
                <w:rFonts w:ascii="Bookman Old Style" w:hAnsi="Bookman Old Style"/>
                <w:sz w:val="20"/>
              </w:rPr>
              <w:t>Pentingnya KTH menjalin kemitraan untuk akses pemasaran</w:t>
            </w:r>
          </w:p>
        </w:tc>
        <w:tc>
          <w:tcPr>
            <w:tcW w:w="2405" w:type="dxa"/>
            <w:tcBorders>
              <w:top w:val="nil"/>
              <w:left w:val="nil"/>
              <w:right w:val="nil"/>
            </w:tcBorders>
          </w:tcPr>
          <w:p w:rsidR="001126B3" w:rsidRPr="001126B3" w:rsidRDefault="00105A45" w:rsidP="001126B3">
            <w:pPr>
              <w:pStyle w:val="ListParagraph"/>
              <w:spacing w:after="0"/>
              <w:ind w:left="170"/>
              <w:jc w:val="center"/>
              <w:rPr>
                <w:rFonts w:ascii="Bookman Old Style" w:hAnsi="Bookman Old Style"/>
                <w:sz w:val="20"/>
              </w:rPr>
            </w:pPr>
            <w:r>
              <w:rPr>
                <w:rFonts w:ascii="Bookman Old Style" w:hAnsi="Bookman Old Style"/>
                <w:sz w:val="20"/>
              </w:rPr>
              <w:t>Sosial</w:t>
            </w:r>
          </w:p>
        </w:tc>
      </w:tr>
    </w:tbl>
    <w:p w:rsidR="001126B3" w:rsidRDefault="00836B55" w:rsidP="001126B3">
      <w:pPr>
        <w:pStyle w:val="ListParagraph"/>
        <w:spacing w:before="240" w:line="240" w:lineRule="auto"/>
        <w:ind w:left="426" w:firstLine="708"/>
        <w:jc w:val="both"/>
        <w:rPr>
          <w:rFonts w:ascii="Bookman Old Style" w:hAnsi="Bookman Old Style"/>
          <w:sz w:val="20"/>
        </w:rPr>
      </w:pPr>
      <w:r w:rsidRPr="00836B55">
        <w:rPr>
          <w:rFonts w:ascii="Bookman Old Style" w:hAnsi="Bookman Old Style"/>
          <w:sz w:val="20"/>
        </w:rPr>
        <w:t xml:space="preserve">Pada tahap ini, dikenal sebagai fase "choice". Pada tahap ini, dilakukan perbandingan antara setiap kriteria dan alternatif yang ada dengan menggunakan aplikasi </w:t>
      </w:r>
      <w:r w:rsidRPr="00836B55">
        <w:rPr>
          <w:rFonts w:ascii="Bookman Old Style" w:hAnsi="Bookman Old Style"/>
          <w:i/>
          <w:sz w:val="20"/>
        </w:rPr>
        <w:t>Expert Choice</w:t>
      </w:r>
      <w:r w:rsidRPr="00836B55">
        <w:rPr>
          <w:rFonts w:ascii="Bookman Old Style" w:hAnsi="Bookman Old Style"/>
          <w:sz w:val="20"/>
        </w:rPr>
        <w:t xml:space="preserve"> 11. Langkah pertama melibatkan Perbandingan Berpasangan, di mana penilaian dilakukan melalui perbandingan pasangan. Setiap faktor, baik itu dalam bentuk objektif atau kriteria, sub-obyektif, dan alternatif keputusan, diberi bobot melalui perbandingan satu-pasangan. Artinya, elemen-elemen dinilai satu per satu terhadap suatu kriteria yang telah ditetapkan. Dalam implementasi menggunakan </w:t>
      </w:r>
      <w:r w:rsidRPr="00751087">
        <w:rPr>
          <w:rFonts w:ascii="Bookman Old Style" w:hAnsi="Bookman Old Style"/>
          <w:i/>
          <w:sz w:val="20"/>
        </w:rPr>
        <w:t>Expert Choice</w:t>
      </w:r>
      <w:r w:rsidRPr="00836B55">
        <w:rPr>
          <w:rFonts w:ascii="Bookman Old Style" w:hAnsi="Bookman Old Style"/>
          <w:sz w:val="20"/>
        </w:rPr>
        <w:t xml:space="preserve">, proses ini </w:t>
      </w:r>
      <w:r w:rsidRPr="00836B55">
        <w:rPr>
          <w:rFonts w:ascii="Bookman Old Style" w:hAnsi="Bookman Old Style"/>
          <w:sz w:val="20"/>
        </w:rPr>
        <w:lastRenderedPageBreak/>
        <w:t>sering disebut sebagai proses penilaian. Langkah ini dimulai dengan membandingkan semua kriteria yang telah ditentukan satu per satu (Handayani, 2015). Presentasi kontribusi masing-masing sub-kriteria terhadap tujuan yang ingin dicapai dapat ditemukan dalam tabel berikut.</w:t>
      </w:r>
    </w:p>
    <w:p w:rsidR="003A7E8A" w:rsidRPr="003A7E8A" w:rsidRDefault="003A7E8A" w:rsidP="003A7E8A">
      <w:pPr>
        <w:spacing w:before="240" w:after="0" w:line="240" w:lineRule="auto"/>
        <w:ind w:firstLine="426"/>
        <w:rPr>
          <w:rFonts w:ascii="Bookman Old Style" w:hAnsi="Bookman Old Style"/>
          <w:sz w:val="20"/>
        </w:rPr>
      </w:pPr>
      <w:r w:rsidRPr="003A7E8A">
        <w:rPr>
          <w:rFonts w:ascii="Bookman Old Style" w:hAnsi="Bookman Old Style"/>
          <w:sz w:val="20"/>
        </w:rPr>
        <w:t xml:space="preserve">Tabel </w:t>
      </w:r>
      <w:r>
        <w:rPr>
          <w:rFonts w:ascii="Bookman Old Style" w:hAnsi="Bookman Old Style"/>
          <w:sz w:val="20"/>
        </w:rPr>
        <w:t>6</w:t>
      </w:r>
      <w:r w:rsidRPr="003A7E8A">
        <w:rPr>
          <w:rFonts w:ascii="Bookman Old Style" w:hAnsi="Bookman Old Style"/>
          <w:sz w:val="20"/>
        </w:rPr>
        <w:t xml:space="preserve">. Kontribusi Masing-masing Sub-Kriteria Terhadap Pencapaian Tujuan </w:t>
      </w:r>
    </w:p>
    <w:tbl>
      <w:tblPr>
        <w:tblStyle w:val="TableGrid"/>
        <w:tblW w:w="10049" w:type="dxa"/>
        <w:tblInd w:w="-147" w:type="dxa"/>
        <w:tblLook w:val="04A0" w:firstRow="1" w:lastRow="0" w:firstColumn="1" w:lastColumn="0" w:noHBand="0" w:noVBand="1"/>
      </w:tblPr>
      <w:tblGrid>
        <w:gridCol w:w="4820"/>
        <w:gridCol w:w="1911"/>
        <w:gridCol w:w="1843"/>
        <w:gridCol w:w="1475"/>
      </w:tblGrid>
      <w:tr w:rsidR="003A7E8A" w:rsidRPr="003A7E8A" w:rsidTr="004D4272">
        <w:trPr>
          <w:trHeight w:val="170"/>
        </w:trPr>
        <w:tc>
          <w:tcPr>
            <w:tcW w:w="4820" w:type="dxa"/>
            <w:tcBorders>
              <w:left w:val="nil"/>
              <w:bottom w:val="single" w:sz="4" w:space="0" w:color="auto"/>
              <w:right w:val="nil"/>
            </w:tcBorders>
          </w:tcPr>
          <w:p w:rsidR="003A7E8A" w:rsidRPr="003A7E8A" w:rsidRDefault="003A7E8A" w:rsidP="004D4272">
            <w:pPr>
              <w:pStyle w:val="ListParagraph"/>
              <w:spacing w:after="0"/>
              <w:ind w:left="56"/>
              <w:jc w:val="center"/>
              <w:rPr>
                <w:rFonts w:ascii="Bookman Old Style" w:hAnsi="Bookman Old Style"/>
                <w:b/>
                <w:sz w:val="20"/>
              </w:rPr>
            </w:pPr>
            <w:r w:rsidRPr="003A7E8A">
              <w:rPr>
                <w:rFonts w:ascii="Bookman Old Style" w:hAnsi="Bookman Old Style"/>
                <w:b/>
                <w:sz w:val="20"/>
              </w:rPr>
              <w:t>Sub-Kriteria</w:t>
            </w:r>
          </w:p>
        </w:tc>
        <w:tc>
          <w:tcPr>
            <w:tcW w:w="1911" w:type="dxa"/>
            <w:tcBorders>
              <w:left w:val="nil"/>
              <w:bottom w:val="single" w:sz="4" w:space="0" w:color="auto"/>
              <w:right w:val="nil"/>
            </w:tcBorders>
          </w:tcPr>
          <w:p w:rsidR="003A7E8A" w:rsidRPr="003A7E8A" w:rsidRDefault="003A7E8A" w:rsidP="004D4272">
            <w:pPr>
              <w:pStyle w:val="ListParagraph"/>
              <w:spacing w:after="0"/>
              <w:ind w:left="26" w:firstLine="65"/>
              <w:jc w:val="center"/>
              <w:rPr>
                <w:rFonts w:ascii="Bookman Old Style" w:hAnsi="Bookman Old Style"/>
                <w:b/>
                <w:sz w:val="20"/>
              </w:rPr>
            </w:pPr>
            <w:r w:rsidRPr="003A7E8A">
              <w:rPr>
                <w:rFonts w:ascii="Bookman Old Style" w:hAnsi="Bookman Old Style"/>
                <w:b/>
                <w:sz w:val="20"/>
              </w:rPr>
              <w:t>Bobot</w:t>
            </w:r>
          </w:p>
        </w:tc>
        <w:tc>
          <w:tcPr>
            <w:tcW w:w="1843" w:type="dxa"/>
            <w:tcBorders>
              <w:left w:val="nil"/>
              <w:bottom w:val="single" w:sz="4" w:space="0" w:color="auto"/>
              <w:right w:val="nil"/>
            </w:tcBorders>
          </w:tcPr>
          <w:p w:rsidR="003A7E8A" w:rsidRPr="003A7E8A" w:rsidRDefault="003A7E8A" w:rsidP="004D4272">
            <w:pPr>
              <w:pStyle w:val="ListParagraph"/>
              <w:spacing w:after="0"/>
              <w:ind w:left="26"/>
              <w:jc w:val="center"/>
              <w:rPr>
                <w:rFonts w:ascii="Bookman Old Style" w:hAnsi="Bookman Old Style"/>
                <w:b/>
                <w:sz w:val="20"/>
              </w:rPr>
            </w:pPr>
            <w:r w:rsidRPr="003A7E8A">
              <w:rPr>
                <w:rFonts w:ascii="Bookman Old Style" w:hAnsi="Bookman Old Style"/>
                <w:b/>
                <w:sz w:val="20"/>
              </w:rPr>
              <w:t>Persentase (%)</w:t>
            </w:r>
          </w:p>
        </w:tc>
        <w:tc>
          <w:tcPr>
            <w:tcW w:w="1475" w:type="dxa"/>
            <w:tcBorders>
              <w:left w:val="nil"/>
              <w:bottom w:val="single" w:sz="4" w:space="0" w:color="auto"/>
              <w:right w:val="nil"/>
            </w:tcBorders>
          </w:tcPr>
          <w:p w:rsidR="003A7E8A" w:rsidRPr="003A7E8A" w:rsidRDefault="003A7E8A" w:rsidP="004D4272">
            <w:pPr>
              <w:pStyle w:val="ListParagraph"/>
              <w:spacing w:after="0"/>
              <w:ind w:left="0"/>
              <w:jc w:val="center"/>
              <w:rPr>
                <w:rFonts w:ascii="Bookman Old Style" w:hAnsi="Bookman Old Style"/>
                <w:b/>
                <w:sz w:val="20"/>
              </w:rPr>
            </w:pPr>
            <w:r w:rsidRPr="003A7E8A">
              <w:rPr>
                <w:rFonts w:ascii="Bookman Old Style" w:hAnsi="Bookman Old Style"/>
                <w:b/>
                <w:sz w:val="20"/>
              </w:rPr>
              <w:t>Prioritas</w:t>
            </w:r>
          </w:p>
        </w:tc>
      </w:tr>
      <w:tr w:rsidR="003A7E8A" w:rsidRPr="003A7E8A" w:rsidTr="004D4272">
        <w:trPr>
          <w:trHeight w:val="349"/>
        </w:trPr>
        <w:tc>
          <w:tcPr>
            <w:tcW w:w="4820" w:type="dxa"/>
            <w:tcBorders>
              <w:left w:val="nil"/>
              <w:bottom w:val="nil"/>
              <w:right w:val="nil"/>
            </w:tcBorders>
          </w:tcPr>
          <w:p w:rsidR="003A7E8A" w:rsidRPr="003A7E8A" w:rsidRDefault="003A7E8A" w:rsidP="004D4272">
            <w:pPr>
              <w:pStyle w:val="ListParagraph"/>
              <w:spacing w:after="0"/>
              <w:ind w:left="-103"/>
              <w:jc w:val="center"/>
              <w:rPr>
                <w:rFonts w:ascii="Bookman Old Style" w:hAnsi="Bookman Old Style"/>
                <w:sz w:val="20"/>
              </w:rPr>
            </w:pPr>
            <w:r w:rsidRPr="003A7E8A">
              <w:rPr>
                <w:rFonts w:ascii="Bookman Old Style" w:hAnsi="Bookman Old Style"/>
                <w:sz w:val="20"/>
              </w:rPr>
              <w:t>KTH Menjalin kemitraan untuk akses pemasaran</w:t>
            </w:r>
          </w:p>
        </w:tc>
        <w:tc>
          <w:tcPr>
            <w:tcW w:w="1911" w:type="dxa"/>
            <w:tcBorders>
              <w:left w:val="nil"/>
              <w:bottom w:val="nil"/>
              <w:right w:val="nil"/>
            </w:tcBorders>
            <w:vAlign w:val="center"/>
          </w:tcPr>
          <w:p w:rsidR="003A7E8A" w:rsidRPr="003A7E8A" w:rsidRDefault="003A7E8A" w:rsidP="004D4272">
            <w:pPr>
              <w:pStyle w:val="ListParagraph"/>
              <w:spacing w:after="0"/>
              <w:ind w:left="91"/>
              <w:jc w:val="center"/>
              <w:rPr>
                <w:rFonts w:ascii="Bookman Old Style" w:hAnsi="Bookman Old Style"/>
                <w:sz w:val="20"/>
              </w:rPr>
            </w:pPr>
            <w:r w:rsidRPr="003A7E8A">
              <w:rPr>
                <w:rFonts w:ascii="Bookman Old Style" w:hAnsi="Bookman Old Style"/>
                <w:sz w:val="20"/>
              </w:rPr>
              <w:t>0,197</w:t>
            </w:r>
          </w:p>
        </w:tc>
        <w:tc>
          <w:tcPr>
            <w:tcW w:w="1843" w:type="dxa"/>
            <w:tcBorders>
              <w:left w:val="nil"/>
              <w:bottom w:val="nil"/>
              <w:right w:val="nil"/>
            </w:tcBorders>
            <w:vAlign w:val="center"/>
          </w:tcPr>
          <w:p w:rsidR="003A7E8A" w:rsidRPr="003A7E8A" w:rsidRDefault="003A7E8A" w:rsidP="004D4272">
            <w:pPr>
              <w:pStyle w:val="ListParagraph"/>
              <w:spacing w:after="0"/>
              <w:ind w:left="26"/>
              <w:jc w:val="center"/>
              <w:rPr>
                <w:rFonts w:ascii="Bookman Old Style" w:hAnsi="Bookman Old Style"/>
                <w:sz w:val="20"/>
              </w:rPr>
            </w:pPr>
            <w:r w:rsidRPr="003A7E8A">
              <w:rPr>
                <w:rFonts w:ascii="Bookman Old Style" w:hAnsi="Bookman Old Style"/>
                <w:sz w:val="20"/>
              </w:rPr>
              <w:t>19,7</w:t>
            </w:r>
          </w:p>
        </w:tc>
        <w:tc>
          <w:tcPr>
            <w:tcW w:w="1475" w:type="dxa"/>
            <w:tcBorders>
              <w:left w:val="nil"/>
              <w:bottom w:val="nil"/>
              <w:right w:val="nil"/>
            </w:tcBorders>
            <w:vAlign w:val="center"/>
          </w:tcPr>
          <w:p w:rsidR="003A7E8A" w:rsidRPr="003A7E8A" w:rsidRDefault="003A7E8A" w:rsidP="004D4272">
            <w:pPr>
              <w:pStyle w:val="ListParagraph"/>
              <w:spacing w:after="0"/>
              <w:ind w:left="0"/>
              <w:jc w:val="center"/>
              <w:rPr>
                <w:rFonts w:ascii="Bookman Old Style" w:hAnsi="Bookman Old Style"/>
                <w:sz w:val="20"/>
              </w:rPr>
            </w:pPr>
            <w:r w:rsidRPr="003A7E8A">
              <w:rPr>
                <w:rFonts w:ascii="Bookman Old Style" w:hAnsi="Bookman Old Style"/>
                <w:sz w:val="20"/>
              </w:rPr>
              <w:t>1</w:t>
            </w:r>
          </w:p>
        </w:tc>
      </w:tr>
      <w:tr w:rsidR="003A7E8A" w:rsidRPr="003A7E8A" w:rsidTr="004D4272">
        <w:trPr>
          <w:trHeight w:val="170"/>
        </w:trPr>
        <w:tc>
          <w:tcPr>
            <w:tcW w:w="4820" w:type="dxa"/>
            <w:tcBorders>
              <w:top w:val="nil"/>
              <w:left w:val="nil"/>
              <w:bottom w:val="nil"/>
              <w:right w:val="nil"/>
            </w:tcBorders>
          </w:tcPr>
          <w:p w:rsidR="003A7E8A" w:rsidRPr="003A7E8A" w:rsidRDefault="003A7E8A" w:rsidP="004D4272">
            <w:pPr>
              <w:pStyle w:val="ListParagraph"/>
              <w:spacing w:after="0"/>
              <w:ind w:left="-103"/>
              <w:jc w:val="center"/>
              <w:rPr>
                <w:rFonts w:ascii="Bookman Old Style" w:hAnsi="Bookman Old Style"/>
                <w:sz w:val="20"/>
              </w:rPr>
            </w:pPr>
            <w:r w:rsidRPr="003A7E8A">
              <w:rPr>
                <w:rFonts w:ascii="Bookman Old Style" w:hAnsi="Bookman Old Style"/>
                <w:sz w:val="20"/>
              </w:rPr>
              <w:t>Pengetahuan KTH tentang Hutan &amp; Agroforestry</w:t>
            </w:r>
          </w:p>
        </w:tc>
        <w:tc>
          <w:tcPr>
            <w:tcW w:w="1911" w:type="dxa"/>
            <w:tcBorders>
              <w:top w:val="nil"/>
              <w:left w:val="nil"/>
              <w:bottom w:val="nil"/>
              <w:right w:val="nil"/>
            </w:tcBorders>
            <w:vAlign w:val="center"/>
          </w:tcPr>
          <w:p w:rsidR="003A7E8A" w:rsidRPr="003A7E8A" w:rsidRDefault="003A7E8A" w:rsidP="004D4272">
            <w:pPr>
              <w:pStyle w:val="ListParagraph"/>
              <w:spacing w:after="0"/>
              <w:ind w:left="91"/>
              <w:jc w:val="center"/>
              <w:rPr>
                <w:rFonts w:ascii="Bookman Old Style" w:hAnsi="Bookman Old Style"/>
                <w:sz w:val="20"/>
              </w:rPr>
            </w:pPr>
            <w:r w:rsidRPr="003A7E8A">
              <w:rPr>
                <w:rFonts w:ascii="Bookman Old Style" w:hAnsi="Bookman Old Style"/>
                <w:sz w:val="20"/>
              </w:rPr>
              <w:t>0,125</w:t>
            </w:r>
          </w:p>
        </w:tc>
        <w:tc>
          <w:tcPr>
            <w:tcW w:w="1843" w:type="dxa"/>
            <w:tcBorders>
              <w:top w:val="nil"/>
              <w:left w:val="nil"/>
              <w:bottom w:val="nil"/>
              <w:right w:val="nil"/>
            </w:tcBorders>
            <w:vAlign w:val="center"/>
          </w:tcPr>
          <w:p w:rsidR="003A7E8A" w:rsidRPr="003A7E8A" w:rsidRDefault="003A7E8A" w:rsidP="004D4272">
            <w:pPr>
              <w:pStyle w:val="ListParagraph"/>
              <w:spacing w:after="0"/>
              <w:ind w:left="26"/>
              <w:jc w:val="center"/>
              <w:rPr>
                <w:rFonts w:ascii="Bookman Old Style" w:hAnsi="Bookman Old Style"/>
                <w:sz w:val="20"/>
              </w:rPr>
            </w:pPr>
            <w:r w:rsidRPr="003A7E8A">
              <w:rPr>
                <w:rFonts w:ascii="Bookman Old Style" w:hAnsi="Bookman Old Style"/>
                <w:sz w:val="20"/>
              </w:rPr>
              <w:t>12,5</w:t>
            </w:r>
          </w:p>
        </w:tc>
        <w:tc>
          <w:tcPr>
            <w:tcW w:w="1475" w:type="dxa"/>
            <w:tcBorders>
              <w:top w:val="nil"/>
              <w:left w:val="nil"/>
              <w:bottom w:val="nil"/>
              <w:right w:val="nil"/>
            </w:tcBorders>
            <w:vAlign w:val="center"/>
          </w:tcPr>
          <w:p w:rsidR="003A7E8A" w:rsidRPr="003A7E8A" w:rsidRDefault="003A7E8A" w:rsidP="004D4272">
            <w:pPr>
              <w:pStyle w:val="ListParagraph"/>
              <w:spacing w:after="0"/>
              <w:ind w:left="0"/>
              <w:jc w:val="center"/>
              <w:rPr>
                <w:rFonts w:ascii="Bookman Old Style" w:hAnsi="Bookman Old Style"/>
                <w:sz w:val="20"/>
              </w:rPr>
            </w:pPr>
            <w:r w:rsidRPr="003A7E8A">
              <w:rPr>
                <w:rFonts w:ascii="Bookman Old Style" w:hAnsi="Bookman Old Style"/>
                <w:sz w:val="20"/>
              </w:rPr>
              <w:t>2</w:t>
            </w:r>
          </w:p>
        </w:tc>
      </w:tr>
      <w:tr w:rsidR="003A7E8A" w:rsidRPr="003A7E8A" w:rsidTr="004D4272">
        <w:trPr>
          <w:trHeight w:val="170"/>
        </w:trPr>
        <w:tc>
          <w:tcPr>
            <w:tcW w:w="4820" w:type="dxa"/>
            <w:tcBorders>
              <w:top w:val="nil"/>
              <w:left w:val="nil"/>
              <w:bottom w:val="nil"/>
              <w:right w:val="nil"/>
            </w:tcBorders>
          </w:tcPr>
          <w:p w:rsidR="003A7E8A" w:rsidRPr="003A7E8A" w:rsidRDefault="003A7E8A" w:rsidP="004D4272">
            <w:pPr>
              <w:pStyle w:val="ListParagraph"/>
              <w:spacing w:after="0"/>
              <w:ind w:left="-103"/>
              <w:jc w:val="center"/>
              <w:rPr>
                <w:rFonts w:ascii="Bookman Old Style" w:hAnsi="Bookman Old Style"/>
                <w:sz w:val="20"/>
              </w:rPr>
            </w:pPr>
            <w:r w:rsidRPr="003A7E8A">
              <w:rPr>
                <w:rFonts w:ascii="Bookman Old Style" w:hAnsi="Bookman Old Style"/>
                <w:sz w:val="20"/>
              </w:rPr>
              <w:t>Ketersediaan sarana input penunjang produksi</w:t>
            </w:r>
          </w:p>
        </w:tc>
        <w:tc>
          <w:tcPr>
            <w:tcW w:w="1911" w:type="dxa"/>
            <w:tcBorders>
              <w:top w:val="nil"/>
              <w:left w:val="nil"/>
              <w:bottom w:val="nil"/>
              <w:right w:val="nil"/>
            </w:tcBorders>
            <w:vAlign w:val="center"/>
          </w:tcPr>
          <w:p w:rsidR="003A7E8A" w:rsidRPr="003A7E8A" w:rsidRDefault="003A7E8A" w:rsidP="004D4272">
            <w:pPr>
              <w:pStyle w:val="ListParagraph"/>
              <w:spacing w:after="0"/>
              <w:ind w:left="91"/>
              <w:jc w:val="center"/>
              <w:rPr>
                <w:rFonts w:ascii="Bookman Old Style" w:hAnsi="Bookman Old Style"/>
                <w:sz w:val="20"/>
              </w:rPr>
            </w:pPr>
            <w:r w:rsidRPr="003A7E8A">
              <w:rPr>
                <w:rFonts w:ascii="Bookman Old Style" w:hAnsi="Bookman Old Style"/>
                <w:sz w:val="20"/>
              </w:rPr>
              <w:t>0,118</w:t>
            </w:r>
          </w:p>
        </w:tc>
        <w:tc>
          <w:tcPr>
            <w:tcW w:w="1843" w:type="dxa"/>
            <w:tcBorders>
              <w:top w:val="nil"/>
              <w:left w:val="nil"/>
              <w:bottom w:val="nil"/>
              <w:right w:val="nil"/>
            </w:tcBorders>
            <w:vAlign w:val="center"/>
          </w:tcPr>
          <w:p w:rsidR="003A7E8A" w:rsidRPr="003A7E8A" w:rsidRDefault="003A7E8A" w:rsidP="004D4272">
            <w:pPr>
              <w:pStyle w:val="ListParagraph"/>
              <w:spacing w:after="0"/>
              <w:ind w:left="26"/>
              <w:jc w:val="center"/>
              <w:rPr>
                <w:rFonts w:ascii="Bookman Old Style" w:hAnsi="Bookman Old Style"/>
                <w:sz w:val="20"/>
              </w:rPr>
            </w:pPr>
            <w:r w:rsidRPr="003A7E8A">
              <w:rPr>
                <w:rFonts w:ascii="Bookman Old Style" w:hAnsi="Bookman Old Style"/>
                <w:sz w:val="20"/>
              </w:rPr>
              <w:t>11,8</w:t>
            </w:r>
          </w:p>
        </w:tc>
        <w:tc>
          <w:tcPr>
            <w:tcW w:w="1475" w:type="dxa"/>
            <w:tcBorders>
              <w:top w:val="nil"/>
              <w:left w:val="nil"/>
              <w:bottom w:val="nil"/>
              <w:right w:val="nil"/>
            </w:tcBorders>
            <w:vAlign w:val="center"/>
          </w:tcPr>
          <w:p w:rsidR="003A7E8A" w:rsidRPr="003A7E8A" w:rsidRDefault="003A7E8A" w:rsidP="004D4272">
            <w:pPr>
              <w:pStyle w:val="ListParagraph"/>
              <w:spacing w:after="0"/>
              <w:ind w:left="0"/>
              <w:jc w:val="center"/>
              <w:rPr>
                <w:rFonts w:ascii="Bookman Old Style" w:hAnsi="Bookman Old Style"/>
                <w:sz w:val="20"/>
              </w:rPr>
            </w:pPr>
            <w:r w:rsidRPr="003A7E8A">
              <w:rPr>
                <w:rFonts w:ascii="Bookman Old Style" w:hAnsi="Bookman Old Style"/>
                <w:sz w:val="20"/>
              </w:rPr>
              <w:t>3</w:t>
            </w:r>
          </w:p>
        </w:tc>
      </w:tr>
      <w:tr w:rsidR="003A7E8A" w:rsidRPr="003A7E8A" w:rsidTr="004D4272">
        <w:trPr>
          <w:trHeight w:val="170"/>
        </w:trPr>
        <w:tc>
          <w:tcPr>
            <w:tcW w:w="4820" w:type="dxa"/>
            <w:tcBorders>
              <w:top w:val="nil"/>
              <w:left w:val="nil"/>
              <w:bottom w:val="nil"/>
              <w:right w:val="nil"/>
            </w:tcBorders>
          </w:tcPr>
          <w:p w:rsidR="003A7E8A" w:rsidRPr="003A7E8A" w:rsidRDefault="003A7E8A" w:rsidP="004D4272">
            <w:pPr>
              <w:pStyle w:val="ListParagraph"/>
              <w:spacing w:after="0"/>
              <w:ind w:left="-103"/>
              <w:jc w:val="center"/>
              <w:rPr>
                <w:rFonts w:ascii="Bookman Old Style" w:hAnsi="Bookman Old Style"/>
                <w:sz w:val="20"/>
              </w:rPr>
            </w:pPr>
            <w:r w:rsidRPr="003A7E8A">
              <w:rPr>
                <w:rFonts w:ascii="Bookman Old Style" w:hAnsi="Bookman Old Style"/>
                <w:sz w:val="20"/>
              </w:rPr>
              <w:t>Modal usaha tani</w:t>
            </w:r>
          </w:p>
        </w:tc>
        <w:tc>
          <w:tcPr>
            <w:tcW w:w="1911" w:type="dxa"/>
            <w:tcBorders>
              <w:top w:val="nil"/>
              <w:left w:val="nil"/>
              <w:bottom w:val="nil"/>
              <w:right w:val="nil"/>
            </w:tcBorders>
            <w:vAlign w:val="center"/>
          </w:tcPr>
          <w:p w:rsidR="003A7E8A" w:rsidRPr="003A7E8A" w:rsidRDefault="003A7E8A" w:rsidP="004D4272">
            <w:pPr>
              <w:pStyle w:val="ListParagraph"/>
              <w:spacing w:after="0"/>
              <w:ind w:left="91"/>
              <w:jc w:val="center"/>
              <w:rPr>
                <w:rFonts w:ascii="Bookman Old Style" w:hAnsi="Bookman Old Style"/>
                <w:sz w:val="20"/>
              </w:rPr>
            </w:pPr>
            <w:r w:rsidRPr="003A7E8A">
              <w:rPr>
                <w:rFonts w:ascii="Bookman Old Style" w:hAnsi="Bookman Old Style"/>
                <w:sz w:val="20"/>
              </w:rPr>
              <w:t>0,112</w:t>
            </w:r>
          </w:p>
        </w:tc>
        <w:tc>
          <w:tcPr>
            <w:tcW w:w="1843" w:type="dxa"/>
            <w:tcBorders>
              <w:top w:val="nil"/>
              <w:left w:val="nil"/>
              <w:bottom w:val="nil"/>
              <w:right w:val="nil"/>
            </w:tcBorders>
            <w:vAlign w:val="center"/>
          </w:tcPr>
          <w:p w:rsidR="003A7E8A" w:rsidRPr="003A7E8A" w:rsidRDefault="003A7E8A" w:rsidP="004D4272">
            <w:pPr>
              <w:pStyle w:val="ListParagraph"/>
              <w:spacing w:after="0"/>
              <w:ind w:left="26"/>
              <w:jc w:val="center"/>
              <w:rPr>
                <w:rFonts w:ascii="Bookman Old Style" w:hAnsi="Bookman Old Style"/>
                <w:sz w:val="20"/>
              </w:rPr>
            </w:pPr>
            <w:r w:rsidRPr="003A7E8A">
              <w:rPr>
                <w:rFonts w:ascii="Bookman Old Style" w:hAnsi="Bookman Old Style"/>
                <w:sz w:val="20"/>
              </w:rPr>
              <w:t>11,2</w:t>
            </w:r>
          </w:p>
        </w:tc>
        <w:tc>
          <w:tcPr>
            <w:tcW w:w="1475" w:type="dxa"/>
            <w:tcBorders>
              <w:top w:val="nil"/>
              <w:left w:val="nil"/>
              <w:bottom w:val="nil"/>
              <w:right w:val="nil"/>
            </w:tcBorders>
            <w:vAlign w:val="center"/>
          </w:tcPr>
          <w:p w:rsidR="003A7E8A" w:rsidRPr="003A7E8A" w:rsidRDefault="003A7E8A" w:rsidP="004D4272">
            <w:pPr>
              <w:pStyle w:val="ListParagraph"/>
              <w:spacing w:after="0"/>
              <w:ind w:left="0"/>
              <w:jc w:val="center"/>
              <w:rPr>
                <w:rFonts w:ascii="Bookman Old Style" w:hAnsi="Bookman Old Style"/>
                <w:sz w:val="20"/>
              </w:rPr>
            </w:pPr>
            <w:r w:rsidRPr="003A7E8A">
              <w:rPr>
                <w:rFonts w:ascii="Bookman Old Style" w:hAnsi="Bookman Old Style"/>
                <w:sz w:val="20"/>
              </w:rPr>
              <w:t>4</w:t>
            </w:r>
          </w:p>
        </w:tc>
      </w:tr>
      <w:tr w:rsidR="003A7E8A" w:rsidRPr="003A7E8A" w:rsidTr="004D4272">
        <w:trPr>
          <w:trHeight w:val="170"/>
        </w:trPr>
        <w:tc>
          <w:tcPr>
            <w:tcW w:w="4820" w:type="dxa"/>
            <w:tcBorders>
              <w:top w:val="nil"/>
              <w:left w:val="nil"/>
              <w:bottom w:val="nil"/>
              <w:right w:val="nil"/>
            </w:tcBorders>
          </w:tcPr>
          <w:p w:rsidR="003A7E8A" w:rsidRPr="003A7E8A" w:rsidRDefault="003A7E8A" w:rsidP="004D4272">
            <w:pPr>
              <w:pStyle w:val="ListParagraph"/>
              <w:spacing w:after="0"/>
              <w:ind w:left="-103"/>
              <w:jc w:val="center"/>
              <w:rPr>
                <w:rFonts w:ascii="Bookman Old Style" w:hAnsi="Bookman Old Style"/>
                <w:sz w:val="20"/>
              </w:rPr>
            </w:pPr>
            <w:r w:rsidRPr="003A7E8A">
              <w:rPr>
                <w:rFonts w:ascii="Bookman Old Style" w:hAnsi="Bookman Old Style"/>
                <w:sz w:val="20"/>
              </w:rPr>
              <w:t>Pendampingan KTH</w:t>
            </w:r>
          </w:p>
        </w:tc>
        <w:tc>
          <w:tcPr>
            <w:tcW w:w="1911" w:type="dxa"/>
            <w:tcBorders>
              <w:top w:val="nil"/>
              <w:left w:val="nil"/>
              <w:bottom w:val="nil"/>
              <w:right w:val="nil"/>
            </w:tcBorders>
            <w:vAlign w:val="center"/>
          </w:tcPr>
          <w:p w:rsidR="003A7E8A" w:rsidRPr="003A7E8A" w:rsidRDefault="003A7E8A" w:rsidP="004D4272">
            <w:pPr>
              <w:pStyle w:val="ListParagraph"/>
              <w:spacing w:after="0"/>
              <w:ind w:left="91"/>
              <w:jc w:val="center"/>
              <w:rPr>
                <w:rFonts w:ascii="Bookman Old Style" w:hAnsi="Bookman Old Style"/>
                <w:sz w:val="20"/>
              </w:rPr>
            </w:pPr>
            <w:r w:rsidRPr="003A7E8A">
              <w:rPr>
                <w:rFonts w:ascii="Bookman Old Style" w:hAnsi="Bookman Old Style"/>
                <w:sz w:val="20"/>
              </w:rPr>
              <w:t>0,106</w:t>
            </w:r>
          </w:p>
        </w:tc>
        <w:tc>
          <w:tcPr>
            <w:tcW w:w="1843" w:type="dxa"/>
            <w:tcBorders>
              <w:top w:val="nil"/>
              <w:left w:val="nil"/>
              <w:bottom w:val="nil"/>
              <w:right w:val="nil"/>
            </w:tcBorders>
            <w:vAlign w:val="center"/>
          </w:tcPr>
          <w:p w:rsidR="003A7E8A" w:rsidRPr="003A7E8A" w:rsidRDefault="003A7E8A" w:rsidP="004D4272">
            <w:pPr>
              <w:pStyle w:val="ListParagraph"/>
              <w:spacing w:after="0"/>
              <w:ind w:left="26"/>
              <w:jc w:val="center"/>
              <w:rPr>
                <w:rFonts w:ascii="Bookman Old Style" w:hAnsi="Bookman Old Style"/>
                <w:sz w:val="20"/>
              </w:rPr>
            </w:pPr>
            <w:r w:rsidRPr="003A7E8A">
              <w:rPr>
                <w:rFonts w:ascii="Bookman Old Style" w:hAnsi="Bookman Old Style"/>
                <w:sz w:val="20"/>
              </w:rPr>
              <w:t>10,6</w:t>
            </w:r>
          </w:p>
        </w:tc>
        <w:tc>
          <w:tcPr>
            <w:tcW w:w="1475" w:type="dxa"/>
            <w:tcBorders>
              <w:top w:val="nil"/>
              <w:left w:val="nil"/>
              <w:bottom w:val="nil"/>
              <w:right w:val="nil"/>
            </w:tcBorders>
            <w:vAlign w:val="center"/>
          </w:tcPr>
          <w:p w:rsidR="003A7E8A" w:rsidRPr="003A7E8A" w:rsidRDefault="003A7E8A" w:rsidP="004D4272">
            <w:pPr>
              <w:pStyle w:val="ListParagraph"/>
              <w:spacing w:after="0"/>
              <w:ind w:left="0"/>
              <w:jc w:val="center"/>
              <w:rPr>
                <w:rFonts w:ascii="Bookman Old Style" w:hAnsi="Bookman Old Style"/>
                <w:sz w:val="20"/>
              </w:rPr>
            </w:pPr>
            <w:r w:rsidRPr="003A7E8A">
              <w:rPr>
                <w:rFonts w:ascii="Bookman Old Style" w:hAnsi="Bookman Old Style"/>
                <w:sz w:val="20"/>
              </w:rPr>
              <w:t>5</w:t>
            </w:r>
          </w:p>
        </w:tc>
      </w:tr>
      <w:tr w:rsidR="003A7E8A" w:rsidRPr="003A7E8A" w:rsidTr="004D4272">
        <w:trPr>
          <w:trHeight w:val="170"/>
        </w:trPr>
        <w:tc>
          <w:tcPr>
            <w:tcW w:w="4820" w:type="dxa"/>
            <w:tcBorders>
              <w:top w:val="nil"/>
              <w:left w:val="nil"/>
              <w:bottom w:val="nil"/>
              <w:right w:val="nil"/>
            </w:tcBorders>
          </w:tcPr>
          <w:p w:rsidR="003A7E8A" w:rsidRPr="003A7E8A" w:rsidRDefault="003A7E8A" w:rsidP="004D4272">
            <w:pPr>
              <w:pStyle w:val="ListParagraph"/>
              <w:spacing w:after="0"/>
              <w:ind w:left="-103"/>
              <w:jc w:val="center"/>
              <w:rPr>
                <w:rFonts w:ascii="Bookman Old Style" w:hAnsi="Bookman Old Style"/>
                <w:sz w:val="20"/>
              </w:rPr>
            </w:pPr>
            <w:r w:rsidRPr="003A7E8A">
              <w:rPr>
                <w:rFonts w:ascii="Bookman Old Style" w:hAnsi="Bookman Old Style"/>
                <w:sz w:val="20"/>
              </w:rPr>
              <w:t>Teknologi pengelolaan lahan</w:t>
            </w:r>
          </w:p>
        </w:tc>
        <w:tc>
          <w:tcPr>
            <w:tcW w:w="1911" w:type="dxa"/>
            <w:tcBorders>
              <w:top w:val="nil"/>
              <w:left w:val="nil"/>
              <w:bottom w:val="nil"/>
              <w:right w:val="nil"/>
            </w:tcBorders>
            <w:vAlign w:val="center"/>
          </w:tcPr>
          <w:p w:rsidR="003A7E8A" w:rsidRPr="003A7E8A" w:rsidRDefault="003A7E8A" w:rsidP="004D4272">
            <w:pPr>
              <w:pStyle w:val="ListParagraph"/>
              <w:spacing w:after="0"/>
              <w:ind w:left="91"/>
              <w:jc w:val="center"/>
              <w:rPr>
                <w:rFonts w:ascii="Bookman Old Style" w:hAnsi="Bookman Old Style"/>
                <w:sz w:val="20"/>
              </w:rPr>
            </w:pPr>
            <w:r w:rsidRPr="003A7E8A">
              <w:rPr>
                <w:rFonts w:ascii="Bookman Old Style" w:hAnsi="Bookman Old Style"/>
                <w:sz w:val="20"/>
              </w:rPr>
              <w:t>0,094</w:t>
            </w:r>
          </w:p>
        </w:tc>
        <w:tc>
          <w:tcPr>
            <w:tcW w:w="1843" w:type="dxa"/>
            <w:tcBorders>
              <w:top w:val="nil"/>
              <w:left w:val="nil"/>
              <w:bottom w:val="nil"/>
              <w:right w:val="nil"/>
            </w:tcBorders>
            <w:vAlign w:val="center"/>
          </w:tcPr>
          <w:p w:rsidR="003A7E8A" w:rsidRPr="003A7E8A" w:rsidRDefault="003A7E8A" w:rsidP="004D4272">
            <w:pPr>
              <w:pStyle w:val="ListParagraph"/>
              <w:spacing w:after="0"/>
              <w:ind w:left="26"/>
              <w:jc w:val="center"/>
              <w:rPr>
                <w:rFonts w:ascii="Bookman Old Style" w:hAnsi="Bookman Old Style"/>
                <w:sz w:val="20"/>
              </w:rPr>
            </w:pPr>
            <w:r w:rsidRPr="003A7E8A">
              <w:rPr>
                <w:rFonts w:ascii="Bookman Old Style" w:hAnsi="Bookman Old Style"/>
                <w:sz w:val="20"/>
              </w:rPr>
              <w:t>9,4</w:t>
            </w:r>
          </w:p>
        </w:tc>
        <w:tc>
          <w:tcPr>
            <w:tcW w:w="1475" w:type="dxa"/>
            <w:tcBorders>
              <w:top w:val="nil"/>
              <w:left w:val="nil"/>
              <w:bottom w:val="nil"/>
              <w:right w:val="nil"/>
            </w:tcBorders>
            <w:vAlign w:val="center"/>
          </w:tcPr>
          <w:p w:rsidR="003A7E8A" w:rsidRPr="003A7E8A" w:rsidRDefault="003A7E8A" w:rsidP="004D4272">
            <w:pPr>
              <w:pStyle w:val="ListParagraph"/>
              <w:spacing w:after="0"/>
              <w:ind w:left="0"/>
              <w:jc w:val="center"/>
              <w:rPr>
                <w:rFonts w:ascii="Bookman Old Style" w:hAnsi="Bookman Old Style"/>
                <w:sz w:val="20"/>
              </w:rPr>
            </w:pPr>
            <w:r w:rsidRPr="003A7E8A">
              <w:rPr>
                <w:rFonts w:ascii="Bookman Old Style" w:hAnsi="Bookman Old Style"/>
                <w:sz w:val="20"/>
              </w:rPr>
              <w:t>6</w:t>
            </w:r>
          </w:p>
        </w:tc>
      </w:tr>
      <w:tr w:rsidR="003A7E8A" w:rsidRPr="003A7E8A" w:rsidTr="004D4272">
        <w:trPr>
          <w:trHeight w:val="170"/>
        </w:trPr>
        <w:tc>
          <w:tcPr>
            <w:tcW w:w="4820" w:type="dxa"/>
            <w:tcBorders>
              <w:top w:val="nil"/>
              <w:left w:val="nil"/>
              <w:bottom w:val="nil"/>
              <w:right w:val="nil"/>
            </w:tcBorders>
          </w:tcPr>
          <w:p w:rsidR="003A7E8A" w:rsidRPr="003A7E8A" w:rsidRDefault="003A7E8A" w:rsidP="004D4272">
            <w:pPr>
              <w:pStyle w:val="ListParagraph"/>
              <w:spacing w:after="0"/>
              <w:ind w:left="-103" w:firstLine="708"/>
              <w:jc w:val="center"/>
              <w:rPr>
                <w:rFonts w:ascii="Bookman Old Style" w:hAnsi="Bookman Old Style"/>
                <w:sz w:val="20"/>
              </w:rPr>
            </w:pPr>
            <w:r w:rsidRPr="003A7E8A">
              <w:rPr>
                <w:rFonts w:ascii="Bookman Old Style" w:hAnsi="Bookman Old Style"/>
                <w:sz w:val="20"/>
              </w:rPr>
              <w:t>Pemahaman tentang konservasi tanah dan air</w:t>
            </w:r>
          </w:p>
        </w:tc>
        <w:tc>
          <w:tcPr>
            <w:tcW w:w="1911" w:type="dxa"/>
            <w:tcBorders>
              <w:top w:val="nil"/>
              <w:left w:val="nil"/>
              <w:bottom w:val="nil"/>
              <w:right w:val="nil"/>
            </w:tcBorders>
            <w:vAlign w:val="center"/>
          </w:tcPr>
          <w:p w:rsidR="003A7E8A" w:rsidRPr="003A7E8A" w:rsidRDefault="003A7E8A" w:rsidP="004D4272">
            <w:pPr>
              <w:pStyle w:val="ListParagraph"/>
              <w:spacing w:after="0"/>
              <w:ind w:left="168"/>
              <w:jc w:val="center"/>
              <w:rPr>
                <w:rFonts w:ascii="Bookman Old Style" w:hAnsi="Bookman Old Style"/>
                <w:sz w:val="20"/>
              </w:rPr>
            </w:pPr>
            <w:r w:rsidRPr="003A7E8A">
              <w:rPr>
                <w:rFonts w:ascii="Bookman Old Style" w:hAnsi="Bookman Old Style"/>
                <w:sz w:val="20"/>
              </w:rPr>
              <w:t>0,091</w:t>
            </w:r>
          </w:p>
        </w:tc>
        <w:tc>
          <w:tcPr>
            <w:tcW w:w="1843" w:type="dxa"/>
            <w:tcBorders>
              <w:top w:val="nil"/>
              <w:left w:val="nil"/>
              <w:bottom w:val="nil"/>
              <w:right w:val="nil"/>
            </w:tcBorders>
            <w:vAlign w:val="center"/>
          </w:tcPr>
          <w:p w:rsidR="003A7E8A" w:rsidRPr="003A7E8A" w:rsidRDefault="003A7E8A" w:rsidP="004D4272">
            <w:pPr>
              <w:pStyle w:val="ListParagraph"/>
              <w:spacing w:after="0"/>
              <w:ind w:left="108"/>
              <w:jc w:val="center"/>
              <w:rPr>
                <w:rFonts w:ascii="Bookman Old Style" w:hAnsi="Bookman Old Style"/>
                <w:sz w:val="20"/>
              </w:rPr>
            </w:pPr>
            <w:r w:rsidRPr="003A7E8A">
              <w:rPr>
                <w:rFonts w:ascii="Bookman Old Style" w:hAnsi="Bookman Old Style"/>
                <w:sz w:val="20"/>
              </w:rPr>
              <w:t>9,1</w:t>
            </w:r>
          </w:p>
        </w:tc>
        <w:tc>
          <w:tcPr>
            <w:tcW w:w="1475" w:type="dxa"/>
            <w:tcBorders>
              <w:top w:val="nil"/>
              <w:left w:val="nil"/>
              <w:bottom w:val="nil"/>
              <w:right w:val="nil"/>
            </w:tcBorders>
            <w:vAlign w:val="center"/>
          </w:tcPr>
          <w:p w:rsidR="003A7E8A" w:rsidRPr="003A7E8A" w:rsidRDefault="003A7E8A" w:rsidP="004D4272">
            <w:pPr>
              <w:pStyle w:val="ListParagraph"/>
              <w:spacing w:after="0"/>
              <w:ind w:left="426" w:firstLine="102"/>
              <w:rPr>
                <w:rFonts w:ascii="Bookman Old Style" w:hAnsi="Bookman Old Style"/>
                <w:sz w:val="20"/>
              </w:rPr>
            </w:pPr>
            <w:r w:rsidRPr="003A7E8A">
              <w:rPr>
                <w:rFonts w:ascii="Bookman Old Style" w:hAnsi="Bookman Old Style"/>
                <w:sz w:val="20"/>
              </w:rPr>
              <w:t>7</w:t>
            </w:r>
          </w:p>
        </w:tc>
      </w:tr>
      <w:tr w:rsidR="003A7E8A" w:rsidRPr="003A7E8A" w:rsidTr="004D4272">
        <w:trPr>
          <w:trHeight w:val="170"/>
        </w:trPr>
        <w:tc>
          <w:tcPr>
            <w:tcW w:w="4820" w:type="dxa"/>
            <w:tcBorders>
              <w:top w:val="nil"/>
              <w:left w:val="nil"/>
              <w:bottom w:val="nil"/>
              <w:right w:val="nil"/>
            </w:tcBorders>
          </w:tcPr>
          <w:p w:rsidR="003A7E8A" w:rsidRPr="003A7E8A" w:rsidRDefault="003A7E8A" w:rsidP="004D4272">
            <w:pPr>
              <w:pStyle w:val="ListParagraph"/>
              <w:spacing w:after="0"/>
              <w:ind w:left="184"/>
              <w:jc w:val="center"/>
              <w:rPr>
                <w:rFonts w:ascii="Bookman Old Style" w:hAnsi="Bookman Old Style"/>
                <w:sz w:val="20"/>
              </w:rPr>
            </w:pPr>
            <w:r w:rsidRPr="003A7E8A">
              <w:rPr>
                <w:rFonts w:ascii="Bookman Old Style" w:hAnsi="Bookman Old Style"/>
                <w:sz w:val="20"/>
              </w:rPr>
              <w:t>Aplikasi pola tanam sub sistem Agroforestry</w:t>
            </w:r>
          </w:p>
        </w:tc>
        <w:tc>
          <w:tcPr>
            <w:tcW w:w="1911" w:type="dxa"/>
            <w:tcBorders>
              <w:top w:val="nil"/>
              <w:left w:val="nil"/>
              <w:bottom w:val="nil"/>
              <w:right w:val="nil"/>
            </w:tcBorders>
          </w:tcPr>
          <w:p w:rsidR="003A7E8A" w:rsidRPr="003A7E8A" w:rsidRDefault="003A7E8A" w:rsidP="004D4272">
            <w:pPr>
              <w:pStyle w:val="ListParagraph"/>
              <w:spacing w:after="0"/>
              <w:ind w:left="167" w:firstLine="7"/>
              <w:jc w:val="center"/>
              <w:rPr>
                <w:rFonts w:ascii="Bookman Old Style" w:hAnsi="Bookman Old Style"/>
                <w:sz w:val="20"/>
              </w:rPr>
            </w:pPr>
            <w:r w:rsidRPr="003A7E8A">
              <w:rPr>
                <w:rFonts w:ascii="Bookman Old Style" w:hAnsi="Bookman Old Style"/>
                <w:sz w:val="20"/>
              </w:rPr>
              <w:t>0,082</w:t>
            </w:r>
          </w:p>
        </w:tc>
        <w:tc>
          <w:tcPr>
            <w:tcW w:w="1843" w:type="dxa"/>
            <w:tcBorders>
              <w:top w:val="nil"/>
              <w:left w:val="nil"/>
              <w:bottom w:val="nil"/>
              <w:right w:val="nil"/>
            </w:tcBorders>
          </w:tcPr>
          <w:p w:rsidR="003A7E8A" w:rsidRPr="003A7E8A" w:rsidRDefault="003A7E8A" w:rsidP="004D4272">
            <w:pPr>
              <w:pStyle w:val="ListParagraph"/>
              <w:spacing w:after="0"/>
              <w:ind w:left="107" w:firstLine="1"/>
              <w:jc w:val="center"/>
              <w:rPr>
                <w:rFonts w:ascii="Bookman Old Style" w:hAnsi="Bookman Old Style"/>
                <w:sz w:val="20"/>
              </w:rPr>
            </w:pPr>
            <w:r w:rsidRPr="003A7E8A">
              <w:rPr>
                <w:rFonts w:ascii="Bookman Old Style" w:hAnsi="Bookman Old Style"/>
                <w:sz w:val="20"/>
              </w:rPr>
              <w:t>8,2</w:t>
            </w:r>
          </w:p>
        </w:tc>
        <w:tc>
          <w:tcPr>
            <w:tcW w:w="1475" w:type="dxa"/>
            <w:tcBorders>
              <w:top w:val="nil"/>
              <w:left w:val="nil"/>
              <w:bottom w:val="nil"/>
              <w:right w:val="nil"/>
            </w:tcBorders>
          </w:tcPr>
          <w:p w:rsidR="003A7E8A" w:rsidRPr="003A7E8A" w:rsidRDefault="003A7E8A" w:rsidP="004D4272">
            <w:pPr>
              <w:pStyle w:val="ListParagraph"/>
              <w:spacing w:after="0"/>
              <w:ind w:left="-322" w:right="10" w:firstLine="322"/>
              <w:jc w:val="center"/>
              <w:rPr>
                <w:rFonts w:ascii="Bookman Old Style" w:hAnsi="Bookman Old Style"/>
                <w:sz w:val="20"/>
              </w:rPr>
            </w:pPr>
            <w:r w:rsidRPr="003A7E8A">
              <w:rPr>
                <w:rFonts w:ascii="Bookman Old Style" w:hAnsi="Bookman Old Style"/>
                <w:sz w:val="20"/>
              </w:rPr>
              <w:t>8</w:t>
            </w:r>
          </w:p>
        </w:tc>
      </w:tr>
      <w:tr w:rsidR="003A7E8A" w:rsidRPr="003A7E8A" w:rsidTr="004D4272">
        <w:trPr>
          <w:trHeight w:val="170"/>
        </w:trPr>
        <w:tc>
          <w:tcPr>
            <w:tcW w:w="4820" w:type="dxa"/>
            <w:tcBorders>
              <w:top w:val="nil"/>
              <w:left w:val="nil"/>
              <w:right w:val="nil"/>
            </w:tcBorders>
          </w:tcPr>
          <w:p w:rsidR="003A7E8A" w:rsidRPr="003A7E8A" w:rsidRDefault="003A7E8A" w:rsidP="004D4272">
            <w:pPr>
              <w:pStyle w:val="ListParagraph"/>
              <w:spacing w:after="0"/>
              <w:ind w:left="184"/>
              <w:jc w:val="center"/>
              <w:rPr>
                <w:rFonts w:ascii="Bookman Old Style" w:hAnsi="Bookman Old Style"/>
                <w:sz w:val="20"/>
              </w:rPr>
            </w:pPr>
            <w:r w:rsidRPr="003A7E8A">
              <w:rPr>
                <w:rFonts w:ascii="Bookman Old Style" w:hAnsi="Bookman Old Style"/>
                <w:sz w:val="20"/>
              </w:rPr>
              <w:t>Perhatian pemerintah dalam pengembangan Agroforestry</w:t>
            </w:r>
          </w:p>
        </w:tc>
        <w:tc>
          <w:tcPr>
            <w:tcW w:w="1911" w:type="dxa"/>
            <w:tcBorders>
              <w:top w:val="nil"/>
              <w:left w:val="nil"/>
              <w:right w:val="nil"/>
            </w:tcBorders>
          </w:tcPr>
          <w:p w:rsidR="003A7E8A" w:rsidRPr="003A7E8A" w:rsidRDefault="003A7E8A" w:rsidP="004D4272">
            <w:pPr>
              <w:pStyle w:val="ListParagraph"/>
              <w:spacing w:after="0"/>
              <w:ind w:left="167" w:firstLine="7"/>
              <w:jc w:val="center"/>
              <w:rPr>
                <w:rFonts w:ascii="Bookman Old Style" w:hAnsi="Bookman Old Style"/>
                <w:sz w:val="20"/>
              </w:rPr>
            </w:pPr>
            <w:r w:rsidRPr="003A7E8A">
              <w:rPr>
                <w:rFonts w:ascii="Bookman Old Style" w:hAnsi="Bookman Old Style"/>
                <w:sz w:val="20"/>
              </w:rPr>
              <w:t>0,075</w:t>
            </w:r>
          </w:p>
        </w:tc>
        <w:tc>
          <w:tcPr>
            <w:tcW w:w="1843" w:type="dxa"/>
            <w:tcBorders>
              <w:top w:val="nil"/>
              <w:left w:val="nil"/>
              <w:right w:val="nil"/>
            </w:tcBorders>
          </w:tcPr>
          <w:p w:rsidR="003A7E8A" w:rsidRPr="003A7E8A" w:rsidRDefault="003A7E8A" w:rsidP="004D4272">
            <w:pPr>
              <w:pStyle w:val="ListParagraph"/>
              <w:spacing w:after="0"/>
              <w:ind w:left="107" w:firstLine="1"/>
              <w:jc w:val="center"/>
              <w:rPr>
                <w:rFonts w:ascii="Bookman Old Style" w:hAnsi="Bookman Old Style"/>
                <w:sz w:val="20"/>
              </w:rPr>
            </w:pPr>
            <w:r w:rsidRPr="003A7E8A">
              <w:rPr>
                <w:rFonts w:ascii="Bookman Old Style" w:hAnsi="Bookman Old Style"/>
                <w:sz w:val="20"/>
              </w:rPr>
              <w:t>7,5</w:t>
            </w:r>
          </w:p>
        </w:tc>
        <w:tc>
          <w:tcPr>
            <w:tcW w:w="1475" w:type="dxa"/>
            <w:tcBorders>
              <w:top w:val="nil"/>
              <w:left w:val="nil"/>
              <w:right w:val="nil"/>
            </w:tcBorders>
          </w:tcPr>
          <w:p w:rsidR="003A7E8A" w:rsidRPr="003A7E8A" w:rsidRDefault="003A7E8A" w:rsidP="004D4272">
            <w:pPr>
              <w:pStyle w:val="ListParagraph"/>
              <w:spacing w:after="0"/>
              <w:ind w:left="-322" w:firstLine="322"/>
              <w:jc w:val="center"/>
              <w:rPr>
                <w:rFonts w:ascii="Bookman Old Style" w:hAnsi="Bookman Old Style"/>
                <w:sz w:val="20"/>
              </w:rPr>
            </w:pPr>
            <w:r w:rsidRPr="003A7E8A">
              <w:rPr>
                <w:rFonts w:ascii="Bookman Old Style" w:hAnsi="Bookman Old Style"/>
                <w:sz w:val="20"/>
              </w:rPr>
              <w:t>9</w:t>
            </w:r>
          </w:p>
        </w:tc>
      </w:tr>
    </w:tbl>
    <w:p w:rsidR="00956A3F" w:rsidRDefault="004D4272" w:rsidP="00956A3F">
      <w:pPr>
        <w:spacing w:before="240" w:after="0" w:line="240" w:lineRule="auto"/>
        <w:ind w:left="426" w:firstLine="708"/>
        <w:jc w:val="both"/>
        <w:rPr>
          <w:rFonts w:ascii="Bookman Old Style" w:hAnsi="Bookman Old Style"/>
          <w:sz w:val="20"/>
        </w:rPr>
      </w:pPr>
      <w:r w:rsidRPr="004D4272">
        <w:rPr>
          <w:rFonts w:ascii="Bookman Old Style" w:hAnsi="Bookman Old Style"/>
          <w:sz w:val="20"/>
        </w:rPr>
        <w:t xml:space="preserve">Setelah melalui proses </w:t>
      </w:r>
      <w:r w:rsidRPr="004D4272">
        <w:rPr>
          <w:rFonts w:ascii="Bookman Old Style" w:hAnsi="Bookman Old Style"/>
          <w:i/>
          <w:sz w:val="20"/>
        </w:rPr>
        <w:t>assessment</w:t>
      </w:r>
      <w:r w:rsidRPr="004D4272">
        <w:rPr>
          <w:rFonts w:ascii="Bookman Old Style" w:hAnsi="Bookman Old Style"/>
          <w:sz w:val="20"/>
        </w:rPr>
        <w:t xml:space="preserve"> masing-masing maka diperoleh hasil pemilihan kriteria tertinggi yaitu atribut tentang pentingnya KTH menjalin kemitraan untuk akses pemasaran sebagai sub-kriteria prioritas utama. Pentingnya aspek kemitraan untuk akses pemasaran hasil tani menjadi aspek yang sangat mempengaruhi keberlanjutan agroforestry di Desa Ulusaddang. </w:t>
      </w:r>
    </w:p>
    <w:p w:rsidR="004D4272" w:rsidRPr="001B7449" w:rsidRDefault="00751087" w:rsidP="00956A3F">
      <w:pPr>
        <w:spacing w:after="0" w:line="240" w:lineRule="auto"/>
        <w:ind w:left="426" w:firstLine="708"/>
        <w:jc w:val="both"/>
        <w:rPr>
          <w:rFonts w:ascii="Bookman Old Style" w:hAnsi="Bookman Old Style"/>
          <w:sz w:val="20"/>
        </w:rPr>
      </w:pPr>
      <w:r w:rsidRPr="00751087">
        <w:rPr>
          <w:rFonts w:ascii="Bookman Old Style" w:hAnsi="Bookman Old Style"/>
          <w:sz w:val="20"/>
        </w:rPr>
        <w:t>Terdapat beberapa faktor yang mendorong penerapan strategi kemitraan prioritas. Hambatan internal yang membatasi partisipasi masyarakat dalam kemitraan saat ini adalah rendahnya pemahaman masyarakat tentang program kemitraan akibat kurangnya upaya sosialisasi yang memadai. Hal ini mengakibatkan perbedaan yang signifikan dalam pengetahuan masyarakat mengenai program kemitraan. Sementara faktor eksternal yang berkontribusi pada ketidakpartisan masyarakat adalah kurang optimalnya pelaksanaan program dan minimnya pelayanan kepada kelompok tani terkait Agroforestry Park (Rian Setiawan, 2018). Kartasapoetra (1986) yang dikutip dalam Asbanu (2018) berpendapat bahwa pengembangan jaringan pemasaran memiliki signifikansi yang tinggi dan harus diberi perhatian serius. Dengan demikian, untuk menjaga keberlanjutan agroforestri di Desa Ulusaddang, diperlukan alternatif strategi yang efisien dan berkelanjutan untuk meringankan beban petani dalam mengelola lahan mereka.</w:t>
      </w:r>
    </w:p>
    <w:p w:rsidR="004D4272" w:rsidRDefault="004D4272" w:rsidP="004D4272">
      <w:pPr>
        <w:pStyle w:val="ListParagraph"/>
        <w:numPr>
          <w:ilvl w:val="0"/>
          <w:numId w:val="13"/>
        </w:numPr>
        <w:spacing w:before="240"/>
        <w:ind w:left="1134"/>
        <w:jc w:val="both"/>
        <w:rPr>
          <w:rFonts w:ascii="Bookman Old Style" w:hAnsi="Bookman Old Style"/>
          <w:sz w:val="20"/>
        </w:rPr>
      </w:pPr>
      <w:r w:rsidRPr="001B7449">
        <w:rPr>
          <w:rFonts w:ascii="Bookman Old Style" w:hAnsi="Bookman Old Style"/>
          <w:sz w:val="20"/>
        </w:rPr>
        <w:t>Alternatif Strategi</w:t>
      </w:r>
    </w:p>
    <w:p w:rsidR="006E6C83" w:rsidRPr="001B7449" w:rsidRDefault="006E6C83" w:rsidP="006E6C83">
      <w:pPr>
        <w:pStyle w:val="ListParagraph"/>
        <w:spacing w:before="240"/>
        <w:ind w:left="1134"/>
        <w:jc w:val="both"/>
        <w:rPr>
          <w:rFonts w:ascii="Bookman Old Style" w:hAnsi="Bookman Old Style"/>
          <w:sz w:val="20"/>
        </w:rPr>
      </w:pPr>
    </w:p>
    <w:p w:rsidR="004D4272" w:rsidRDefault="004D4272" w:rsidP="004D4272">
      <w:pPr>
        <w:pStyle w:val="ListParagraph"/>
        <w:spacing w:before="240" w:line="240" w:lineRule="auto"/>
        <w:ind w:left="426" w:firstLine="708"/>
        <w:jc w:val="both"/>
        <w:rPr>
          <w:rFonts w:ascii="Bookman Old Style" w:hAnsi="Bookman Old Style"/>
          <w:sz w:val="20"/>
        </w:rPr>
      </w:pPr>
      <w:r w:rsidRPr="001B7449">
        <w:rPr>
          <w:rFonts w:ascii="Bookman Old Style" w:hAnsi="Bookman Old Style"/>
          <w:sz w:val="20"/>
        </w:rPr>
        <w:t xml:space="preserve">Beberapa sub kriteria yang mempengaruhi keberlanjutan pengembangan Agroforestry di Desa Ulusaddang akan dapat ditunjang dengan baik apabila didukung oleh prioritas strategi yang akan diambil. Berdasarkan hasil analisis software </w:t>
      </w:r>
      <w:r w:rsidRPr="001B7449">
        <w:rPr>
          <w:rFonts w:ascii="Bookman Old Style" w:hAnsi="Bookman Old Style"/>
          <w:i/>
          <w:sz w:val="20"/>
        </w:rPr>
        <w:t>Expert choice</w:t>
      </w:r>
      <w:r w:rsidRPr="001B7449">
        <w:rPr>
          <w:rFonts w:ascii="Bookman Old Style" w:hAnsi="Bookman Old Style"/>
          <w:sz w:val="20"/>
        </w:rPr>
        <w:t xml:space="preserve"> tentang alternatif strategi, maka dikembangakan 2 strategi utama dalam pengembangan agroforestry yang berkelanjutan. Dasar penentuan kedua startegi tersebut diambil dari 9 faktor kunci kriteria serta masukan dari beberapa pakar (expert). Pemilihan kedua strategi utama ini, diambil berdasarkan akumulasi dari beberapa strategi lain yang dianggap mampu menunjang keberlanjutan agroforestry.  Hasil kombinasi pendapat responden menunjukkan besarnya kontribusi yang diberikan terhadap tujuan yang ingin dicapai seperti pada tabel berikut.</w:t>
      </w:r>
    </w:p>
    <w:p w:rsidR="004D4272" w:rsidRPr="001B7449" w:rsidRDefault="004D4272" w:rsidP="004D4272">
      <w:pPr>
        <w:spacing w:after="0"/>
        <w:jc w:val="both"/>
        <w:rPr>
          <w:rFonts w:ascii="Bookman Old Style" w:eastAsia="Calibri" w:hAnsi="Bookman Old Style" w:cs="Arial"/>
          <w:b/>
          <w:sz w:val="20"/>
          <w:szCs w:val="24"/>
        </w:rPr>
      </w:pPr>
      <w:r w:rsidRPr="001B7449">
        <w:rPr>
          <w:rFonts w:ascii="Bookman Old Style" w:eastAsia="Calibri" w:hAnsi="Bookman Old Style" w:cs="Arial"/>
          <w:sz w:val="20"/>
          <w:szCs w:val="24"/>
        </w:rPr>
        <w:lastRenderedPageBreak/>
        <w:t xml:space="preserve">      Tabel 7. Skala Prioritas Strategi</w:t>
      </w:r>
    </w:p>
    <w:tbl>
      <w:tblPr>
        <w:tblStyle w:val="TableGrid"/>
        <w:tblW w:w="8930" w:type="dxa"/>
        <w:tblInd w:w="421" w:type="dxa"/>
        <w:tblLook w:val="04A0" w:firstRow="1" w:lastRow="0" w:firstColumn="1" w:lastColumn="0" w:noHBand="0" w:noVBand="1"/>
      </w:tblPr>
      <w:tblGrid>
        <w:gridCol w:w="559"/>
        <w:gridCol w:w="2134"/>
        <w:gridCol w:w="927"/>
        <w:gridCol w:w="1535"/>
        <w:gridCol w:w="1190"/>
        <w:gridCol w:w="2585"/>
      </w:tblGrid>
      <w:tr w:rsidR="004D4272" w:rsidRPr="001B7449" w:rsidTr="00EE3697">
        <w:tc>
          <w:tcPr>
            <w:tcW w:w="559" w:type="dxa"/>
            <w:tcBorders>
              <w:left w:val="nil"/>
              <w:bottom w:val="single" w:sz="4" w:space="0" w:color="auto"/>
              <w:right w:val="nil"/>
            </w:tcBorders>
          </w:tcPr>
          <w:p w:rsidR="004D4272" w:rsidRPr="001B7449" w:rsidRDefault="004D4272" w:rsidP="004D4272">
            <w:pPr>
              <w:pStyle w:val="ListParagraph"/>
              <w:ind w:left="0"/>
              <w:jc w:val="center"/>
              <w:rPr>
                <w:rFonts w:ascii="Bookman Old Style" w:eastAsia="Calibri" w:hAnsi="Bookman Old Style" w:cs="Arial"/>
                <w:b/>
                <w:sz w:val="20"/>
                <w:szCs w:val="24"/>
              </w:rPr>
            </w:pPr>
            <w:r w:rsidRPr="001B7449">
              <w:rPr>
                <w:rFonts w:ascii="Bookman Old Style" w:eastAsia="Calibri" w:hAnsi="Bookman Old Style" w:cs="Arial"/>
                <w:b/>
                <w:sz w:val="20"/>
                <w:szCs w:val="24"/>
              </w:rPr>
              <w:t>No</w:t>
            </w:r>
          </w:p>
        </w:tc>
        <w:tc>
          <w:tcPr>
            <w:tcW w:w="2134" w:type="dxa"/>
            <w:tcBorders>
              <w:left w:val="nil"/>
              <w:bottom w:val="single" w:sz="4" w:space="0" w:color="auto"/>
              <w:right w:val="nil"/>
            </w:tcBorders>
          </w:tcPr>
          <w:p w:rsidR="004D4272" w:rsidRPr="001B7449" w:rsidRDefault="004D4272" w:rsidP="004D4272">
            <w:pPr>
              <w:pStyle w:val="ListParagraph"/>
              <w:ind w:left="0"/>
              <w:jc w:val="center"/>
              <w:rPr>
                <w:rFonts w:ascii="Bookman Old Style" w:eastAsia="Calibri" w:hAnsi="Bookman Old Style" w:cs="Arial"/>
                <w:b/>
                <w:sz w:val="20"/>
                <w:szCs w:val="24"/>
              </w:rPr>
            </w:pPr>
            <w:r w:rsidRPr="001B7449">
              <w:rPr>
                <w:rFonts w:ascii="Bookman Old Style" w:eastAsia="Calibri" w:hAnsi="Bookman Old Style" w:cs="Arial"/>
                <w:b/>
                <w:sz w:val="20"/>
                <w:szCs w:val="24"/>
              </w:rPr>
              <w:t>Alternatif</w:t>
            </w:r>
          </w:p>
        </w:tc>
        <w:tc>
          <w:tcPr>
            <w:tcW w:w="927" w:type="dxa"/>
            <w:tcBorders>
              <w:left w:val="nil"/>
              <w:bottom w:val="single" w:sz="4" w:space="0" w:color="auto"/>
              <w:right w:val="nil"/>
            </w:tcBorders>
          </w:tcPr>
          <w:p w:rsidR="004D4272" w:rsidRPr="001B7449" w:rsidRDefault="004D4272" w:rsidP="004D4272">
            <w:pPr>
              <w:pStyle w:val="ListParagraph"/>
              <w:ind w:left="0"/>
              <w:jc w:val="center"/>
              <w:rPr>
                <w:rFonts w:ascii="Bookman Old Style" w:eastAsia="Calibri" w:hAnsi="Bookman Old Style" w:cs="Arial"/>
                <w:b/>
                <w:sz w:val="20"/>
                <w:szCs w:val="24"/>
              </w:rPr>
            </w:pPr>
            <w:r w:rsidRPr="001B7449">
              <w:rPr>
                <w:rFonts w:ascii="Bookman Old Style" w:eastAsia="Calibri" w:hAnsi="Bookman Old Style" w:cs="Arial"/>
                <w:b/>
                <w:sz w:val="20"/>
                <w:szCs w:val="24"/>
              </w:rPr>
              <w:t>Bobot</w:t>
            </w:r>
          </w:p>
        </w:tc>
        <w:tc>
          <w:tcPr>
            <w:tcW w:w="1535" w:type="dxa"/>
            <w:tcBorders>
              <w:left w:val="nil"/>
              <w:bottom w:val="single" w:sz="4" w:space="0" w:color="auto"/>
              <w:right w:val="nil"/>
            </w:tcBorders>
          </w:tcPr>
          <w:p w:rsidR="004D4272" w:rsidRPr="001B7449" w:rsidRDefault="004D4272" w:rsidP="004D4272">
            <w:pPr>
              <w:pStyle w:val="ListParagraph"/>
              <w:ind w:left="0"/>
              <w:jc w:val="center"/>
              <w:rPr>
                <w:rFonts w:ascii="Bookman Old Style" w:eastAsia="Calibri" w:hAnsi="Bookman Old Style" w:cs="Arial"/>
                <w:b/>
                <w:sz w:val="20"/>
                <w:szCs w:val="24"/>
              </w:rPr>
            </w:pPr>
            <w:r w:rsidRPr="001B7449">
              <w:rPr>
                <w:rFonts w:ascii="Bookman Old Style" w:eastAsia="Calibri" w:hAnsi="Bookman Old Style" w:cs="Arial"/>
                <w:b/>
                <w:sz w:val="20"/>
                <w:szCs w:val="24"/>
              </w:rPr>
              <w:t>Persentase (%)</w:t>
            </w:r>
          </w:p>
        </w:tc>
        <w:tc>
          <w:tcPr>
            <w:tcW w:w="1190" w:type="dxa"/>
            <w:tcBorders>
              <w:left w:val="nil"/>
              <w:bottom w:val="single" w:sz="4" w:space="0" w:color="auto"/>
              <w:right w:val="nil"/>
            </w:tcBorders>
          </w:tcPr>
          <w:p w:rsidR="004D4272" w:rsidRPr="001B7449" w:rsidRDefault="004D4272" w:rsidP="004D4272">
            <w:pPr>
              <w:pStyle w:val="ListParagraph"/>
              <w:ind w:left="0"/>
              <w:jc w:val="center"/>
              <w:rPr>
                <w:rFonts w:ascii="Bookman Old Style" w:eastAsia="Calibri" w:hAnsi="Bookman Old Style" w:cs="Arial"/>
                <w:b/>
                <w:sz w:val="20"/>
                <w:szCs w:val="24"/>
              </w:rPr>
            </w:pPr>
            <w:r w:rsidRPr="001B7449">
              <w:rPr>
                <w:rFonts w:ascii="Bookman Old Style" w:eastAsia="Calibri" w:hAnsi="Bookman Old Style" w:cs="Arial"/>
                <w:b/>
                <w:sz w:val="20"/>
                <w:szCs w:val="24"/>
              </w:rPr>
              <w:t>Prioritas</w:t>
            </w:r>
          </w:p>
        </w:tc>
        <w:tc>
          <w:tcPr>
            <w:tcW w:w="2585" w:type="dxa"/>
            <w:tcBorders>
              <w:left w:val="nil"/>
              <w:bottom w:val="single" w:sz="4" w:space="0" w:color="auto"/>
              <w:right w:val="nil"/>
            </w:tcBorders>
          </w:tcPr>
          <w:p w:rsidR="004D4272" w:rsidRPr="001B7449" w:rsidRDefault="004D4272" w:rsidP="004D4272">
            <w:pPr>
              <w:pStyle w:val="ListParagraph"/>
              <w:ind w:left="0"/>
              <w:jc w:val="center"/>
              <w:rPr>
                <w:rFonts w:ascii="Bookman Old Style" w:eastAsia="Calibri" w:hAnsi="Bookman Old Style" w:cs="Arial"/>
                <w:b/>
                <w:sz w:val="20"/>
                <w:szCs w:val="24"/>
              </w:rPr>
            </w:pPr>
            <w:r w:rsidRPr="001B7449">
              <w:rPr>
                <w:rFonts w:ascii="Bookman Old Style" w:eastAsia="Calibri" w:hAnsi="Bookman Old Style" w:cs="Arial"/>
                <w:b/>
                <w:sz w:val="20"/>
                <w:szCs w:val="24"/>
              </w:rPr>
              <w:t>Tingkat Inkonsistensi</w:t>
            </w:r>
          </w:p>
        </w:tc>
      </w:tr>
      <w:tr w:rsidR="004D4272" w:rsidRPr="001B7449" w:rsidTr="00EE3697">
        <w:tc>
          <w:tcPr>
            <w:tcW w:w="559" w:type="dxa"/>
            <w:tcBorders>
              <w:left w:val="nil"/>
              <w:bottom w:val="nil"/>
              <w:right w:val="nil"/>
            </w:tcBorders>
          </w:tcPr>
          <w:p w:rsidR="004D4272" w:rsidRPr="001B7449" w:rsidRDefault="004D4272" w:rsidP="004D4272">
            <w:pPr>
              <w:pStyle w:val="ListParagraph"/>
              <w:ind w:left="0"/>
              <w:jc w:val="both"/>
              <w:rPr>
                <w:rFonts w:ascii="Bookman Old Style" w:eastAsia="Calibri" w:hAnsi="Bookman Old Style" w:cs="Arial"/>
                <w:sz w:val="20"/>
                <w:szCs w:val="24"/>
              </w:rPr>
            </w:pPr>
            <w:r w:rsidRPr="001B7449">
              <w:rPr>
                <w:rFonts w:ascii="Bookman Old Style" w:eastAsia="Calibri" w:hAnsi="Bookman Old Style" w:cs="Arial"/>
                <w:sz w:val="20"/>
                <w:szCs w:val="24"/>
              </w:rPr>
              <w:t>1</w:t>
            </w:r>
          </w:p>
        </w:tc>
        <w:tc>
          <w:tcPr>
            <w:tcW w:w="2134" w:type="dxa"/>
            <w:tcBorders>
              <w:left w:val="nil"/>
              <w:bottom w:val="nil"/>
              <w:right w:val="nil"/>
            </w:tcBorders>
          </w:tcPr>
          <w:p w:rsidR="004D4272" w:rsidRPr="001B7449" w:rsidRDefault="004D4272" w:rsidP="004D4272">
            <w:pPr>
              <w:pStyle w:val="ListParagraph"/>
              <w:ind w:left="0"/>
              <w:rPr>
                <w:rFonts w:ascii="Bookman Old Style" w:eastAsia="Calibri" w:hAnsi="Bookman Old Style" w:cs="Arial"/>
                <w:sz w:val="20"/>
                <w:szCs w:val="24"/>
              </w:rPr>
            </w:pPr>
            <w:r w:rsidRPr="001B7449">
              <w:rPr>
                <w:rFonts w:ascii="Bookman Old Style" w:eastAsia="Calibri" w:hAnsi="Bookman Old Style" w:cs="Arial"/>
                <w:sz w:val="20"/>
                <w:szCs w:val="24"/>
              </w:rPr>
              <w:t>Strategi Kemitraan (</w:t>
            </w:r>
            <w:r w:rsidRPr="001B7449">
              <w:rPr>
                <w:rFonts w:ascii="Bookman Old Style" w:eastAsia="Calibri" w:hAnsi="Bookman Old Style" w:cs="Arial"/>
                <w:i/>
                <w:sz w:val="20"/>
                <w:szCs w:val="24"/>
              </w:rPr>
              <w:t xml:space="preserve">Forest Program </w:t>
            </w:r>
            <w:r w:rsidRPr="001B7449">
              <w:rPr>
                <w:rFonts w:ascii="Bookman Old Style" w:eastAsia="Calibri" w:hAnsi="Bookman Old Style" w:cs="Arial"/>
                <w:sz w:val="20"/>
                <w:szCs w:val="24"/>
              </w:rPr>
              <w:t>IV)</w:t>
            </w:r>
          </w:p>
        </w:tc>
        <w:tc>
          <w:tcPr>
            <w:tcW w:w="927" w:type="dxa"/>
            <w:tcBorders>
              <w:left w:val="nil"/>
              <w:bottom w:val="nil"/>
              <w:right w:val="nil"/>
            </w:tcBorders>
          </w:tcPr>
          <w:p w:rsidR="004D4272" w:rsidRPr="001B7449" w:rsidRDefault="004D4272" w:rsidP="004D4272">
            <w:pPr>
              <w:pStyle w:val="ListParagraph"/>
              <w:ind w:left="0"/>
              <w:jc w:val="center"/>
              <w:rPr>
                <w:rFonts w:ascii="Bookman Old Style" w:eastAsia="Calibri" w:hAnsi="Bookman Old Style" w:cs="Arial"/>
                <w:sz w:val="20"/>
                <w:szCs w:val="24"/>
              </w:rPr>
            </w:pPr>
            <w:r w:rsidRPr="001B7449">
              <w:rPr>
                <w:rFonts w:ascii="Bookman Old Style" w:eastAsia="Calibri" w:hAnsi="Bookman Old Style" w:cs="Arial"/>
                <w:sz w:val="20"/>
                <w:szCs w:val="24"/>
              </w:rPr>
              <w:t>0,610</w:t>
            </w:r>
          </w:p>
        </w:tc>
        <w:tc>
          <w:tcPr>
            <w:tcW w:w="1535" w:type="dxa"/>
            <w:tcBorders>
              <w:left w:val="nil"/>
              <w:bottom w:val="nil"/>
              <w:right w:val="nil"/>
            </w:tcBorders>
          </w:tcPr>
          <w:p w:rsidR="004D4272" w:rsidRPr="001B7449" w:rsidRDefault="004D4272" w:rsidP="004D4272">
            <w:pPr>
              <w:pStyle w:val="ListParagraph"/>
              <w:ind w:left="0"/>
              <w:jc w:val="center"/>
              <w:rPr>
                <w:rFonts w:ascii="Bookman Old Style" w:eastAsia="Calibri" w:hAnsi="Bookman Old Style" w:cs="Arial"/>
                <w:sz w:val="20"/>
                <w:szCs w:val="24"/>
              </w:rPr>
            </w:pPr>
            <w:r w:rsidRPr="001B7449">
              <w:rPr>
                <w:rFonts w:ascii="Bookman Old Style" w:eastAsia="Calibri" w:hAnsi="Bookman Old Style" w:cs="Arial"/>
                <w:sz w:val="20"/>
                <w:szCs w:val="24"/>
              </w:rPr>
              <w:t>61</w:t>
            </w:r>
          </w:p>
        </w:tc>
        <w:tc>
          <w:tcPr>
            <w:tcW w:w="1190" w:type="dxa"/>
            <w:tcBorders>
              <w:left w:val="nil"/>
              <w:bottom w:val="nil"/>
              <w:right w:val="nil"/>
            </w:tcBorders>
          </w:tcPr>
          <w:p w:rsidR="004D4272" w:rsidRPr="001B7449" w:rsidRDefault="004D4272" w:rsidP="004D4272">
            <w:pPr>
              <w:pStyle w:val="ListParagraph"/>
              <w:ind w:left="0"/>
              <w:jc w:val="center"/>
              <w:rPr>
                <w:rFonts w:ascii="Bookman Old Style" w:eastAsia="Calibri" w:hAnsi="Bookman Old Style" w:cs="Arial"/>
                <w:sz w:val="20"/>
                <w:szCs w:val="24"/>
              </w:rPr>
            </w:pPr>
            <w:r w:rsidRPr="001B7449">
              <w:rPr>
                <w:rFonts w:ascii="Bookman Old Style" w:eastAsia="Calibri" w:hAnsi="Bookman Old Style" w:cs="Arial"/>
                <w:sz w:val="20"/>
                <w:szCs w:val="24"/>
              </w:rPr>
              <w:t>1</w:t>
            </w:r>
          </w:p>
        </w:tc>
        <w:tc>
          <w:tcPr>
            <w:tcW w:w="2585" w:type="dxa"/>
            <w:vMerge w:val="restart"/>
            <w:tcBorders>
              <w:left w:val="nil"/>
              <w:right w:val="nil"/>
            </w:tcBorders>
            <w:vAlign w:val="center"/>
          </w:tcPr>
          <w:p w:rsidR="004D4272" w:rsidRPr="001B7449" w:rsidRDefault="004D4272" w:rsidP="004D4272">
            <w:pPr>
              <w:pStyle w:val="ListParagraph"/>
              <w:ind w:left="0"/>
              <w:jc w:val="center"/>
              <w:rPr>
                <w:rFonts w:ascii="Bookman Old Style" w:eastAsia="Calibri" w:hAnsi="Bookman Old Style" w:cs="Arial"/>
                <w:sz w:val="20"/>
                <w:szCs w:val="24"/>
              </w:rPr>
            </w:pPr>
            <w:r w:rsidRPr="001B7449">
              <w:rPr>
                <w:rFonts w:ascii="Bookman Old Style" w:eastAsia="Calibri" w:hAnsi="Bookman Old Style" w:cs="Arial"/>
                <w:sz w:val="20"/>
                <w:szCs w:val="24"/>
              </w:rPr>
              <w:t>0,02</w:t>
            </w:r>
          </w:p>
        </w:tc>
      </w:tr>
      <w:tr w:rsidR="004D4272" w:rsidRPr="001B7449" w:rsidTr="00EE3697">
        <w:tc>
          <w:tcPr>
            <w:tcW w:w="559" w:type="dxa"/>
            <w:tcBorders>
              <w:top w:val="nil"/>
              <w:left w:val="nil"/>
              <w:right w:val="nil"/>
            </w:tcBorders>
          </w:tcPr>
          <w:p w:rsidR="004D4272" w:rsidRPr="001B7449" w:rsidRDefault="004D4272" w:rsidP="004D4272">
            <w:pPr>
              <w:pStyle w:val="ListParagraph"/>
              <w:ind w:left="0"/>
              <w:jc w:val="both"/>
              <w:rPr>
                <w:rFonts w:ascii="Bookman Old Style" w:eastAsia="Calibri" w:hAnsi="Bookman Old Style" w:cs="Arial"/>
                <w:sz w:val="20"/>
                <w:szCs w:val="24"/>
              </w:rPr>
            </w:pPr>
            <w:r w:rsidRPr="001B7449">
              <w:rPr>
                <w:rFonts w:ascii="Bookman Old Style" w:eastAsia="Calibri" w:hAnsi="Bookman Old Style" w:cs="Arial"/>
                <w:sz w:val="20"/>
                <w:szCs w:val="24"/>
              </w:rPr>
              <w:t>2</w:t>
            </w:r>
          </w:p>
        </w:tc>
        <w:tc>
          <w:tcPr>
            <w:tcW w:w="2134" w:type="dxa"/>
            <w:tcBorders>
              <w:top w:val="nil"/>
              <w:left w:val="nil"/>
              <w:right w:val="nil"/>
            </w:tcBorders>
          </w:tcPr>
          <w:p w:rsidR="004D4272" w:rsidRPr="001B7449" w:rsidRDefault="004D4272" w:rsidP="004D4272">
            <w:pPr>
              <w:pStyle w:val="ListParagraph"/>
              <w:ind w:left="0"/>
              <w:jc w:val="both"/>
              <w:rPr>
                <w:rFonts w:ascii="Bookman Old Style" w:eastAsia="Calibri" w:hAnsi="Bookman Old Style" w:cs="Arial"/>
                <w:sz w:val="20"/>
                <w:szCs w:val="24"/>
              </w:rPr>
            </w:pPr>
            <w:r w:rsidRPr="001B7449">
              <w:rPr>
                <w:rFonts w:ascii="Bookman Old Style" w:eastAsia="Calibri" w:hAnsi="Bookman Old Style" w:cs="Arial"/>
                <w:sz w:val="20"/>
                <w:szCs w:val="24"/>
              </w:rPr>
              <w:t>Strategi Subsidi Modal</w:t>
            </w:r>
          </w:p>
        </w:tc>
        <w:tc>
          <w:tcPr>
            <w:tcW w:w="927" w:type="dxa"/>
            <w:tcBorders>
              <w:top w:val="nil"/>
              <w:left w:val="nil"/>
              <w:right w:val="nil"/>
            </w:tcBorders>
          </w:tcPr>
          <w:p w:rsidR="004D4272" w:rsidRPr="001B7449" w:rsidRDefault="004D4272" w:rsidP="004D4272">
            <w:pPr>
              <w:pStyle w:val="ListParagraph"/>
              <w:ind w:left="0"/>
              <w:jc w:val="center"/>
              <w:rPr>
                <w:rFonts w:ascii="Bookman Old Style" w:eastAsia="Calibri" w:hAnsi="Bookman Old Style" w:cs="Arial"/>
                <w:sz w:val="20"/>
                <w:szCs w:val="24"/>
              </w:rPr>
            </w:pPr>
            <w:r w:rsidRPr="001B7449">
              <w:rPr>
                <w:rFonts w:ascii="Bookman Old Style" w:eastAsia="Calibri" w:hAnsi="Bookman Old Style" w:cs="Arial"/>
                <w:sz w:val="20"/>
                <w:szCs w:val="24"/>
              </w:rPr>
              <w:t>0,390</w:t>
            </w:r>
          </w:p>
        </w:tc>
        <w:tc>
          <w:tcPr>
            <w:tcW w:w="1535" w:type="dxa"/>
            <w:tcBorders>
              <w:top w:val="nil"/>
              <w:left w:val="nil"/>
              <w:right w:val="nil"/>
            </w:tcBorders>
          </w:tcPr>
          <w:p w:rsidR="004D4272" w:rsidRPr="001B7449" w:rsidRDefault="004D4272" w:rsidP="004D4272">
            <w:pPr>
              <w:pStyle w:val="ListParagraph"/>
              <w:ind w:left="0"/>
              <w:jc w:val="center"/>
              <w:rPr>
                <w:rFonts w:ascii="Bookman Old Style" w:eastAsia="Calibri" w:hAnsi="Bookman Old Style" w:cs="Arial"/>
                <w:sz w:val="20"/>
                <w:szCs w:val="24"/>
              </w:rPr>
            </w:pPr>
            <w:r w:rsidRPr="001B7449">
              <w:rPr>
                <w:rFonts w:ascii="Bookman Old Style" w:eastAsia="Calibri" w:hAnsi="Bookman Old Style" w:cs="Arial"/>
                <w:sz w:val="20"/>
                <w:szCs w:val="24"/>
              </w:rPr>
              <w:t>39</w:t>
            </w:r>
          </w:p>
        </w:tc>
        <w:tc>
          <w:tcPr>
            <w:tcW w:w="1190" w:type="dxa"/>
            <w:tcBorders>
              <w:top w:val="nil"/>
              <w:left w:val="nil"/>
              <w:right w:val="nil"/>
            </w:tcBorders>
          </w:tcPr>
          <w:p w:rsidR="004D4272" w:rsidRPr="001B7449" w:rsidRDefault="004D4272" w:rsidP="004D4272">
            <w:pPr>
              <w:pStyle w:val="ListParagraph"/>
              <w:ind w:left="0"/>
              <w:jc w:val="center"/>
              <w:rPr>
                <w:rFonts w:ascii="Bookman Old Style" w:eastAsia="Calibri" w:hAnsi="Bookman Old Style" w:cs="Arial"/>
                <w:sz w:val="20"/>
                <w:szCs w:val="24"/>
              </w:rPr>
            </w:pPr>
            <w:r w:rsidRPr="001B7449">
              <w:rPr>
                <w:rFonts w:ascii="Bookman Old Style" w:eastAsia="Calibri" w:hAnsi="Bookman Old Style" w:cs="Arial"/>
                <w:sz w:val="20"/>
                <w:szCs w:val="24"/>
              </w:rPr>
              <w:t>2</w:t>
            </w:r>
          </w:p>
        </w:tc>
        <w:tc>
          <w:tcPr>
            <w:tcW w:w="2585" w:type="dxa"/>
            <w:vMerge/>
            <w:tcBorders>
              <w:left w:val="nil"/>
              <w:right w:val="nil"/>
            </w:tcBorders>
          </w:tcPr>
          <w:p w:rsidR="004D4272" w:rsidRPr="001B7449" w:rsidRDefault="004D4272" w:rsidP="004D4272">
            <w:pPr>
              <w:pStyle w:val="ListParagraph"/>
              <w:ind w:left="0"/>
              <w:jc w:val="center"/>
              <w:rPr>
                <w:rFonts w:ascii="Bookman Old Style" w:eastAsia="Calibri" w:hAnsi="Bookman Old Style" w:cs="Arial"/>
                <w:sz w:val="20"/>
                <w:szCs w:val="24"/>
              </w:rPr>
            </w:pPr>
          </w:p>
        </w:tc>
      </w:tr>
    </w:tbl>
    <w:p w:rsidR="00EE3697" w:rsidRPr="001B7449" w:rsidRDefault="002D622F" w:rsidP="00EE3697">
      <w:pPr>
        <w:pStyle w:val="ListParagraph"/>
        <w:spacing w:before="240" w:line="240" w:lineRule="auto"/>
        <w:ind w:left="426" w:firstLine="708"/>
        <w:jc w:val="both"/>
        <w:rPr>
          <w:rFonts w:ascii="Bookman Old Style" w:hAnsi="Bookman Old Style"/>
          <w:sz w:val="20"/>
        </w:rPr>
      </w:pPr>
      <w:r w:rsidRPr="002D622F">
        <w:rPr>
          <w:rFonts w:ascii="Bookman Old Style" w:hAnsi="Bookman Old Style"/>
          <w:sz w:val="20"/>
        </w:rPr>
        <w:t>Setelah menyelesaikan tahap penilaian untuk opsi strategi yang berbeda dan menyusun perhitungan dari penilaian, langkah berikutnya adalah mengidentifikasi tingkat inkonsistensi dari elemen-elemen yang dinilai. Semua strategi yang dihitung menghasilkan angka inkonsistensi sebesar 0,02. Setelah melalui proses penilaian dan memperoleh angka inkonsistensi yang sah, strategi yang diprioritaskan adalah pola kemitraan melalui skema kegiatan Forest program IV, dengan bobot 0,610 (61%) untuk strategi pertama, diikuti oleh subsidi modal dengan bobot 0,390 (39%) untuk strategi kedua. Dalam rangka mendukung kelangsungan pengembangan Agroforestri, pola kemitraan dan subsidi modal dapat dianggap sebagai opsi strategi alternatif untuk mengatasi berbagai permasalahan yang dihadapi oleh masyarakat dan di kawasan hutan. Pemilihan alternatif strategi ini mempertimbangkan berbagai aspek atau dimensi terkait, termasuk aspek ekologi, sosial, dan ekonomi.</w:t>
      </w:r>
    </w:p>
    <w:p w:rsidR="00143547" w:rsidRPr="001B7449" w:rsidRDefault="00143547" w:rsidP="00143547">
      <w:pPr>
        <w:spacing w:before="240" w:line="240" w:lineRule="auto"/>
        <w:jc w:val="center"/>
        <w:rPr>
          <w:rFonts w:ascii="Bookman Old Style" w:hAnsi="Bookman Old Style"/>
          <w:b/>
        </w:rPr>
      </w:pPr>
      <w:r w:rsidRPr="001B7449">
        <w:rPr>
          <w:rFonts w:ascii="Bookman Old Style" w:hAnsi="Bookman Old Style"/>
          <w:b/>
        </w:rPr>
        <w:t>PENUTUP</w:t>
      </w:r>
    </w:p>
    <w:p w:rsidR="00143547" w:rsidRPr="001B7449" w:rsidRDefault="00143547" w:rsidP="00143547">
      <w:pPr>
        <w:spacing w:before="240" w:after="0" w:line="240" w:lineRule="auto"/>
        <w:rPr>
          <w:rFonts w:ascii="Bookman Old Style" w:hAnsi="Bookman Old Style"/>
          <w:b/>
          <w:sz w:val="20"/>
        </w:rPr>
      </w:pPr>
      <w:r w:rsidRPr="001B7449">
        <w:rPr>
          <w:rFonts w:ascii="Bookman Old Style" w:hAnsi="Bookman Old Style"/>
          <w:sz w:val="20"/>
        </w:rPr>
        <w:t xml:space="preserve">Hasil analisis data dan pembahasan dapat disimpulkan sebagai berikut: </w:t>
      </w:r>
    </w:p>
    <w:p w:rsidR="00143547" w:rsidRPr="001B7449" w:rsidRDefault="00A27039" w:rsidP="00A27039">
      <w:pPr>
        <w:pStyle w:val="ListParagraph"/>
        <w:numPr>
          <w:ilvl w:val="0"/>
          <w:numId w:val="14"/>
        </w:numPr>
        <w:spacing w:after="0" w:line="240" w:lineRule="auto"/>
        <w:ind w:left="284" w:hanging="284"/>
        <w:jc w:val="both"/>
        <w:rPr>
          <w:rFonts w:ascii="Bookman Old Style" w:hAnsi="Bookman Old Style"/>
          <w:sz w:val="20"/>
        </w:rPr>
      </w:pPr>
      <w:r w:rsidRPr="00A27039">
        <w:rPr>
          <w:rFonts w:ascii="Bookman Old Style" w:hAnsi="Bookman Old Style"/>
          <w:sz w:val="20"/>
        </w:rPr>
        <w:t>Kategori keberlanjutan agroforestri di KTH Sipatuo, Desa Ulusaddang, dapat diklasifikasikan sebagai kurang berkelanjutan dengan indeks nilai sekitar 48,28</w:t>
      </w:r>
      <w:r w:rsidR="00143547" w:rsidRPr="001B7449">
        <w:rPr>
          <w:rFonts w:ascii="Bookman Old Style" w:hAnsi="Bookman Old Style"/>
          <w:sz w:val="20"/>
        </w:rPr>
        <w:t xml:space="preserve">. </w:t>
      </w:r>
    </w:p>
    <w:p w:rsidR="00143547" w:rsidRPr="001B7449" w:rsidRDefault="00A27039" w:rsidP="00A27039">
      <w:pPr>
        <w:pStyle w:val="ListParagraph"/>
        <w:numPr>
          <w:ilvl w:val="0"/>
          <w:numId w:val="14"/>
        </w:numPr>
        <w:spacing w:before="240" w:line="240" w:lineRule="auto"/>
        <w:ind w:left="284" w:hanging="284"/>
        <w:jc w:val="both"/>
        <w:rPr>
          <w:rFonts w:ascii="Bookman Old Style" w:hAnsi="Bookman Old Style"/>
          <w:sz w:val="20"/>
        </w:rPr>
      </w:pPr>
      <w:r w:rsidRPr="00A27039">
        <w:rPr>
          <w:rFonts w:ascii="Bookman Old Style" w:hAnsi="Bookman Old Style"/>
          <w:sz w:val="20"/>
        </w:rPr>
        <w:t>Prioritas strategi dalam menjaga keberlanjutan agroforestri di Desa Ulusaddang adalah melalui kerja sama dalam program Hutan IV sebagai pilihan utama dengan proporsi 0,610 (61%), diikuti oleh strategi kedua yaitu memberikan subsidi modal dengan bobot 0,390 (39%)</w:t>
      </w:r>
      <w:r w:rsidR="00143547" w:rsidRPr="001B7449">
        <w:rPr>
          <w:rFonts w:ascii="Bookman Old Style" w:hAnsi="Bookman Old Style"/>
          <w:sz w:val="20"/>
        </w:rPr>
        <w:t xml:space="preserve">. </w:t>
      </w:r>
    </w:p>
    <w:p w:rsidR="00143547" w:rsidRPr="001B7449" w:rsidRDefault="00143547" w:rsidP="00143547">
      <w:pPr>
        <w:spacing w:before="240" w:line="240" w:lineRule="auto"/>
        <w:jc w:val="center"/>
        <w:rPr>
          <w:rFonts w:ascii="Bookman Old Style" w:hAnsi="Bookman Old Style"/>
          <w:b/>
        </w:rPr>
      </w:pPr>
      <w:r w:rsidRPr="001B7449">
        <w:rPr>
          <w:rFonts w:ascii="Bookman Old Style" w:hAnsi="Bookman Old Style"/>
          <w:b/>
        </w:rPr>
        <w:t>DAFTAR PUSTAKA</w:t>
      </w:r>
    </w:p>
    <w:sdt>
      <w:sdtPr>
        <w:rPr>
          <w:rFonts w:ascii="Arial" w:hAnsi="Arial" w:cs="Arial"/>
          <w:sz w:val="24"/>
          <w:szCs w:val="24"/>
        </w:rPr>
        <w:id w:val="1164745110"/>
        <w:docPartObj>
          <w:docPartGallery w:val="Bibliographies"/>
          <w:docPartUnique/>
        </w:docPartObj>
      </w:sdtPr>
      <w:sdtEndPr/>
      <w:sdtContent>
        <w:sdt>
          <w:sdtPr>
            <w:rPr>
              <w:rFonts w:ascii="Arial" w:hAnsi="Arial" w:cs="Arial"/>
              <w:sz w:val="24"/>
              <w:szCs w:val="24"/>
            </w:rPr>
            <w:id w:val="111145805"/>
            <w:bibliography/>
          </w:sdtPr>
          <w:sdtEndPr/>
          <w:sdtContent>
            <w:p w:rsidR="001B7449" w:rsidRPr="001B7449" w:rsidRDefault="001B7449" w:rsidP="005F05B5">
              <w:pPr>
                <w:tabs>
                  <w:tab w:val="left" w:pos="0"/>
                </w:tabs>
                <w:spacing w:before="240" w:after="0" w:line="240" w:lineRule="auto"/>
                <w:rPr>
                  <w:rFonts w:ascii="Bookman Old Style" w:hAnsi="Bookman Old Style" w:cs="Arial"/>
                  <w:sz w:val="20"/>
                  <w:szCs w:val="24"/>
                </w:rPr>
              </w:pPr>
              <w:r w:rsidRPr="001B7449">
                <w:rPr>
                  <w:rFonts w:ascii="Bookman Old Style" w:hAnsi="Bookman Old Style" w:cs="Arial"/>
                  <w:sz w:val="20"/>
                  <w:szCs w:val="24"/>
                </w:rPr>
                <w:t xml:space="preserve">Amirullah Dan Harjanto. (2005). </w:t>
              </w:r>
              <w:r w:rsidRPr="001B7449">
                <w:rPr>
                  <w:rFonts w:ascii="Bookman Old Style" w:hAnsi="Bookman Old Style" w:cs="Arial"/>
                  <w:i/>
                  <w:iCs/>
                  <w:sz w:val="20"/>
                  <w:szCs w:val="24"/>
                </w:rPr>
                <w:t xml:space="preserve">Pengantar Bisnis </w:t>
              </w:r>
              <w:r w:rsidRPr="001B7449">
                <w:rPr>
                  <w:rFonts w:ascii="Bookman Old Style" w:hAnsi="Bookman Old Style" w:cs="Arial"/>
                  <w:sz w:val="20"/>
                  <w:szCs w:val="24"/>
                </w:rPr>
                <w:t>(Edisi 1). Yogyakarta: Graha Ilmu.</w:t>
              </w:r>
            </w:p>
            <w:p w:rsidR="001B7449" w:rsidRPr="001B7449" w:rsidRDefault="001B7449" w:rsidP="005F05B5">
              <w:pPr>
                <w:pStyle w:val="Bibliography"/>
                <w:spacing w:after="0" w:line="240" w:lineRule="auto"/>
                <w:ind w:left="720" w:hanging="720"/>
                <w:jc w:val="both"/>
                <w:rPr>
                  <w:rFonts w:ascii="Bookman Old Style" w:eastAsia="Calibri" w:hAnsi="Bookman Old Style" w:cs="Arial"/>
                  <w:noProof/>
                  <w:sz w:val="20"/>
                  <w:szCs w:val="24"/>
                </w:rPr>
              </w:pPr>
              <w:r w:rsidRPr="001B7449">
                <w:rPr>
                  <w:rFonts w:ascii="Bookman Old Style" w:hAnsi="Bookman Old Style" w:cs="Arial"/>
                  <w:sz w:val="20"/>
                  <w:szCs w:val="24"/>
                </w:rPr>
                <w:fldChar w:fldCharType="begin"/>
              </w:r>
              <w:r w:rsidRPr="001B7449">
                <w:rPr>
                  <w:rFonts w:ascii="Bookman Old Style" w:hAnsi="Bookman Old Style" w:cs="Arial"/>
                  <w:sz w:val="20"/>
                  <w:szCs w:val="24"/>
                </w:rPr>
                <w:instrText xml:space="preserve"> BIBLIOGRAPHY </w:instrText>
              </w:r>
              <w:r w:rsidRPr="001B7449">
                <w:rPr>
                  <w:rFonts w:ascii="Bookman Old Style" w:hAnsi="Bookman Old Style" w:cs="Arial"/>
                  <w:sz w:val="20"/>
                  <w:szCs w:val="24"/>
                </w:rPr>
                <w:fldChar w:fldCharType="separate"/>
              </w:r>
              <w:r w:rsidRPr="001B7449">
                <w:rPr>
                  <w:rFonts w:ascii="Bookman Old Style" w:eastAsia="Calibri" w:hAnsi="Bookman Old Style" w:cs="Arial"/>
                  <w:noProof/>
                  <w:sz w:val="20"/>
                  <w:szCs w:val="24"/>
                </w:rPr>
                <w:t xml:space="preserve">Bukhari, &amp; Febryano, I. G. (2010). Desain Agroforestry Pada Lahan Kritis (Studi Kasus Di Kecamatan Indrapuri Kabupaten Aceh Besar). </w:t>
              </w:r>
              <w:r w:rsidRPr="001B7449">
                <w:rPr>
                  <w:rFonts w:ascii="Bookman Old Style" w:eastAsia="Calibri" w:hAnsi="Bookman Old Style" w:cs="Arial"/>
                  <w:i/>
                  <w:iCs/>
                  <w:noProof/>
                  <w:sz w:val="20"/>
                  <w:szCs w:val="24"/>
                </w:rPr>
                <w:t>Perennial</w:t>
              </w:r>
              <w:r w:rsidRPr="001B7449">
                <w:rPr>
                  <w:rFonts w:ascii="Bookman Old Style" w:eastAsia="Calibri" w:hAnsi="Bookman Old Style" w:cs="Arial"/>
                  <w:noProof/>
                  <w:sz w:val="20"/>
                  <w:szCs w:val="24"/>
                </w:rPr>
                <w:t xml:space="preserve">, </w:t>
              </w:r>
              <w:r w:rsidRPr="001B7449">
                <w:rPr>
                  <w:rFonts w:ascii="Bookman Old Style" w:eastAsia="Calibri" w:hAnsi="Bookman Old Style" w:cs="Arial"/>
                  <w:i/>
                  <w:iCs/>
                  <w:noProof/>
                  <w:sz w:val="20"/>
                  <w:szCs w:val="24"/>
                </w:rPr>
                <w:t>6</w:t>
              </w:r>
              <w:r w:rsidRPr="001B7449">
                <w:rPr>
                  <w:rFonts w:ascii="Bookman Old Style" w:eastAsia="Calibri" w:hAnsi="Bookman Old Style" w:cs="Arial"/>
                  <w:noProof/>
                  <w:sz w:val="20"/>
                  <w:szCs w:val="24"/>
                </w:rPr>
                <w:t>(1), 53–59. https://doi.org/10.24259/perennial.v6i1.198</w:t>
              </w:r>
            </w:p>
            <w:p w:rsidR="001B7449" w:rsidRPr="001B7449" w:rsidRDefault="001B7449" w:rsidP="005F05B5">
              <w:pPr>
                <w:pStyle w:val="Bibliography"/>
                <w:spacing w:after="0" w:line="240" w:lineRule="auto"/>
                <w:ind w:left="720" w:hanging="720"/>
                <w:jc w:val="both"/>
                <w:rPr>
                  <w:rFonts w:ascii="Bookman Old Style" w:hAnsi="Bookman Old Style" w:cs="Arial"/>
                  <w:sz w:val="20"/>
                </w:rPr>
              </w:pPr>
              <w:r w:rsidRPr="001B7449">
                <w:rPr>
                  <w:rFonts w:ascii="Bookman Old Style" w:hAnsi="Bookman Old Style" w:cs="Arial"/>
                  <w:sz w:val="20"/>
                </w:rPr>
                <w:t>Fauzi, a., &amp; anna, s. (2002). Evaluasi status keberlanjutan pembangunan perikanan: aplikasi pendekatan rapfish (studi kasus perairan pesisir dki jakarta). European journal of biochemistry, 4(3), 43–55. Https://doi.org/10.1111/j.1432-1033.1968.tb00410.x</w:t>
              </w:r>
            </w:p>
            <w:p w:rsidR="001B7449" w:rsidRPr="001B7449" w:rsidRDefault="001B7449" w:rsidP="005F05B5">
              <w:pPr>
                <w:pStyle w:val="Bibliography"/>
                <w:spacing w:after="0" w:line="240" w:lineRule="auto"/>
                <w:ind w:left="720" w:hanging="720"/>
                <w:jc w:val="both"/>
                <w:rPr>
                  <w:rFonts w:ascii="Bookman Old Style" w:hAnsi="Bookman Old Style" w:cs="Arial"/>
                </w:rPr>
              </w:pPr>
              <w:r w:rsidRPr="001B7449">
                <w:rPr>
                  <w:rFonts w:ascii="Bookman Old Style" w:hAnsi="Bookman Old Style" w:cs="Arial"/>
                  <w:sz w:val="20"/>
                </w:rPr>
                <w:t>Fauzi Dzikrillah, G., Anwar, S., &amp; Hadi Sutjahjo, S. (2017). Analisis Keberlanjutan Usahatani Padi Sawah di Kecamatan Soreang Kabupaten Bandung Sustainable of Rice Farming in Soreang District of Bandung Regency. Jurnal Pengelolaan Sumberdaya Alam Dan Lingkungan, 7(2), 107. https://doi.org/10.19081/jpsl.2017.7.2.107</w:t>
              </w:r>
            </w:p>
            <w:p w:rsidR="001B7449" w:rsidRPr="001B7449" w:rsidRDefault="001B7449" w:rsidP="005F05B5">
              <w:pPr>
                <w:pStyle w:val="Bibliography"/>
                <w:spacing w:after="0" w:line="240" w:lineRule="auto"/>
                <w:ind w:left="720" w:hanging="720"/>
                <w:jc w:val="both"/>
                <w:rPr>
                  <w:rFonts w:ascii="Bookman Old Style" w:hAnsi="Bookman Old Style" w:cs="Arial"/>
                  <w:noProof/>
                  <w:sz w:val="20"/>
                  <w:szCs w:val="24"/>
                </w:rPr>
              </w:pPr>
              <w:r w:rsidRPr="001B7449">
                <w:rPr>
                  <w:rFonts w:ascii="Bookman Old Style" w:hAnsi="Bookman Old Style" w:cs="Arial"/>
                  <w:noProof/>
                  <w:sz w:val="20"/>
                  <w:szCs w:val="24"/>
                </w:rPr>
                <w:t xml:space="preserve">Ferianto, Sudhartono, A., &amp; Ningsih, S. (2017). Analisis Keberlanjutan Sistem Agroforestry Tradisional Di Desa Salua Kecamatan Kulawi Kabupaten Sigi Sulawesi Tengah. </w:t>
              </w:r>
              <w:r w:rsidRPr="001B7449">
                <w:rPr>
                  <w:rFonts w:ascii="Bookman Old Style" w:hAnsi="Bookman Old Style" w:cs="Arial"/>
                  <w:i/>
                  <w:iCs/>
                  <w:noProof/>
                  <w:sz w:val="20"/>
                  <w:szCs w:val="24"/>
                </w:rPr>
                <w:t>Mitra Sains, 5</w:t>
              </w:r>
              <w:r w:rsidRPr="001B7449">
                <w:rPr>
                  <w:rFonts w:ascii="Bookman Old Style" w:hAnsi="Bookman Old Style" w:cs="Arial"/>
                  <w:noProof/>
                  <w:sz w:val="20"/>
                  <w:szCs w:val="24"/>
                </w:rPr>
                <w:t>(1), 53-63.</w:t>
              </w:r>
            </w:p>
            <w:p w:rsidR="001B7449" w:rsidRPr="001B7449" w:rsidRDefault="001B7449" w:rsidP="005F05B5">
              <w:pPr>
                <w:pStyle w:val="Bibliography"/>
                <w:spacing w:after="0" w:line="240" w:lineRule="auto"/>
                <w:ind w:left="720" w:hanging="720"/>
                <w:jc w:val="both"/>
                <w:rPr>
                  <w:rFonts w:ascii="Bookman Old Style" w:hAnsi="Bookman Old Style" w:cs="Arial"/>
                  <w:noProof/>
                  <w:szCs w:val="24"/>
                </w:rPr>
              </w:pPr>
              <w:r w:rsidRPr="001B7449">
                <w:rPr>
                  <w:rFonts w:ascii="Bookman Old Style" w:hAnsi="Bookman Old Style" w:cs="Arial"/>
                  <w:sz w:val="20"/>
                </w:rPr>
                <w:t>Guntur, A , Sayamar, E., &amp;, Cepriadi. 2016. Kajian kearifan lokal petani padi sawah di desa hutan gurgur kecamatan Silaen kabupaten Toba Samosir. Jom Faperta UR Vol 3 No 2,hal 1-7.</w:t>
              </w:r>
            </w:p>
            <w:p w:rsidR="001B7449" w:rsidRPr="001B7449" w:rsidRDefault="001B7449" w:rsidP="005F05B5">
              <w:pPr>
                <w:pStyle w:val="Bibliography"/>
                <w:spacing w:after="0" w:line="240" w:lineRule="auto"/>
                <w:ind w:left="720" w:hanging="720"/>
                <w:jc w:val="both"/>
                <w:rPr>
                  <w:rFonts w:ascii="Bookman Old Style" w:hAnsi="Bookman Old Style" w:cs="Arial"/>
                  <w:sz w:val="20"/>
                </w:rPr>
              </w:pPr>
              <w:r w:rsidRPr="001B7449">
                <w:rPr>
                  <w:rFonts w:ascii="Bookman Old Style" w:hAnsi="Bookman Old Style" w:cs="Arial"/>
                  <w:noProof/>
                  <w:sz w:val="20"/>
                  <w:szCs w:val="24"/>
                </w:rPr>
                <w:t xml:space="preserve">Handayani, R. I. (2015). Pemanfaatan Aplikasi Expert Choice Sebagai Alat Bantu Dalam Pengambilan Keputusan (Studi Kasus: Pt. Bit Teknologi Nusantara). </w:t>
              </w:r>
              <w:r w:rsidRPr="001B7449">
                <w:rPr>
                  <w:rFonts w:ascii="Bookman Old Style" w:hAnsi="Bookman Old Style" w:cs="Arial"/>
                  <w:i/>
                  <w:iCs/>
                  <w:noProof/>
                  <w:sz w:val="20"/>
                  <w:szCs w:val="24"/>
                </w:rPr>
                <w:t>Jurnal Pilar Nusa Mandiri, XI</w:t>
              </w:r>
              <w:r w:rsidRPr="001B7449">
                <w:rPr>
                  <w:rFonts w:ascii="Bookman Old Style" w:hAnsi="Bookman Old Style" w:cs="Arial"/>
                  <w:noProof/>
                  <w:sz w:val="20"/>
                  <w:szCs w:val="24"/>
                </w:rPr>
                <w:t>(1).</w:t>
              </w:r>
            </w:p>
            <w:p w:rsidR="001B7449" w:rsidRPr="001B7449" w:rsidRDefault="001B7449" w:rsidP="005F05B5">
              <w:pPr>
                <w:pStyle w:val="Bibliography"/>
                <w:spacing w:after="0" w:line="240" w:lineRule="auto"/>
                <w:ind w:left="720" w:hanging="720"/>
                <w:jc w:val="both"/>
                <w:rPr>
                  <w:rFonts w:ascii="Bookman Old Style" w:hAnsi="Bookman Old Style" w:cs="Arial"/>
                  <w:sz w:val="20"/>
                </w:rPr>
              </w:pPr>
              <w:r w:rsidRPr="001B7449">
                <w:rPr>
                  <w:rFonts w:ascii="Bookman Old Style" w:hAnsi="Bookman Old Style" w:cs="Arial"/>
                  <w:sz w:val="20"/>
                </w:rPr>
                <w:lastRenderedPageBreak/>
                <w:t>Hasan, M., Sapei, A., Purwanto, J., &amp; Sukardi (2011). Kajian kebijakan pengelolaan sumberdaya air pada Daerah Aliran Sungai Citarum. Jurnal Sumberdaya Air, 7(2), 105- 118.</w:t>
              </w:r>
            </w:p>
            <w:p w:rsidR="001B7449" w:rsidRPr="001B7449" w:rsidRDefault="001B7449" w:rsidP="005F05B5">
              <w:pPr>
                <w:pStyle w:val="Bibliography"/>
                <w:spacing w:after="0" w:line="240" w:lineRule="auto"/>
                <w:ind w:left="720" w:hanging="720"/>
                <w:jc w:val="both"/>
                <w:rPr>
                  <w:rFonts w:ascii="Bookman Old Style" w:eastAsia="Calibri" w:hAnsi="Bookman Old Style" w:cs="Arial"/>
                  <w:noProof/>
                  <w:sz w:val="28"/>
                  <w:szCs w:val="24"/>
                </w:rPr>
              </w:pPr>
              <w:r w:rsidRPr="001B7449">
                <w:rPr>
                  <w:rFonts w:ascii="Bookman Old Style" w:hAnsi="Bookman Old Style" w:cs="Arial"/>
                  <w:color w:val="000000"/>
                  <w:sz w:val="20"/>
                  <w:szCs w:val="18"/>
                </w:rPr>
                <w:t>Iswandono E., Zuhud E.A.M., Hikmat A., Kosmaryandi N., &amp; Wibowo L.R. (2016). Traditional land practice and forest conservation: case study of the manggarai tribe in ruteng mountais, indonesia. International Journal of Indonesian Society and Culture, 8(2), 257-266.</w:t>
              </w:r>
            </w:p>
            <w:p w:rsidR="00956A3F" w:rsidRDefault="001B7449" w:rsidP="005F05B5">
              <w:pPr>
                <w:pStyle w:val="Bibliography"/>
                <w:spacing w:after="0" w:line="240" w:lineRule="auto"/>
                <w:ind w:left="720" w:hanging="720"/>
                <w:jc w:val="both"/>
                <w:rPr>
                  <w:rFonts w:ascii="Bookman Old Style" w:hAnsi="Bookman Old Style" w:cs="Arial"/>
                  <w:sz w:val="20"/>
                  <w:szCs w:val="23"/>
                </w:rPr>
              </w:pPr>
              <w:r w:rsidRPr="001B7449">
                <w:rPr>
                  <w:rFonts w:ascii="Bookman Old Style" w:hAnsi="Bookman Old Style" w:cs="Arial"/>
                  <w:sz w:val="20"/>
                  <w:szCs w:val="23"/>
                </w:rPr>
                <w:t xml:space="preserve">Junaidi , Edi dan Yongky Indrajaya. 2018. </w:t>
              </w:r>
              <w:r w:rsidRPr="001B7449">
                <w:rPr>
                  <w:rFonts w:ascii="Bookman Old Style" w:hAnsi="Bookman Old Style" w:cs="Arial"/>
                  <w:i/>
                  <w:iCs/>
                  <w:sz w:val="20"/>
                  <w:szCs w:val="23"/>
                </w:rPr>
                <w:t xml:space="preserve">Respon Hidrologi Akibat Penerapan Pola Agroforestry Pada Penggunaan Lahan Yang Tidak Ssesuai Kesesuaian Lahan. </w:t>
              </w:r>
              <w:r w:rsidRPr="001B7449">
                <w:rPr>
                  <w:rFonts w:ascii="Bookman Old Style" w:hAnsi="Bookman Old Style" w:cs="Arial"/>
                  <w:sz w:val="20"/>
                  <w:szCs w:val="23"/>
                </w:rPr>
                <w:t>Jurnal Penelitian Kehutanan Wallacea. Tangerang.</w:t>
              </w:r>
            </w:p>
            <w:p w:rsidR="00956A3F" w:rsidRPr="00956A3F" w:rsidRDefault="00956A3F" w:rsidP="005F05B5">
              <w:pPr>
                <w:pStyle w:val="Bibliography"/>
                <w:spacing w:after="0" w:line="240" w:lineRule="auto"/>
                <w:ind w:left="720" w:hanging="720"/>
                <w:jc w:val="both"/>
                <w:rPr>
                  <w:rFonts w:ascii="Bookman Old Style" w:hAnsi="Bookman Old Style" w:cs="Arial"/>
                  <w:sz w:val="20"/>
                </w:rPr>
              </w:pPr>
              <w:r w:rsidRPr="00956A3F">
                <w:rPr>
                  <w:rFonts w:ascii="Bookman Old Style" w:hAnsi="Bookman Old Style" w:cs="Arial"/>
                  <w:sz w:val="20"/>
                </w:rPr>
                <w:t>Kementerian Kehutanan. 2014. Peraturan Menteri Kehutanan Nomor.P. 57/Menhut-II/2014 tentang Pedoman Pembinaan Kelompok Tani Hutan. Jakarta (ID): Kemenhut</w:t>
              </w:r>
            </w:p>
            <w:p w:rsidR="001B7449" w:rsidRDefault="001B7449" w:rsidP="005F05B5">
              <w:pPr>
                <w:pStyle w:val="Bibliography"/>
                <w:spacing w:after="0" w:line="240" w:lineRule="auto"/>
                <w:ind w:left="720" w:hanging="720"/>
                <w:jc w:val="both"/>
                <w:rPr>
                  <w:rFonts w:ascii="Bookman Old Style" w:hAnsi="Bookman Old Style" w:cs="Arial"/>
                  <w:noProof/>
                  <w:sz w:val="20"/>
                  <w:szCs w:val="24"/>
                </w:rPr>
              </w:pPr>
              <w:r w:rsidRPr="001B7449">
                <w:rPr>
                  <w:rFonts w:ascii="Bookman Old Style" w:hAnsi="Bookman Old Style" w:cs="Arial"/>
                  <w:noProof/>
                  <w:sz w:val="20"/>
                  <w:szCs w:val="24"/>
                </w:rPr>
                <w:t xml:space="preserve">Kuvaini, A., Hidayat, A., Kusmana, C., &amp; Basuni, S. (2019). Teknik Penilaian Multidimensi untuk Mengevaluasi Keberlanjutan Pengelolaan Hutan Mangrove di Pulau Kangean Provinsi Jawa Timur. </w:t>
              </w:r>
              <w:r w:rsidRPr="001B7449">
                <w:rPr>
                  <w:rFonts w:ascii="Bookman Old Style" w:hAnsi="Bookman Old Style" w:cs="Arial"/>
                  <w:i/>
                  <w:iCs/>
                  <w:noProof/>
                  <w:sz w:val="20"/>
                  <w:szCs w:val="24"/>
                </w:rPr>
                <w:t>JURNAL WILAYAH DAN LINGKUNGAN, 7</w:t>
              </w:r>
              <w:r w:rsidRPr="001B7449">
                <w:rPr>
                  <w:rFonts w:ascii="Bookman Old Style" w:hAnsi="Bookman Old Style" w:cs="Arial"/>
                  <w:noProof/>
                  <w:sz w:val="20"/>
                  <w:szCs w:val="24"/>
                </w:rPr>
                <w:t>(3), 137-152.</w:t>
              </w:r>
            </w:p>
            <w:p w:rsidR="005F05B5" w:rsidRPr="007E11ED" w:rsidRDefault="005F05B5" w:rsidP="005F05B5">
              <w:pPr>
                <w:spacing w:after="0"/>
                <w:ind w:left="567" w:hanging="567"/>
                <w:jc w:val="both"/>
                <w:rPr>
                  <w:rFonts w:ascii="Times New Roman" w:hAnsi="Times New Roman" w:cs="Times New Roman"/>
                  <w:sz w:val="24"/>
                  <w:szCs w:val="24"/>
                </w:rPr>
              </w:pPr>
              <w:r w:rsidRPr="007E11ED">
                <w:rPr>
                  <w:rFonts w:ascii="Times New Roman" w:hAnsi="Times New Roman" w:cs="Times New Roman"/>
                  <w:i/>
                  <w:sz w:val="24"/>
                  <w:szCs w:val="24"/>
                </w:rPr>
                <w:t>Laporan Monitoring Pelaksanaan Penanaman Dalam Rangka Rehabilitasi Hutan Dan Lahan DAS PT Vale Indonesia</w:t>
              </w:r>
              <w:r>
                <w:rPr>
                  <w:rFonts w:ascii="Times New Roman" w:hAnsi="Times New Roman" w:cs="Times New Roman"/>
                  <w:sz w:val="24"/>
                  <w:szCs w:val="24"/>
                </w:rPr>
                <w:t>.(2022).</w:t>
              </w:r>
              <w:r w:rsidRPr="007E11ED">
                <w:rPr>
                  <w:rFonts w:ascii="Times New Roman" w:hAnsi="Times New Roman" w:cs="Times New Roman"/>
                  <w:sz w:val="24"/>
                  <w:szCs w:val="24"/>
                </w:rPr>
                <w:t xml:space="preserve"> </w:t>
              </w:r>
              <w:r>
                <w:rPr>
                  <w:rFonts w:ascii="Times New Roman" w:hAnsi="Times New Roman" w:cs="Times New Roman"/>
                  <w:sz w:val="24"/>
                  <w:szCs w:val="24"/>
                </w:rPr>
                <w:t>KPH Sawitto:Pinrang</w:t>
              </w:r>
            </w:p>
            <w:p w:rsidR="001B7449" w:rsidRPr="001B7449" w:rsidRDefault="001B7449" w:rsidP="005F05B5">
              <w:pPr>
                <w:pStyle w:val="Bibliography"/>
                <w:spacing w:after="0" w:line="240" w:lineRule="auto"/>
                <w:ind w:left="720" w:hanging="720"/>
                <w:jc w:val="both"/>
                <w:rPr>
                  <w:rFonts w:ascii="Bookman Old Style" w:hAnsi="Bookman Old Style" w:cs="Arial"/>
                  <w:noProof/>
                  <w:sz w:val="20"/>
                  <w:szCs w:val="24"/>
                </w:rPr>
              </w:pPr>
              <w:r w:rsidRPr="001B7449">
                <w:rPr>
                  <w:rFonts w:ascii="Bookman Old Style" w:hAnsi="Bookman Old Style" w:cs="Arial"/>
                  <w:noProof/>
                  <w:sz w:val="20"/>
                  <w:szCs w:val="24"/>
                </w:rPr>
                <w:t xml:space="preserve">Muthmainnah, I. S. (2018). Pendapatan Masyarakat pada Komponen Silvopasture dan Agrisilvikultur Kecamatan Parangloe Kabupaten gowa. </w:t>
              </w:r>
              <w:r w:rsidRPr="001B7449">
                <w:rPr>
                  <w:rFonts w:ascii="Bookman Old Style" w:hAnsi="Bookman Old Style" w:cs="Arial"/>
                  <w:i/>
                  <w:iCs/>
                  <w:noProof/>
                  <w:sz w:val="20"/>
                  <w:szCs w:val="24"/>
                </w:rPr>
                <w:t>Jurnal Hutan Dan Masyarakat</w:t>
              </w:r>
              <w:r w:rsidRPr="001B7449">
                <w:rPr>
                  <w:rFonts w:ascii="Bookman Old Style" w:hAnsi="Bookman Old Style" w:cs="Arial"/>
                  <w:noProof/>
                  <w:sz w:val="20"/>
                  <w:szCs w:val="24"/>
                </w:rPr>
                <w:t xml:space="preserve">, </w:t>
              </w:r>
              <w:r w:rsidRPr="001B7449">
                <w:rPr>
                  <w:rFonts w:ascii="Bookman Old Style" w:hAnsi="Bookman Old Style" w:cs="Arial"/>
                  <w:i/>
                  <w:iCs/>
                  <w:noProof/>
                  <w:sz w:val="20"/>
                  <w:szCs w:val="24"/>
                </w:rPr>
                <w:t>10</w:t>
              </w:r>
              <w:r w:rsidRPr="001B7449">
                <w:rPr>
                  <w:rFonts w:ascii="Bookman Old Style" w:hAnsi="Bookman Old Style" w:cs="Arial"/>
                  <w:noProof/>
                  <w:sz w:val="20"/>
                  <w:szCs w:val="24"/>
                </w:rPr>
                <w:t>(1), 136–144.</w:t>
              </w:r>
            </w:p>
            <w:p w:rsidR="001B7449" w:rsidRPr="001B7449" w:rsidRDefault="001B7449" w:rsidP="005F05B5">
              <w:pPr>
                <w:pStyle w:val="Bibliography"/>
                <w:spacing w:after="0" w:line="240" w:lineRule="auto"/>
                <w:ind w:left="720" w:hanging="720"/>
                <w:jc w:val="both"/>
                <w:rPr>
                  <w:rFonts w:ascii="Bookman Old Style" w:hAnsi="Bookman Old Style" w:cs="Arial"/>
                  <w:sz w:val="20"/>
                </w:rPr>
              </w:pPr>
              <w:r w:rsidRPr="001B7449">
                <w:rPr>
                  <w:rFonts w:ascii="Bookman Old Style" w:hAnsi="Bookman Old Style" w:cs="Arial"/>
                  <w:sz w:val="20"/>
                </w:rPr>
                <w:t>Rahayu, A., Bambang, A.N., &amp; Hardiman, G. (2013). Strategi peningkatan status keberlanjutan kota Batu sebagai kawasan agropolitan. Jurnal Ekosains, 5(1), 21-34.</w:t>
              </w:r>
            </w:p>
            <w:p w:rsidR="001B7449" w:rsidRPr="001B7449" w:rsidRDefault="001B7449" w:rsidP="005F05B5">
              <w:pPr>
                <w:pStyle w:val="Bibliography"/>
                <w:spacing w:after="0" w:line="240" w:lineRule="auto"/>
                <w:ind w:left="720" w:hanging="720"/>
                <w:jc w:val="both"/>
                <w:rPr>
                  <w:rFonts w:ascii="Bookman Old Style" w:hAnsi="Bookman Old Style" w:cs="Arial"/>
                  <w:noProof/>
                </w:rPr>
              </w:pPr>
              <w:r w:rsidRPr="001B7449">
                <w:rPr>
                  <w:rFonts w:ascii="Bookman Old Style" w:hAnsi="Bookman Old Style" w:cs="Arial"/>
                  <w:noProof/>
                  <w:sz w:val="20"/>
                </w:rPr>
                <w:t xml:space="preserve">Rian Setiawan, I. G. (2018). Partisipasi Masyarakat pada Pengembangan Agroforestry dalam Program Kemitraan di KPH Unit XIV Gedong Wani. </w:t>
              </w:r>
              <w:r w:rsidRPr="001B7449">
                <w:rPr>
                  <w:rFonts w:ascii="Bookman Old Style" w:hAnsi="Bookman Old Style" w:cs="Arial"/>
                  <w:i/>
                  <w:iCs/>
                  <w:noProof/>
                  <w:sz w:val="20"/>
                </w:rPr>
                <w:t>Jurnal Silva Lestari, 6</w:t>
              </w:r>
              <w:r w:rsidRPr="001B7449">
                <w:rPr>
                  <w:rFonts w:ascii="Bookman Old Style" w:hAnsi="Bookman Old Style" w:cs="Arial"/>
                  <w:noProof/>
                  <w:sz w:val="20"/>
                </w:rPr>
                <w:t>(3), 56-63.</w:t>
              </w:r>
            </w:p>
            <w:p w:rsidR="001B7449" w:rsidRPr="001B7449" w:rsidRDefault="001B7449" w:rsidP="005F05B5">
              <w:pPr>
                <w:pStyle w:val="Bibliography"/>
                <w:spacing w:after="0" w:line="240" w:lineRule="auto"/>
                <w:ind w:left="720" w:hanging="720"/>
                <w:jc w:val="both"/>
                <w:rPr>
                  <w:rFonts w:ascii="Bookman Old Style" w:hAnsi="Bookman Old Style" w:cs="Arial"/>
                  <w:noProof/>
                  <w:sz w:val="20"/>
                  <w:szCs w:val="24"/>
                </w:rPr>
              </w:pPr>
              <w:r w:rsidRPr="001B7449">
                <w:rPr>
                  <w:rFonts w:ascii="Bookman Old Style" w:hAnsi="Bookman Old Style" w:cs="Arial"/>
                  <w:noProof/>
                  <w:sz w:val="20"/>
                  <w:szCs w:val="24"/>
                </w:rPr>
                <w:t xml:space="preserve">Rimbawati , D. E., Fatchiya, A., &amp; Sugihen, B. G. (2018). Dinamika Kelompok Tani Hutan Agroforestry di Kabupaten Bandung. </w:t>
              </w:r>
              <w:r w:rsidRPr="001B7449">
                <w:rPr>
                  <w:rFonts w:ascii="Bookman Old Style" w:hAnsi="Bookman Old Style" w:cs="Arial"/>
                  <w:i/>
                  <w:iCs/>
                  <w:noProof/>
                  <w:sz w:val="20"/>
                  <w:szCs w:val="24"/>
                </w:rPr>
                <w:t>Jurnal Penyuluhan, 14</w:t>
              </w:r>
              <w:r w:rsidRPr="001B7449">
                <w:rPr>
                  <w:rFonts w:ascii="Bookman Old Style" w:hAnsi="Bookman Old Style" w:cs="Arial"/>
                  <w:noProof/>
                  <w:sz w:val="20"/>
                  <w:szCs w:val="24"/>
                </w:rPr>
                <w:t>(1), 92-103.</w:t>
              </w:r>
            </w:p>
            <w:p w:rsidR="001B7449" w:rsidRPr="001B7449" w:rsidRDefault="001B7449" w:rsidP="005F05B5">
              <w:pPr>
                <w:pStyle w:val="Bibliography"/>
                <w:spacing w:after="0" w:line="240" w:lineRule="auto"/>
                <w:ind w:left="720" w:hanging="720"/>
                <w:jc w:val="both"/>
                <w:rPr>
                  <w:rFonts w:ascii="Bookman Old Style" w:hAnsi="Bookman Old Style" w:cs="Arial"/>
                  <w:noProof/>
                  <w:sz w:val="20"/>
                  <w:szCs w:val="24"/>
                </w:rPr>
              </w:pPr>
              <w:r w:rsidRPr="001B7449">
                <w:rPr>
                  <w:rFonts w:ascii="Bookman Old Style" w:hAnsi="Bookman Old Style" w:cs="Arial"/>
                  <w:noProof/>
                  <w:sz w:val="20"/>
                  <w:szCs w:val="24"/>
                </w:rPr>
                <w:t xml:space="preserve">Ruhimat, I. S. (2015). Status Keberlanjutan Usahatani Agroforestry Pada Lahan Masyarakat: Studi Kasus Di Kecamatan Rancah,Kabupaten Ciamis, Provinsi Jawa Barat. </w:t>
              </w:r>
              <w:r w:rsidRPr="001B7449">
                <w:rPr>
                  <w:rFonts w:ascii="Bookman Old Style" w:hAnsi="Bookman Old Style" w:cs="Arial"/>
                  <w:i/>
                  <w:iCs/>
                  <w:noProof/>
                  <w:sz w:val="20"/>
                  <w:szCs w:val="24"/>
                </w:rPr>
                <w:t>Jurnal Penelitian Sosial Dan Ekonomi Kehutanan, 12</w:t>
              </w:r>
              <w:r w:rsidRPr="001B7449">
                <w:rPr>
                  <w:rFonts w:ascii="Bookman Old Style" w:hAnsi="Bookman Old Style" w:cs="Arial"/>
                  <w:noProof/>
                  <w:sz w:val="20"/>
                  <w:szCs w:val="24"/>
                </w:rPr>
                <w:t>(2), 99-110.</w:t>
              </w:r>
            </w:p>
            <w:p w:rsidR="001B7449" w:rsidRPr="001B7449" w:rsidRDefault="001B7449" w:rsidP="005F05B5">
              <w:pPr>
                <w:pStyle w:val="Bibliography"/>
                <w:spacing w:after="0" w:line="240" w:lineRule="auto"/>
                <w:ind w:left="720" w:hanging="720"/>
                <w:jc w:val="both"/>
                <w:rPr>
                  <w:rFonts w:ascii="Bookman Old Style" w:hAnsi="Bookman Old Style" w:cs="Arial"/>
                  <w:noProof/>
                  <w:szCs w:val="24"/>
                </w:rPr>
              </w:pPr>
              <w:r w:rsidRPr="001B7449">
                <w:rPr>
                  <w:rFonts w:ascii="Bookman Old Style" w:hAnsi="Bookman Old Style" w:cs="Arial"/>
                  <w:noProof/>
                  <w:sz w:val="20"/>
                </w:rPr>
                <w:t xml:space="preserve">Ruhimat, I. S. (2017). Peningkatan Kapasitas Kelembagaan Kelompok Tani. </w:t>
              </w:r>
              <w:r w:rsidRPr="001B7449">
                <w:rPr>
                  <w:rFonts w:ascii="Bookman Old Style" w:hAnsi="Bookman Old Style" w:cs="Arial"/>
                  <w:i/>
                  <w:iCs/>
                  <w:noProof/>
                  <w:sz w:val="20"/>
                </w:rPr>
                <w:t>Jurnal Penelitian Sosial dan Ekonomi Kehutanan, 14</w:t>
              </w:r>
              <w:r w:rsidRPr="001B7449">
                <w:rPr>
                  <w:rFonts w:ascii="Bookman Old Style" w:hAnsi="Bookman Old Style" w:cs="Arial"/>
                  <w:noProof/>
                  <w:sz w:val="20"/>
                </w:rPr>
                <w:t>(1), 1-17.</w:t>
              </w:r>
            </w:p>
            <w:p w:rsidR="001B7449" w:rsidRPr="001B7449" w:rsidRDefault="001B7449" w:rsidP="005F05B5">
              <w:pPr>
                <w:pStyle w:val="Bibliography"/>
                <w:spacing w:after="0" w:line="240" w:lineRule="auto"/>
                <w:ind w:left="720" w:hanging="720"/>
                <w:jc w:val="both"/>
                <w:rPr>
                  <w:rFonts w:ascii="Bookman Old Style" w:hAnsi="Bookman Old Style" w:cs="Arial"/>
                  <w:sz w:val="20"/>
                </w:rPr>
              </w:pPr>
              <w:r w:rsidRPr="001B7449">
                <w:rPr>
                  <w:rFonts w:ascii="Bookman Old Style" w:hAnsi="Bookman Old Style" w:cs="Arial"/>
                  <w:sz w:val="20"/>
                </w:rPr>
                <w:t>Soekartawi A, Suharjo,</w:t>
              </w:r>
              <w:r w:rsidR="005F05B5">
                <w:rPr>
                  <w:rFonts w:ascii="Bookman Old Style" w:hAnsi="Bookman Old Style" w:cs="Arial"/>
                  <w:sz w:val="20"/>
                </w:rPr>
                <w:t xml:space="preserve"> </w:t>
              </w:r>
              <w:r w:rsidRPr="001B7449">
                <w:rPr>
                  <w:rFonts w:ascii="Bookman Old Style" w:hAnsi="Bookman Old Style" w:cs="Arial"/>
                  <w:sz w:val="20"/>
                </w:rPr>
                <w:t xml:space="preserve">J.&amp;J,B,H.D.(2006). </w:t>
              </w:r>
              <w:r w:rsidRPr="001B7449">
                <w:rPr>
                  <w:rFonts w:ascii="Bookman Old Style" w:hAnsi="Bookman Old Style" w:cs="Arial"/>
                  <w:i/>
                  <w:iCs/>
                  <w:sz w:val="20"/>
                </w:rPr>
                <w:t>Analisis Usahatani</w:t>
              </w:r>
              <w:r w:rsidRPr="001B7449">
                <w:rPr>
                  <w:rFonts w:ascii="Bookman Old Style" w:hAnsi="Bookman Old Style" w:cs="Arial"/>
                  <w:sz w:val="20"/>
                </w:rPr>
                <w:t xml:space="preserve">. Jakarta: Universitas Indonesia Pers. </w:t>
              </w:r>
            </w:p>
            <w:p w:rsidR="00956A3F" w:rsidRDefault="001B7449" w:rsidP="005F05B5">
              <w:pPr>
                <w:pStyle w:val="Bibliography"/>
                <w:spacing w:after="0" w:line="240" w:lineRule="auto"/>
                <w:ind w:left="720" w:hanging="720"/>
                <w:jc w:val="both"/>
                <w:rPr>
                  <w:rFonts w:ascii="Bookman Old Style" w:hAnsi="Bookman Old Style" w:cs="Arial"/>
                  <w:sz w:val="20"/>
                </w:rPr>
              </w:pPr>
              <w:r w:rsidRPr="001B7449">
                <w:rPr>
                  <w:rFonts w:ascii="Bookman Old Style" w:hAnsi="Bookman Old Style" w:cs="Arial"/>
                  <w:sz w:val="20"/>
                </w:rPr>
                <w:t>Sugiyono. (2012). Memahami Penelitian Kualitatif. Bandung: ALFABETA</w:t>
              </w:r>
            </w:p>
            <w:p w:rsidR="00956A3F" w:rsidRPr="00956A3F" w:rsidRDefault="00956A3F" w:rsidP="00956A3F">
              <w:pPr>
                <w:pStyle w:val="Bibliography"/>
                <w:spacing w:line="240" w:lineRule="auto"/>
                <w:ind w:left="720" w:hanging="720"/>
                <w:jc w:val="both"/>
                <w:rPr>
                  <w:rFonts w:ascii="Bookman Old Style" w:hAnsi="Bookman Old Style"/>
                  <w:sz w:val="20"/>
                </w:rPr>
              </w:pPr>
              <w:r w:rsidRPr="00956A3F">
                <w:rPr>
                  <w:rFonts w:ascii="Bookman Old Style" w:hAnsi="Bookman Old Style"/>
                  <w:sz w:val="20"/>
                </w:rPr>
                <w:t>Wollenberg E, Belcher B, Sheil D, Dewi S, Moeliono M.2004. Mengapa kawasan hutan penting bagi penanggulangan kemiskinan di Indonesia?. Governance Brief. CIFOR, Bogor.</w:t>
              </w:r>
            </w:p>
            <w:p w:rsidR="00A1314F" w:rsidRPr="00956A3F" w:rsidRDefault="001B7449" w:rsidP="00956A3F">
              <w:pPr>
                <w:tabs>
                  <w:tab w:val="right" w:pos="9360"/>
                </w:tabs>
                <w:spacing w:line="240" w:lineRule="auto"/>
                <w:jc w:val="both"/>
                <w:rPr>
                  <w:rFonts w:ascii="Arial" w:hAnsi="Arial" w:cs="Arial"/>
                  <w:sz w:val="24"/>
                  <w:szCs w:val="24"/>
                </w:rPr>
              </w:pPr>
              <w:r w:rsidRPr="001B7449">
                <w:rPr>
                  <w:rFonts w:ascii="Bookman Old Style" w:hAnsi="Bookman Old Style" w:cs="Arial"/>
                  <w:b/>
                  <w:bCs/>
                  <w:noProof/>
                  <w:sz w:val="20"/>
                  <w:szCs w:val="24"/>
                </w:rPr>
                <w:fldChar w:fldCharType="end"/>
              </w:r>
            </w:p>
          </w:sdtContent>
        </w:sdt>
      </w:sdtContent>
    </w:sdt>
    <w:sectPr w:rsidR="00A1314F" w:rsidRPr="00956A3F" w:rsidSect="003B059C">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12DA" w:rsidRDefault="002A12DA" w:rsidP="00F95029">
      <w:pPr>
        <w:spacing w:after="0" w:line="240" w:lineRule="auto"/>
      </w:pPr>
      <w:r>
        <w:separator/>
      </w:r>
    </w:p>
  </w:endnote>
  <w:endnote w:type="continuationSeparator" w:id="0">
    <w:p w:rsidR="002A12DA" w:rsidRDefault="002A12DA" w:rsidP="00F95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12DA" w:rsidRDefault="002A12DA" w:rsidP="00F95029">
      <w:pPr>
        <w:spacing w:after="0" w:line="240" w:lineRule="auto"/>
      </w:pPr>
      <w:r>
        <w:separator/>
      </w:r>
    </w:p>
  </w:footnote>
  <w:footnote w:type="continuationSeparator" w:id="0">
    <w:p w:rsidR="002A12DA" w:rsidRDefault="002A12DA" w:rsidP="00F950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4B388C"/>
    <w:multiLevelType w:val="hybridMultilevel"/>
    <w:tmpl w:val="DE8C55E6"/>
    <w:lvl w:ilvl="0" w:tplc="0F381AE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15B61433"/>
    <w:multiLevelType w:val="hybridMultilevel"/>
    <w:tmpl w:val="C674ED02"/>
    <w:lvl w:ilvl="0" w:tplc="018CBA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907D20"/>
    <w:multiLevelType w:val="hybridMultilevel"/>
    <w:tmpl w:val="E0F4A3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D77C42"/>
    <w:multiLevelType w:val="hybridMultilevel"/>
    <w:tmpl w:val="E6D297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1E3CBE"/>
    <w:multiLevelType w:val="hybridMultilevel"/>
    <w:tmpl w:val="CC64A2A0"/>
    <w:lvl w:ilvl="0" w:tplc="3AB2066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15:restartNumberingAfterBreak="0">
    <w:nsid w:val="2C67209E"/>
    <w:multiLevelType w:val="hybridMultilevel"/>
    <w:tmpl w:val="AF48F9A8"/>
    <w:lvl w:ilvl="0" w:tplc="24425E1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15:restartNumberingAfterBreak="0">
    <w:nsid w:val="395C4994"/>
    <w:multiLevelType w:val="hybridMultilevel"/>
    <w:tmpl w:val="E1729202"/>
    <w:lvl w:ilvl="0" w:tplc="8A7AF5B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3B02079A"/>
    <w:multiLevelType w:val="hybridMultilevel"/>
    <w:tmpl w:val="AA40044C"/>
    <w:lvl w:ilvl="0" w:tplc="FEF6C3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3084D0B"/>
    <w:multiLevelType w:val="hybridMultilevel"/>
    <w:tmpl w:val="CBE0E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303353"/>
    <w:multiLevelType w:val="hybridMultilevel"/>
    <w:tmpl w:val="CC64A2A0"/>
    <w:lvl w:ilvl="0" w:tplc="3AB2066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48C55F63"/>
    <w:multiLevelType w:val="hybridMultilevel"/>
    <w:tmpl w:val="799230A0"/>
    <w:lvl w:ilvl="0" w:tplc="CF661DD4">
      <w:start w:val="1"/>
      <w:numFmt w:val="decimal"/>
      <w:lvlText w:val="%1."/>
      <w:lvlJc w:val="left"/>
      <w:pPr>
        <w:ind w:left="1069" w:hanging="360"/>
      </w:pPr>
      <w:rPr>
        <w:rFonts w:ascii="Bookman Old Style" w:eastAsiaTheme="minorHAnsi" w:hAnsi="Bookman Old Style" w:cstheme="minorBid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4E5D1C7B"/>
    <w:multiLevelType w:val="hybridMultilevel"/>
    <w:tmpl w:val="BB008162"/>
    <w:lvl w:ilvl="0" w:tplc="1AF48548">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15:restartNumberingAfterBreak="0">
    <w:nsid w:val="799E03D3"/>
    <w:multiLevelType w:val="hybridMultilevel"/>
    <w:tmpl w:val="921E2C76"/>
    <w:lvl w:ilvl="0" w:tplc="C208356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7F1E0684"/>
    <w:multiLevelType w:val="hybridMultilevel"/>
    <w:tmpl w:val="85B26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2"/>
  </w:num>
  <w:num w:numId="5">
    <w:abstractNumId w:val="0"/>
  </w:num>
  <w:num w:numId="6">
    <w:abstractNumId w:val="11"/>
  </w:num>
  <w:num w:numId="7">
    <w:abstractNumId w:val="9"/>
  </w:num>
  <w:num w:numId="8">
    <w:abstractNumId w:val="5"/>
  </w:num>
  <w:num w:numId="9">
    <w:abstractNumId w:val="4"/>
  </w:num>
  <w:num w:numId="10">
    <w:abstractNumId w:val="1"/>
  </w:num>
  <w:num w:numId="11">
    <w:abstractNumId w:val="7"/>
  </w:num>
  <w:num w:numId="12">
    <w:abstractNumId w:val="3"/>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5B1"/>
    <w:rsid w:val="00006722"/>
    <w:rsid w:val="00040205"/>
    <w:rsid w:val="00082DC8"/>
    <w:rsid w:val="000910E2"/>
    <w:rsid w:val="000E050C"/>
    <w:rsid w:val="000E473D"/>
    <w:rsid w:val="00105A45"/>
    <w:rsid w:val="001126B3"/>
    <w:rsid w:val="00143547"/>
    <w:rsid w:val="00171D32"/>
    <w:rsid w:val="001B7449"/>
    <w:rsid w:val="001D14A5"/>
    <w:rsid w:val="00236C96"/>
    <w:rsid w:val="002651E2"/>
    <w:rsid w:val="00273E7E"/>
    <w:rsid w:val="002A12DA"/>
    <w:rsid w:val="002B15B4"/>
    <w:rsid w:val="002D622F"/>
    <w:rsid w:val="002F78E8"/>
    <w:rsid w:val="003423E4"/>
    <w:rsid w:val="003A7E8A"/>
    <w:rsid w:val="003B059C"/>
    <w:rsid w:val="003D5693"/>
    <w:rsid w:val="003D630E"/>
    <w:rsid w:val="003E625F"/>
    <w:rsid w:val="00457441"/>
    <w:rsid w:val="0046220F"/>
    <w:rsid w:val="00471C19"/>
    <w:rsid w:val="004C23E5"/>
    <w:rsid w:val="004D1FFF"/>
    <w:rsid w:val="004D4272"/>
    <w:rsid w:val="00597721"/>
    <w:rsid w:val="005A40B9"/>
    <w:rsid w:val="005D3535"/>
    <w:rsid w:val="005F05B5"/>
    <w:rsid w:val="0064687B"/>
    <w:rsid w:val="00665552"/>
    <w:rsid w:val="006E2688"/>
    <w:rsid w:val="006E6C83"/>
    <w:rsid w:val="007500FE"/>
    <w:rsid w:val="00751087"/>
    <w:rsid w:val="00752AE8"/>
    <w:rsid w:val="0079604D"/>
    <w:rsid w:val="007C47C0"/>
    <w:rsid w:val="007F19DC"/>
    <w:rsid w:val="008175B1"/>
    <w:rsid w:val="00833182"/>
    <w:rsid w:val="00836B55"/>
    <w:rsid w:val="00845BA2"/>
    <w:rsid w:val="008A627F"/>
    <w:rsid w:val="008B2039"/>
    <w:rsid w:val="008B7677"/>
    <w:rsid w:val="008C7506"/>
    <w:rsid w:val="008D1D4D"/>
    <w:rsid w:val="008F1292"/>
    <w:rsid w:val="008F4958"/>
    <w:rsid w:val="00907AF2"/>
    <w:rsid w:val="00916434"/>
    <w:rsid w:val="00955428"/>
    <w:rsid w:val="00956A3F"/>
    <w:rsid w:val="00993EEF"/>
    <w:rsid w:val="00A1314F"/>
    <w:rsid w:val="00A27039"/>
    <w:rsid w:val="00A77E46"/>
    <w:rsid w:val="00AB0FEC"/>
    <w:rsid w:val="00AD3EC7"/>
    <w:rsid w:val="00B65DFB"/>
    <w:rsid w:val="00C1187F"/>
    <w:rsid w:val="00C23E43"/>
    <w:rsid w:val="00C25E90"/>
    <w:rsid w:val="00C53432"/>
    <w:rsid w:val="00CA06A0"/>
    <w:rsid w:val="00CA1C89"/>
    <w:rsid w:val="00D06D0A"/>
    <w:rsid w:val="00D658D8"/>
    <w:rsid w:val="00D74578"/>
    <w:rsid w:val="00E34F88"/>
    <w:rsid w:val="00E920FB"/>
    <w:rsid w:val="00E96600"/>
    <w:rsid w:val="00EB0C3F"/>
    <w:rsid w:val="00EE3697"/>
    <w:rsid w:val="00F3354E"/>
    <w:rsid w:val="00F769A9"/>
    <w:rsid w:val="00F95029"/>
    <w:rsid w:val="00FD2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20980358"/>
  <w15:chartTrackingRefBased/>
  <w15:docId w15:val="{7715641B-0E72-48B0-800B-8BB4103B5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75B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75B1"/>
    <w:rPr>
      <w:color w:val="0563C1" w:themeColor="hyperlink"/>
      <w:u w:val="single"/>
    </w:rPr>
  </w:style>
  <w:style w:type="paragraph" w:styleId="NoSpacing">
    <w:name w:val="No Spacing"/>
    <w:uiPriority w:val="1"/>
    <w:qFormat/>
    <w:rsid w:val="008175B1"/>
    <w:pPr>
      <w:spacing w:after="0" w:line="240" w:lineRule="auto"/>
    </w:pPr>
  </w:style>
  <w:style w:type="paragraph" w:styleId="ListParagraph">
    <w:name w:val="List Paragraph"/>
    <w:aliases w:val="kepala,Paragraph_utama,materi2,Nomor,List 1,List Paragraph11,ListKebijakan"/>
    <w:basedOn w:val="Normal"/>
    <w:link w:val="ListParagraphChar"/>
    <w:uiPriority w:val="34"/>
    <w:qFormat/>
    <w:rsid w:val="0064687B"/>
    <w:pPr>
      <w:ind w:left="720"/>
      <w:contextualSpacing/>
    </w:pPr>
  </w:style>
  <w:style w:type="character" w:customStyle="1" w:styleId="ListParagraphChar">
    <w:name w:val="List Paragraph Char"/>
    <w:aliases w:val="kepala Char,Paragraph_utama Char,materi2 Char,Nomor Char,List 1 Char,List Paragraph11 Char,ListKebijakan Char"/>
    <w:link w:val="ListParagraph"/>
    <w:uiPriority w:val="34"/>
    <w:qFormat/>
    <w:locked/>
    <w:rsid w:val="004D1FFF"/>
  </w:style>
  <w:style w:type="table" w:styleId="TableGrid">
    <w:name w:val="Table Grid"/>
    <w:basedOn w:val="TableNormal"/>
    <w:uiPriority w:val="59"/>
    <w:rsid w:val="004D1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50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029"/>
  </w:style>
  <w:style w:type="paragraph" w:styleId="Footer">
    <w:name w:val="footer"/>
    <w:basedOn w:val="Normal"/>
    <w:link w:val="FooterChar"/>
    <w:uiPriority w:val="99"/>
    <w:unhideWhenUsed/>
    <w:rsid w:val="00F95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029"/>
  </w:style>
  <w:style w:type="paragraph" w:styleId="BalloonText">
    <w:name w:val="Balloon Text"/>
    <w:basedOn w:val="Normal"/>
    <w:link w:val="BalloonTextChar"/>
    <w:uiPriority w:val="99"/>
    <w:semiHidden/>
    <w:unhideWhenUsed/>
    <w:rsid w:val="001126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6B3"/>
    <w:rPr>
      <w:rFonts w:ascii="Segoe UI" w:hAnsi="Segoe UI" w:cs="Segoe UI"/>
      <w:sz w:val="18"/>
      <w:szCs w:val="18"/>
    </w:rPr>
  </w:style>
  <w:style w:type="paragraph" w:styleId="Bibliography">
    <w:name w:val="Bibliography"/>
    <w:basedOn w:val="Normal"/>
    <w:next w:val="Normal"/>
    <w:uiPriority w:val="37"/>
    <w:unhideWhenUsed/>
    <w:rsid w:val="001B74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785628">
      <w:bodyDiv w:val="1"/>
      <w:marLeft w:val="0"/>
      <w:marRight w:val="0"/>
      <w:marTop w:val="0"/>
      <w:marBottom w:val="0"/>
      <w:divBdr>
        <w:top w:val="none" w:sz="0" w:space="0" w:color="auto"/>
        <w:left w:val="none" w:sz="0" w:space="0" w:color="auto"/>
        <w:bottom w:val="none" w:sz="0" w:space="0" w:color="auto"/>
        <w:right w:val="none" w:sz="0" w:space="0" w:color="auto"/>
      </w:divBdr>
      <w:divsChild>
        <w:div w:id="191662169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b="1" i="0" u="none" strike="noStrike" baseline="0">
                <a:effectLst/>
              </a:rPr>
              <a:t>RAP-AGROFORESTRY</a:t>
            </a:r>
            <a:endParaRPr lang="en-US" sz="1000"/>
          </a:p>
        </c:rich>
      </c:tx>
      <c:overlay val="0"/>
    </c:title>
    <c:autoTitleDeleted val="0"/>
    <c:plotArea>
      <c:layout/>
      <c:scatterChart>
        <c:scatterStyle val="lineMarker"/>
        <c:varyColors val="0"/>
        <c:ser>
          <c:idx val="0"/>
          <c:order val="0"/>
          <c:tx>
            <c:v>Real Fisheries</c:v>
          </c:tx>
          <c:spPr>
            <a:ln w="28575">
              <a:noFill/>
            </a:ln>
          </c:spPr>
          <c:dLbls>
            <c:numFmt formatCode="#,##0.00" sourceLinked="0"/>
            <c:spPr>
              <a:solidFill>
                <a:srgbClr val="FFFF00"/>
              </a:solidFill>
            </c:sp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RapAnalysis!$H$2</c:f>
              <c:numCache>
                <c:formatCode>0.00</c:formatCode>
                <c:ptCount val="1"/>
                <c:pt idx="0">
                  <c:v>48.729351043701172</c:v>
                </c:pt>
              </c:numCache>
            </c:numRef>
          </c:xVal>
          <c:yVal>
            <c:numRef>
              <c:f>RapAnalysis!$I$2</c:f>
              <c:numCache>
                <c:formatCode>0.00</c:formatCode>
                <c:ptCount val="1"/>
                <c:pt idx="0">
                  <c:v>1.3846185207366943</c:v>
                </c:pt>
              </c:numCache>
            </c:numRef>
          </c:yVal>
          <c:smooth val="0"/>
          <c:extLst>
            <c:ext xmlns:c16="http://schemas.microsoft.com/office/drawing/2014/chart" uri="{C3380CC4-5D6E-409C-BE32-E72D297353CC}">
              <c16:uniqueId val="{00000000-8339-4495-A013-F93041716F3A}"/>
            </c:ext>
          </c:extLst>
        </c:ser>
        <c:ser>
          <c:idx val="1"/>
          <c:order val="1"/>
          <c:tx>
            <c:v>References</c:v>
          </c:tx>
          <c:spPr>
            <a:ln w="28575">
              <a:noFill/>
            </a:ln>
          </c:spPr>
          <c:dLbls>
            <c:dLbl>
              <c:idx val="0"/>
              <c:tx>
                <c:rich>
                  <a:bodyPr/>
                  <a:lstStyle/>
                  <a:p>
                    <a:r>
                      <a:rPr lang="en-US"/>
                      <a:t>GOOD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39-4495-A013-F93041716F3A}"/>
                </c:ext>
              </c:extLst>
            </c:dLbl>
            <c:dLbl>
              <c:idx val="1"/>
              <c:tx>
                <c:rich>
                  <a:bodyPr/>
                  <a:lstStyle/>
                  <a:p>
                    <a:r>
                      <a:rPr lang="en-US"/>
                      <a:t>BAD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39-4495-A013-F93041716F3A}"/>
                </c:ext>
              </c:extLst>
            </c:dLbl>
            <c:dLbl>
              <c:idx val="2"/>
              <c:tx>
                <c:rich>
                  <a:bodyPr/>
                  <a:lstStyle/>
                  <a:p>
                    <a:r>
                      <a:rPr lang="en-US"/>
                      <a:t>UP</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39-4495-A013-F93041716F3A}"/>
                </c:ext>
              </c:extLst>
            </c:dLbl>
            <c:dLbl>
              <c:idx val="3"/>
              <c:tx>
                <c:rich>
                  <a:bodyPr/>
                  <a:lstStyle/>
                  <a:p>
                    <a:r>
                      <a:rPr lang="en-US"/>
                      <a:t>DOWN</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39-4495-A013-F93041716F3A}"/>
                </c:ext>
              </c:extLst>
            </c:dLbl>
            <c:spPr>
              <a:noFill/>
              <a:ln>
                <a:noFill/>
              </a:ln>
              <a:effectLst/>
            </c:spPr>
            <c:txPr>
              <a:bodyPr wrap="square" lIns="38100" tIns="19050" rIns="38100" bIns="19050" anchor="ctr">
                <a:spAutoFit/>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RapAnalysis!$H$3:$H$6</c:f>
              <c:numCache>
                <c:formatCode>0.00</c:formatCode>
                <c:ptCount val="4"/>
                <c:pt idx="0">
                  <c:v>100</c:v>
                </c:pt>
                <c:pt idx="1">
                  <c:v>0</c:v>
                </c:pt>
                <c:pt idx="2">
                  <c:v>49.84893798828125</c:v>
                </c:pt>
                <c:pt idx="3">
                  <c:v>50.001171112060547</c:v>
                </c:pt>
              </c:numCache>
            </c:numRef>
          </c:xVal>
          <c:yVal>
            <c:numRef>
              <c:f>RapAnalysis!$I$3:$I$6</c:f>
              <c:numCache>
                <c:formatCode>0.00</c:formatCode>
                <c:ptCount val="4"/>
                <c:pt idx="0">
                  <c:v>0</c:v>
                </c:pt>
                <c:pt idx="1">
                  <c:v>-7.3583535850048065E-2</c:v>
                </c:pt>
                <c:pt idx="2">
                  <c:v>50</c:v>
                </c:pt>
                <c:pt idx="3">
                  <c:v>-50</c:v>
                </c:pt>
              </c:numCache>
            </c:numRef>
          </c:yVal>
          <c:smooth val="0"/>
          <c:extLst>
            <c:ext xmlns:c16="http://schemas.microsoft.com/office/drawing/2014/chart" uri="{C3380CC4-5D6E-409C-BE32-E72D297353CC}">
              <c16:uniqueId val="{00000005-8339-4495-A013-F93041716F3A}"/>
            </c:ext>
          </c:extLst>
        </c:ser>
        <c:ser>
          <c:idx val="2"/>
          <c:order val="2"/>
          <c:tx>
            <c:v>Anchors</c:v>
          </c:tx>
          <c:spPr>
            <a:ln w="28575">
              <a:noFill/>
            </a:ln>
          </c:spPr>
          <c:xVal>
            <c:numRef>
              <c:f>RapAnalysis!$H$7:$H$18</c:f>
              <c:numCache>
                <c:formatCode>0.00</c:formatCode>
                <c:ptCount val="12"/>
                <c:pt idx="0">
                  <c:v>99.601425170898438</c:v>
                </c:pt>
                <c:pt idx="1">
                  <c:v>91.125457763671875</c:v>
                </c:pt>
                <c:pt idx="2">
                  <c:v>72.798858642578125</c:v>
                </c:pt>
                <c:pt idx="3">
                  <c:v>50.290462493896484</c:v>
                </c:pt>
                <c:pt idx="4">
                  <c:v>27.945022583007813</c:v>
                </c:pt>
                <c:pt idx="5">
                  <c:v>9.8501701354980469</c:v>
                </c:pt>
                <c:pt idx="6">
                  <c:v>1.143274188041687</c:v>
                </c:pt>
                <c:pt idx="7">
                  <c:v>9.3752851486206055</c:v>
                </c:pt>
                <c:pt idx="8">
                  <c:v>27.399272918701172</c:v>
                </c:pt>
                <c:pt idx="9">
                  <c:v>49.764682769775391</c:v>
                </c:pt>
                <c:pt idx="10">
                  <c:v>72.317451477050781</c:v>
                </c:pt>
                <c:pt idx="11">
                  <c:v>90.472488403320313</c:v>
                </c:pt>
              </c:numCache>
            </c:numRef>
          </c:xVal>
          <c:yVal>
            <c:numRef>
              <c:f>RapAnalysis!$I$7:$I$18</c:f>
              <c:numCache>
                <c:formatCode>0.00</c:formatCode>
                <c:ptCount val="12"/>
                <c:pt idx="0">
                  <c:v>-3.6080040037631989E-2</c:v>
                </c:pt>
                <c:pt idx="1">
                  <c:v>22.981760025024414</c:v>
                </c:pt>
                <c:pt idx="2">
                  <c:v>41.450138092041016</c:v>
                </c:pt>
                <c:pt idx="3">
                  <c:v>49.703269958496094</c:v>
                </c:pt>
                <c:pt idx="4">
                  <c:v>41.330532073974609</c:v>
                </c:pt>
                <c:pt idx="5">
                  <c:v>23.423366546630859</c:v>
                </c:pt>
                <c:pt idx="6">
                  <c:v>1.3236196041107178</c:v>
                </c:pt>
                <c:pt idx="7">
                  <c:v>-21.405845642089844</c:v>
                </c:pt>
                <c:pt idx="8">
                  <c:v>-39.642864227294922</c:v>
                </c:pt>
                <c:pt idx="9">
                  <c:v>-48.254108428955078</c:v>
                </c:pt>
                <c:pt idx="10">
                  <c:v>-40.116477966308594</c:v>
                </c:pt>
                <c:pt idx="11">
                  <c:v>-22.10700798034668</c:v>
                </c:pt>
              </c:numCache>
            </c:numRef>
          </c:yVal>
          <c:smooth val="0"/>
          <c:extLst>
            <c:ext xmlns:c16="http://schemas.microsoft.com/office/drawing/2014/chart" uri="{C3380CC4-5D6E-409C-BE32-E72D297353CC}">
              <c16:uniqueId val="{00000006-8339-4495-A013-F93041716F3A}"/>
            </c:ext>
          </c:extLst>
        </c:ser>
        <c:dLbls>
          <c:showLegendKey val="0"/>
          <c:showVal val="0"/>
          <c:showCatName val="0"/>
          <c:showSerName val="0"/>
          <c:showPercent val="0"/>
          <c:showBubbleSize val="0"/>
        </c:dLbls>
        <c:axId val="327577600"/>
        <c:axId val="327579520"/>
      </c:scatterChart>
      <c:valAx>
        <c:axId val="327577600"/>
        <c:scaling>
          <c:orientation val="minMax"/>
        </c:scaling>
        <c:delete val="0"/>
        <c:axPos val="b"/>
        <c:majorGridlines>
          <c:spPr>
            <a:ln>
              <a:solidFill>
                <a:srgbClr val="A9A9A9"/>
              </a:solidFill>
              <a:prstDash val="solid"/>
            </a:ln>
          </c:spPr>
        </c:majorGridlines>
        <c:title>
          <c:tx>
            <c:rich>
              <a:bodyPr/>
              <a:lstStyle/>
              <a:p>
                <a:pPr>
                  <a:defRPr/>
                </a:pPr>
                <a:r>
                  <a:rPr lang="en-US"/>
                  <a:t>Fisheries Sustainability</a:t>
                </a:r>
              </a:p>
            </c:rich>
          </c:tx>
          <c:overlay val="0"/>
        </c:title>
        <c:numFmt formatCode="0.00" sourceLinked="1"/>
        <c:majorTickMark val="out"/>
        <c:minorTickMark val="none"/>
        <c:tickLblPos val="nextTo"/>
        <c:crossAx val="327579520"/>
        <c:crosses val="autoZero"/>
        <c:crossBetween val="midCat"/>
      </c:valAx>
      <c:valAx>
        <c:axId val="327579520"/>
        <c:scaling>
          <c:orientation val="minMax"/>
        </c:scaling>
        <c:delete val="0"/>
        <c:axPos val="l"/>
        <c:majorGridlines>
          <c:spPr>
            <a:ln>
              <a:solidFill>
                <a:srgbClr val="A9A9A9"/>
              </a:solidFill>
              <a:prstDash val="solid"/>
            </a:ln>
          </c:spPr>
        </c:majorGridlines>
        <c:title>
          <c:tx>
            <c:rich>
              <a:bodyPr/>
              <a:lstStyle/>
              <a:p>
                <a:pPr>
                  <a:defRPr sz="900"/>
                </a:pPr>
                <a:r>
                  <a:rPr lang="en-US" sz="900"/>
                  <a:t>Other Distingishing Features</a:t>
                </a:r>
              </a:p>
            </c:rich>
          </c:tx>
          <c:overlay val="0"/>
        </c:title>
        <c:numFmt formatCode="0.00" sourceLinked="1"/>
        <c:majorTickMark val="out"/>
        <c:minorTickMark val="none"/>
        <c:tickLblPos val="nextTo"/>
        <c:crossAx val="327577600"/>
        <c:crosses val="autoZero"/>
        <c:crossBetween val="midCat"/>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a:pPr>
            <a:r>
              <a:rPr lang="en-US" sz="1000"/>
              <a:t>Leverage of Attributes</a:t>
            </a:r>
          </a:p>
        </c:rich>
      </c:tx>
      <c:overlay val="0"/>
    </c:title>
    <c:autoTitleDeleted val="0"/>
    <c:plotArea>
      <c:layout/>
      <c:barChart>
        <c:barDir val="bar"/>
        <c:grouping val="clustered"/>
        <c:varyColors val="0"/>
        <c:ser>
          <c:idx val="0"/>
          <c:order val="0"/>
          <c:invertIfNegative val="0"/>
          <c:dLbls>
            <c:numFmt formatCode="#,##0.00" sourceLinked="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sz="90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RapScores!$D$1:$I$1</c:f>
              <c:strCache>
                <c:ptCount val="6"/>
                <c:pt idx="0">
                  <c:v>Tingkat Kekritisan Lahan</c:v>
                </c:pt>
                <c:pt idx="1">
                  <c:v>Jenis penggunaan lahan</c:v>
                </c:pt>
                <c:pt idx="2">
                  <c:v>Pemahaman petani dalam konservasi tanah dan air </c:v>
                </c:pt>
                <c:pt idx="3">
                  <c:v>Tindakan konservasi lahan</c:v>
                </c:pt>
                <c:pt idx="4">
                  <c:v>Pemupukan lahan pengolahan tanah dan penggunaan pestisida</c:v>
                </c:pt>
                <c:pt idx="5">
                  <c:v>Ketersediaan bibit dan sumber bahan organik</c:v>
                </c:pt>
              </c:strCache>
            </c:strRef>
          </c:cat>
          <c:val>
            <c:numRef>
              <c:f>LeverageAttributes!$A$21:$A$26</c:f>
              <c:numCache>
                <c:formatCode>General</c:formatCode>
                <c:ptCount val="6"/>
                <c:pt idx="0">
                  <c:v>0.95476531540422638</c:v>
                </c:pt>
                <c:pt idx="1">
                  <c:v>0.50406265788539961</c:v>
                </c:pt>
                <c:pt idx="2">
                  <c:v>1.2619857741731453</c:v>
                </c:pt>
                <c:pt idx="3">
                  <c:v>2.0135460119567283</c:v>
                </c:pt>
                <c:pt idx="4">
                  <c:v>0.70874784533191648</c:v>
                </c:pt>
                <c:pt idx="5">
                  <c:v>1.9969939821201384E-2</c:v>
                </c:pt>
              </c:numCache>
            </c:numRef>
          </c:val>
          <c:extLst>
            <c:ext xmlns:c16="http://schemas.microsoft.com/office/drawing/2014/chart" uri="{C3380CC4-5D6E-409C-BE32-E72D297353CC}">
              <c16:uniqueId val="{00000000-31C3-4ACB-ACB9-E80CF47FB3A1}"/>
            </c:ext>
          </c:extLst>
        </c:ser>
        <c:dLbls>
          <c:showLegendKey val="0"/>
          <c:showVal val="0"/>
          <c:showCatName val="0"/>
          <c:showSerName val="0"/>
          <c:showPercent val="0"/>
          <c:showBubbleSize val="0"/>
        </c:dLbls>
        <c:gapWidth val="150"/>
        <c:axId val="328656768"/>
        <c:axId val="328806400"/>
      </c:barChart>
      <c:catAx>
        <c:axId val="328656768"/>
        <c:scaling>
          <c:orientation val="minMax"/>
        </c:scaling>
        <c:delete val="0"/>
        <c:axPos val="l"/>
        <c:title>
          <c:tx>
            <c:rich>
              <a:bodyPr/>
              <a:lstStyle/>
              <a:p>
                <a:pPr>
                  <a:defRPr sz="900"/>
                </a:pPr>
                <a:r>
                  <a:rPr lang="en-US" sz="900"/>
                  <a:t>Attribute</a:t>
                </a:r>
              </a:p>
            </c:rich>
          </c:tx>
          <c:overlay val="0"/>
        </c:title>
        <c:numFmt formatCode="General" sourceLinked="0"/>
        <c:majorTickMark val="out"/>
        <c:minorTickMark val="none"/>
        <c:tickLblPos val="nextTo"/>
        <c:txPr>
          <a:bodyPr/>
          <a:lstStyle/>
          <a:p>
            <a:pPr>
              <a:defRPr sz="900"/>
            </a:pPr>
            <a:endParaRPr lang="en-US"/>
          </a:p>
        </c:txPr>
        <c:crossAx val="328806400"/>
        <c:crosses val="autoZero"/>
        <c:auto val="1"/>
        <c:lblAlgn val="ctr"/>
        <c:lblOffset val="100"/>
        <c:noMultiLvlLbl val="0"/>
      </c:catAx>
      <c:valAx>
        <c:axId val="328806400"/>
        <c:scaling>
          <c:orientation val="minMax"/>
        </c:scaling>
        <c:delete val="0"/>
        <c:axPos val="b"/>
        <c:majorGridlines/>
        <c:numFmt formatCode="General" sourceLinked="1"/>
        <c:majorTickMark val="out"/>
        <c:minorTickMark val="none"/>
        <c:tickLblPos val="nextTo"/>
        <c:crossAx val="32865676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000"/>
            </a:pPr>
            <a:r>
              <a:rPr lang="en-US" sz="1000"/>
              <a:t>RAP-AGROFORESTRY</a:t>
            </a:r>
          </a:p>
        </c:rich>
      </c:tx>
      <c:overlay val="0"/>
    </c:title>
    <c:autoTitleDeleted val="0"/>
    <c:plotArea>
      <c:layout/>
      <c:scatterChart>
        <c:scatterStyle val="lineMarker"/>
        <c:varyColors val="0"/>
        <c:ser>
          <c:idx val="0"/>
          <c:order val="0"/>
          <c:tx>
            <c:v>Real Fisheries</c:v>
          </c:tx>
          <c:spPr>
            <a:ln w="47625">
              <a:noFill/>
            </a:ln>
          </c:spPr>
          <c:dLbls>
            <c:numFmt formatCode="#,##0.00" sourceLinked="0"/>
            <c:spPr>
              <a:solidFill>
                <a:srgbClr val="FFFF00"/>
              </a:solidFill>
            </c:sp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RapAnalysis!$H$2</c:f>
              <c:numCache>
                <c:formatCode>0.00</c:formatCode>
                <c:ptCount val="1"/>
                <c:pt idx="0">
                  <c:v>47.406745910644531</c:v>
                </c:pt>
              </c:numCache>
            </c:numRef>
          </c:xVal>
          <c:yVal>
            <c:numRef>
              <c:f>RapAnalysis!$I$2</c:f>
              <c:numCache>
                <c:formatCode>0.00</c:formatCode>
                <c:ptCount val="1"/>
                <c:pt idx="0">
                  <c:v>-2.1287276744842529</c:v>
                </c:pt>
              </c:numCache>
            </c:numRef>
          </c:yVal>
          <c:smooth val="0"/>
          <c:extLst>
            <c:ext xmlns:c16="http://schemas.microsoft.com/office/drawing/2014/chart" uri="{C3380CC4-5D6E-409C-BE32-E72D297353CC}">
              <c16:uniqueId val="{00000000-DFF4-40C3-ABA3-762FD776EB93}"/>
            </c:ext>
          </c:extLst>
        </c:ser>
        <c:ser>
          <c:idx val="1"/>
          <c:order val="1"/>
          <c:tx>
            <c:v>References</c:v>
          </c:tx>
          <c:spPr>
            <a:ln w="47625">
              <a:noFill/>
            </a:ln>
          </c:spPr>
          <c:dLbls>
            <c:dLbl>
              <c:idx val="0"/>
              <c:tx>
                <c:rich>
                  <a:bodyPr/>
                  <a:lstStyle/>
                  <a:p>
                    <a:r>
                      <a:rPr lang="en-US"/>
                      <a:t>GOOD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F4-40C3-ABA3-762FD776EB93}"/>
                </c:ext>
              </c:extLst>
            </c:dLbl>
            <c:dLbl>
              <c:idx val="1"/>
              <c:tx>
                <c:rich>
                  <a:bodyPr/>
                  <a:lstStyle/>
                  <a:p>
                    <a:r>
                      <a:rPr lang="en-US"/>
                      <a:t>BAD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F4-40C3-ABA3-762FD776EB93}"/>
                </c:ext>
              </c:extLst>
            </c:dLbl>
            <c:dLbl>
              <c:idx val="2"/>
              <c:tx>
                <c:rich>
                  <a:bodyPr/>
                  <a:lstStyle/>
                  <a:p>
                    <a:r>
                      <a:rPr lang="en-US"/>
                      <a:t>UP</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F4-40C3-ABA3-762FD776EB93}"/>
                </c:ext>
              </c:extLst>
            </c:dLbl>
            <c:dLbl>
              <c:idx val="3"/>
              <c:tx>
                <c:rich>
                  <a:bodyPr/>
                  <a:lstStyle/>
                  <a:p>
                    <a:r>
                      <a:rPr lang="en-US"/>
                      <a:t>DOWN</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F4-40C3-ABA3-762FD776EB9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RapAnalysis!$H$3:$H$6</c:f>
              <c:numCache>
                <c:formatCode>0.00</c:formatCode>
                <c:ptCount val="4"/>
                <c:pt idx="0">
                  <c:v>100</c:v>
                </c:pt>
                <c:pt idx="1">
                  <c:v>0</c:v>
                </c:pt>
                <c:pt idx="2">
                  <c:v>64.0260009765625</c:v>
                </c:pt>
                <c:pt idx="3">
                  <c:v>35.636341094970703</c:v>
                </c:pt>
              </c:numCache>
            </c:numRef>
          </c:xVal>
          <c:yVal>
            <c:numRef>
              <c:f>RapAnalysis!$I$3:$I$6</c:f>
              <c:numCache>
                <c:formatCode>0.00</c:formatCode>
                <c:ptCount val="4"/>
                <c:pt idx="0">
                  <c:v>0</c:v>
                </c:pt>
                <c:pt idx="1">
                  <c:v>-0.23904070258140564</c:v>
                </c:pt>
                <c:pt idx="2">
                  <c:v>50</c:v>
                </c:pt>
                <c:pt idx="3">
                  <c:v>-50</c:v>
                </c:pt>
              </c:numCache>
            </c:numRef>
          </c:yVal>
          <c:smooth val="0"/>
          <c:extLst>
            <c:ext xmlns:c16="http://schemas.microsoft.com/office/drawing/2014/chart" uri="{C3380CC4-5D6E-409C-BE32-E72D297353CC}">
              <c16:uniqueId val="{00000005-DFF4-40C3-ABA3-762FD776EB93}"/>
            </c:ext>
          </c:extLst>
        </c:ser>
        <c:ser>
          <c:idx val="2"/>
          <c:order val="2"/>
          <c:tx>
            <c:v>Anchors</c:v>
          </c:tx>
          <c:spPr>
            <a:ln w="47625">
              <a:noFill/>
            </a:ln>
          </c:spPr>
          <c:xVal>
            <c:numRef>
              <c:f>RapAnalysis!$H$7:$H$16</c:f>
              <c:numCache>
                <c:formatCode>0.00</c:formatCode>
                <c:ptCount val="10"/>
                <c:pt idx="0">
                  <c:v>99.494705200195313</c:v>
                </c:pt>
                <c:pt idx="1">
                  <c:v>87.985984802246094</c:v>
                </c:pt>
                <c:pt idx="2">
                  <c:v>64.2347412109375</c:v>
                </c:pt>
                <c:pt idx="3">
                  <c:v>36.462257385253906</c:v>
                </c:pt>
                <c:pt idx="4">
                  <c:v>13.176248550415039</c:v>
                </c:pt>
                <c:pt idx="5">
                  <c:v>1.2609329223632813</c:v>
                </c:pt>
                <c:pt idx="6">
                  <c:v>12.67509651184082</c:v>
                </c:pt>
                <c:pt idx="7">
                  <c:v>35.851726531982422</c:v>
                </c:pt>
                <c:pt idx="8">
                  <c:v>63.624828338623047</c:v>
                </c:pt>
                <c:pt idx="9">
                  <c:v>86.866889953613281</c:v>
                </c:pt>
              </c:numCache>
            </c:numRef>
          </c:xVal>
          <c:yVal>
            <c:numRef>
              <c:f>RapAnalysis!$I$7:$I$16</c:f>
              <c:numCache>
                <c:formatCode>0.00</c:formatCode>
                <c:ptCount val="10"/>
                <c:pt idx="0">
                  <c:v>-0.35255202651023865</c:v>
                </c:pt>
                <c:pt idx="1">
                  <c:v>29.575178146362305</c:v>
                </c:pt>
                <c:pt idx="2">
                  <c:v>49.598804473876953</c:v>
                </c:pt>
                <c:pt idx="3">
                  <c:v>45.952816009521484</c:v>
                </c:pt>
                <c:pt idx="4">
                  <c:v>27.963916778564453</c:v>
                </c:pt>
                <c:pt idx="5">
                  <c:v>1.361403226852417</c:v>
                </c:pt>
                <c:pt idx="6">
                  <c:v>-27.886751174926758</c:v>
                </c:pt>
                <c:pt idx="7">
                  <c:v>-48.277324676513672</c:v>
                </c:pt>
                <c:pt idx="8">
                  <c:v>-44.493370056152344</c:v>
                </c:pt>
                <c:pt idx="9">
                  <c:v>-26.729009628295898</c:v>
                </c:pt>
              </c:numCache>
            </c:numRef>
          </c:yVal>
          <c:smooth val="0"/>
          <c:extLst>
            <c:ext xmlns:c16="http://schemas.microsoft.com/office/drawing/2014/chart" uri="{C3380CC4-5D6E-409C-BE32-E72D297353CC}">
              <c16:uniqueId val="{00000006-DFF4-40C3-ABA3-762FD776EB93}"/>
            </c:ext>
          </c:extLst>
        </c:ser>
        <c:dLbls>
          <c:showLegendKey val="0"/>
          <c:showVal val="0"/>
          <c:showCatName val="0"/>
          <c:showSerName val="0"/>
          <c:showPercent val="0"/>
          <c:showBubbleSize val="0"/>
        </c:dLbls>
        <c:axId val="330836224"/>
        <c:axId val="330838400"/>
      </c:scatterChart>
      <c:valAx>
        <c:axId val="330836224"/>
        <c:scaling>
          <c:orientation val="minMax"/>
        </c:scaling>
        <c:delete val="0"/>
        <c:axPos val="b"/>
        <c:majorGridlines/>
        <c:title>
          <c:tx>
            <c:rich>
              <a:bodyPr/>
              <a:lstStyle/>
              <a:p>
                <a:pPr>
                  <a:defRPr sz="900"/>
                </a:pPr>
                <a:r>
                  <a:rPr lang="en-US" sz="900"/>
                  <a:t>Fisheries Sustainability</a:t>
                </a:r>
              </a:p>
            </c:rich>
          </c:tx>
          <c:overlay val="0"/>
        </c:title>
        <c:numFmt formatCode="0.00" sourceLinked="1"/>
        <c:majorTickMark val="out"/>
        <c:minorTickMark val="none"/>
        <c:tickLblPos val="nextTo"/>
        <c:crossAx val="330838400"/>
        <c:crosses val="autoZero"/>
        <c:crossBetween val="midCat"/>
      </c:valAx>
      <c:valAx>
        <c:axId val="330838400"/>
        <c:scaling>
          <c:orientation val="minMax"/>
        </c:scaling>
        <c:delete val="0"/>
        <c:axPos val="l"/>
        <c:majorGridlines/>
        <c:title>
          <c:tx>
            <c:rich>
              <a:bodyPr/>
              <a:lstStyle/>
              <a:p>
                <a:pPr>
                  <a:defRPr sz="900"/>
                </a:pPr>
                <a:r>
                  <a:rPr lang="en-US" sz="900"/>
                  <a:t>Other Distingishing Features</a:t>
                </a:r>
              </a:p>
            </c:rich>
          </c:tx>
          <c:overlay val="0"/>
        </c:title>
        <c:numFmt formatCode="0.00" sourceLinked="1"/>
        <c:majorTickMark val="out"/>
        <c:minorTickMark val="none"/>
        <c:tickLblPos val="nextTo"/>
        <c:crossAx val="330836224"/>
        <c:crosses val="autoZero"/>
        <c:crossBetween val="midCat"/>
      </c:valAx>
    </c:plotArea>
    <c:legend>
      <c:legendPos val="r"/>
      <c:overlay val="0"/>
      <c:txPr>
        <a:bodyPr/>
        <a:lstStyle/>
        <a:p>
          <a:pPr>
            <a:defRPr sz="90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Leverage of Attributes</a:t>
            </a:r>
          </a:p>
        </c:rich>
      </c:tx>
      <c:overlay val="0"/>
    </c:title>
    <c:autoTitleDeleted val="0"/>
    <c:plotArea>
      <c:layout/>
      <c:barChart>
        <c:barDir val="bar"/>
        <c:grouping val="clustered"/>
        <c:varyColors val="0"/>
        <c:ser>
          <c:idx val="0"/>
          <c:order val="0"/>
          <c:spPr>
            <a:solidFill>
              <a:schemeClr val="accent2"/>
            </a:solidFill>
          </c:spPr>
          <c:invertIfNegative val="0"/>
          <c:dLbls>
            <c:numFmt formatCode="#,##0.00" sourceLinked="0"/>
            <c:spPr>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c:spPr>
            <c:txPr>
              <a:bodyPr/>
              <a:lstStyle/>
              <a:p>
                <a:pPr>
                  <a:defRPr>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RapScores!$D$1:$H$1</c:f>
              <c:strCache>
                <c:ptCount val="5"/>
                <c:pt idx="0">
                  <c:v>Harga Jual Hasil Panen.</c:v>
                </c:pt>
                <c:pt idx="1">
                  <c:v>Modal Usaha Tani Agroforestry Dari Pemerintah atau instansi lain.</c:v>
                </c:pt>
                <c:pt idx="2">
                  <c:v>Pendapatan Masyarakat dalam mengelola lahannya</c:v>
                </c:pt>
                <c:pt idx="3">
                  <c:v>Ketersediaan sarana Input Penunjang Produksi</c:v>
                </c:pt>
                <c:pt idx="4">
                  <c:v>Permintaan hasil panen cenderung meningkat</c:v>
                </c:pt>
              </c:strCache>
            </c:strRef>
          </c:cat>
          <c:val>
            <c:numRef>
              <c:f>LeverageAttributes!$A$21:$A$25</c:f>
              <c:numCache>
                <c:formatCode>General</c:formatCode>
                <c:ptCount val="5"/>
                <c:pt idx="0">
                  <c:v>0.5446968023979829</c:v>
                </c:pt>
                <c:pt idx="1">
                  <c:v>1.4818954638834332</c:v>
                </c:pt>
                <c:pt idx="2">
                  <c:v>1.5756378214464639</c:v>
                </c:pt>
                <c:pt idx="3">
                  <c:v>1.6119728232049897</c:v>
                </c:pt>
                <c:pt idx="4">
                  <c:v>1.2900886381731942</c:v>
                </c:pt>
              </c:numCache>
            </c:numRef>
          </c:val>
          <c:extLst>
            <c:ext xmlns:c16="http://schemas.microsoft.com/office/drawing/2014/chart" uri="{C3380CC4-5D6E-409C-BE32-E72D297353CC}">
              <c16:uniqueId val="{00000000-779A-4BA8-AEAB-8AC016BFFEC2}"/>
            </c:ext>
          </c:extLst>
        </c:ser>
        <c:dLbls>
          <c:showLegendKey val="0"/>
          <c:showVal val="0"/>
          <c:showCatName val="0"/>
          <c:showSerName val="0"/>
          <c:showPercent val="0"/>
          <c:showBubbleSize val="0"/>
        </c:dLbls>
        <c:gapWidth val="150"/>
        <c:axId val="331579776"/>
        <c:axId val="331581696"/>
      </c:barChart>
      <c:catAx>
        <c:axId val="331579776"/>
        <c:scaling>
          <c:orientation val="minMax"/>
        </c:scaling>
        <c:delete val="0"/>
        <c:axPos val="l"/>
        <c:title>
          <c:tx>
            <c:rich>
              <a:bodyPr/>
              <a:lstStyle/>
              <a:p>
                <a:pPr>
                  <a:defRPr/>
                </a:pPr>
                <a:r>
                  <a:rPr lang="en-US"/>
                  <a:t>Attribute</a:t>
                </a:r>
              </a:p>
            </c:rich>
          </c:tx>
          <c:overlay val="0"/>
        </c:title>
        <c:numFmt formatCode="General" sourceLinked="1"/>
        <c:majorTickMark val="out"/>
        <c:minorTickMark val="none"/>
        <c:tickLblPos val="nextTo"/>
        <c:txPr>
          <a:bodyPr/>
          <a:lstStyle/>
          <a:p>
            <a:pPr>
              <a:defRPr sz="900"/>
            </a:pPr>
            <a:endParaRPr lang="en-US"/>
          </a:p>
        </c:txPr>
        <c:crossAx val="331581696"/>
        <c:crosses val="autoZero"/>
        <c:auto val="1"/>
        <c:lblAlgn val="ctr"/>
        <c:lblOffset val="100"/>
        <c:noMultiLvlLbl val="0"/>
      </c:catAx>
      <c:valAx>
        <c:axId val="331581696"/>
        <c:scaling>
          <c:orientation val="minMax"/>
        </c:scaling>
        <c:delete val="0"/>
        <c:axPos val="b"/>
        <c:majorGridlines/>
        <c:numFmt formatCode="General" sourceLinked="1"/>
        <c:majorTickMark val="out"/>
        <c:minorTickMark val="none"/>
        <c:tickLblPos val="nextTo"/>
        <c:crossAx val="33157977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b="1" i="0" u="none" strike="noStrike" baseline="0">
                <a:effectLst/>
              </a:rPr>
              <a:t>RAP-AGROFORESTRY</a:t>
            </a:r>
            <a:endParaRPr lang="en-US" sz="1000"/>
          </a:p>
        </c:rich>
      </c:tx>
      <c:overlay val="0"/>
    </c:title>
    <c:autoTitleDeleted val="0"/>
    <c:plotArea>
      <c:layout/>
      <c:scatterChart>
        <c:scatterStyle val="lineMarker"/>
        <c:varyColors val="0"/>
        <c:ser>
          <c:idx val="0"/>
          <c:order val="0"/>
          <c:tx>
            <c:v>Real Fisheries</c:v>
          </c:tx>
          <c:spPr>
            <a:ln w="28575">
              <a:noFill/>
            </a:ln>
          </c:spPr>
          <c:dLbls>
            <c:numFmt formatCode="#,##0.00" sourceLinked="0"/>
            <c:spPr>
              <a:solidFill>
                <a:srgbClr val="FFFF00"/>
              </a:solidFill>
            </c:sp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RapAnalysis!$H$2</c:f>
              <c:numCache>
                <c:formatCode>0.00</c:formatCode>
                <c:ptCount val="1"/>
                <c:pt idx="0">
                  <c:v>46.307395935058594</c:v>
                </c:pt>
              </c:numCache>
            </c:numRef>
          </c:xVal>
          <c:yVal>
            <c:numRef>
              <c:f>RapAnalysis!$I$2</c:f>
              <c:numCache>
                <c:formatCode>0.00</c:formatCode>
                <c:ptCount val="1"/>
                <c:pt idx="0">
                  <c:v>-0.71470755338668823</c:v>
                </c:pt>
              </c:numCache>
            </c:numRef>
          </c:yVal>
          <c:smooth val="0"/>
          <c:extLst>
            <c:ext xmlns:c16="http://schemas.microsoft.com/office/drawing/2014/chart" uri="{C3380CC4-5D6E-409C-BE32-E72D297353CC}">
              <c16:uniqueId val="{00000000-9484-454C-AE72-3A679D9133A1}"/>
            </c:ext>
          </c:extLst>
        </c:ser>
        <c:ser>
          <c:idx val="1"/>
          <c:order val="1"/>
          <c:tx>
            <c:v>References</c:v>
          </c:tx>
          <c:spPr>
            <a:ln w="28575">
              <a:noFill/>
            </a:ln>
          </c:spPr>
          <c:dLbls>
            <c:dLbl>
              <c:idx val="0"/>
              <c:tx>
                <c:rich>
                  <a:bodyPr/>
                  <a:lstStyle/>
                  <a:p>
                    <a:r>
                      <a:rPr lang="en-US"/>
                      <a:t>GOOD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84-454C-AE72-3A679D9133A1}"/>
                </c:ext>
              </c:extLst>
            </c:dLbl>
            <c:dLbl>
              <c:idx val="1"/>
              <c:tx>
                <c:rich>
                  <a:bodyPr/>
                  <a:lstStyle/>
                  <a:p>
                    <a:r>
                      <a:rPr lang="en-US"/>
                      <a:t>BAD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84-454C-AE72-3A679D9133A1}"/>
                </c:ext>
              </c:extLst>
            </c:dLbl>
            <c:dLbl>
              <c:idx val="2"/>
              <c:tx>
                <c:rich>
                  <a:bodyPr/>
                  <a:lstStyle/>
                  <a:p>
                    <a:r>
                      <a:rPr lang="en-US"/>
                      <a:t>UP</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84-454C-AE72-3A679D9133A1}"/>
                </c:ext>
              </c:extLst>
            </c:dLbl>
            <c:dLbl>
              <c:idx val="3"/>
              <c:tx>
                <c:rich>
                  <a:bodyPr/>
                  <a:lstStyle/>
                  <a:p>
                    <a:r>
                      <a:rPr lang="en-US"/>
                      <a:t>DOWN</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84-454C-AE72-3A679D9133A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RapAnalysis!$H$3:$H$6</c:f>
              <c:numCache>
                <c:formatCode>0.00</c:formatCode>
                <c:ptCount val="4"/>
                <c:pt idx="0">
                  <c:v>100</c:v>
                </c:pt>
                <c:pt idx="1">
                  <c:v>0</c:v>
                </c:pt>
                <c:pt idx="2">
                  <c:v>59.936214447021484</c:v>
                </c:pt>
                <c:pt idx="3">
                  <c:v>39.878875732421875</c:v>
                </c:pt>
              </c:numCache>
            </c:numRef>
          </c:xVal>
          <c:yVal>
            <c:numRef>
              <c:f>RapAnalysis!$I$3:$I$6</c:f>
              <c:numCache>
                <c:formatCode>0.00</c:formatCode>
                <c:ptCount val="4"/>
                <c:pt idx="0">
                  <c:v>0</c:v>
                </c:pt>
                <c:pt idx="1">
                  <c:v>-0.18756359815597534</c:v>
                </c:pt>
                <c:pt idx="2">
                  <c:v>50</c:v>
                </c:pt>
                <c:pt idx="3">
                  <c:v>-50</c:v>
                </c:pt>
              </c:numCache>
            </c:numRef>
          </c:yVal>
          <c:smooth val="0"/>
          <c:extLst>
            <c:ext xmlns:c16="http://schemas.microsoft.com/office/drawing/2014/chart" uri="{C3380CC4-5D6E-409C-BE32-E72D297353CC}">
              <c16:uniqueId val="{00000005-9484-454C-AE72-3A679D9133A1}"/>
            </c:ext>
          </c:extLst>
        </c:ser>
        <c:ser>
          <c:idx val="2"/>
          <c:order val="2"/>
          <c:tx>
            <c:v>Anchors</c:v>
          </c:tx>
          <c:spPr>
            <a:ln w="28575">
              <a:noFill/>
            </a:ln>
          </c:spPr>
          <c:xVal>
            <c:numRef>
              <c:f>RapAnalysis!$H$7:$H$20</c:f>
              <c:numCache>
                <c:formatCode>0.00</c:formatCode>
                <c:ptCount val="14"/>
                <c:pt idx="0">
                  <c:v>99.659553527832031</c:v>
                </c:pt>
                <c:pt idx="1">
                  <c:v>93.054237365722656</c:v>
                </c:pt>
                <c:pt idx="2">
                  <c:v>79.032920837402344</c:v>
                </c:pt>
                <c:pt idx="3">
                  <c:v>60.185478210449219</c:v>
                </c:pt>
                <c:pt idx="4">
                  <c:v>40.021884918212891</c:v>
                </c:pt>
                <c:pt idx="5">
                  <c:v>21.103178024291992</c:v>
                </c:pt>
                <c:pt idx="6">
                  <c:v>7.8076128959655762</c:v>
                </c:pt>
                <c:pt idx="7">
                  <c:v>1.1073095798492432</c:v>
                </c:pt>
                <c:pt idx="8">
                  <c:v>7.396817684173584</c:v>
                </c:pt>
                <c:pt idx="9">
                  <c:v>21.524517059326172</c:v>
                </c:pt>
                <c:pt idx="10">
                  <c:v>39.888435363769531</c:v>
                </c:pt>
                <c:pt idx="11">
                  <c:v>60.153533935546875</c:v>
                </c:pt>
                <c:pt idx="12" formatCode="General">
                  <c:v>79.012443542480469</c:v>
                </c:pt>
                <c:pt idx="13" formatCode="General">
                  <c:v>92.694801330566406</c:v>
                </c:pt>
              </c:numCache>
            </c:numRef>
          </c:xVal>
          <c:yVal>
            <c:numRef>
              <c:f>RapAnalysis!$I$7:$I$20</c:f>
              <c:numCache>
                <c:formatCode>0.00</c:formatCode>
                <c:ptCount val="14"/>
                <c:pt idx="0">
                  <c:v>-0.22409123182296753</c:v>
                </c:pt>
                <c:pt idx="1">
                  <c:v>21.024166107177734</c:v>
                </c:pt>
                <c:pt idx="2">
                  <c:v>39.278873443603516</c:v>
                </c:pt>
                <c:pt idx="3">
                  <c:v>49.731941223144531</c:v>
                </c:pt>
                <c:pt idx="4">
                  <c:v>47.227764129638672</c:v>
                </c:pt>
                <c:pt idx="5">
                  <c:v>37.088237762451172</c:v>
                </c:pt>
                <c:pt idx="6">
                  <c:v>20.67634391784668</c:v>
                </c:pt>
                <c:pt idx="7">
                  <c:v>1.2958014011383057</c:v>
                </c:pt>
                <c:pt idx="8">
                  <c:v>-19.674516677856445</c:v>
                </c:pt>
                <c:pt idx="9">
                  <c:v>-37.454929351806641</c:v>
                </c:pt>
                <c:pt idx="10">
                  <c:v>-48.288101196289063</c:v>
                </c:pt>
                <c:pt idx="11">
                  <c:v>-46.182754516601563</c:v>
                </c:pt>
                <c:pt idx="12" formatCode="General">
                  <c:v>-35.836082458496094</c:v>
                </c:pt>
                <c:pt idx="13" formatCode="General">
                  <c:v>-19.620504379272461</c:v>
                </c:pt>
              </c:numCache>
            </c:numRef>
          </c:yVal>
          <c:smooth val="0"/>
          <c:extLst>
            <c:ext xmlns:c16="http://schemas.microsoft.com/office/drawing/2014/chart" uri="{C3380CC4-5D6E-409C-BE32-E72D297353CC}">
              <c16:uniqueId val="{00000006-9484-454C-AE72-3A679D9133A1}"/>
            </c:ext>
          </c:extLst>
        </c:ser>
        <c:dLbls>
          <c:showLegendKey val="0"/>
          <c:showVal val="0"/>
          <c:showCatName val="0"/>
          <c:showSerName val="0"/>
          <c:showPercent val="0"/>
          <c:showBubbleSize val="0"/>
        </c:dLbls>
        <c:axId val="335524224"/>
        <c:axId val="335526144"/>
      </c:scatterChart>
      <c:valAx>
        <c:axId val="335524224"/>
        <c:scaling>
          <c:orientation val="minMax"/>
        </c:scaling>
        <c:delete val="0"/>
        <c:axPos val="b"/>
        <c:majorGridlines>
          <c:spPr>
            <a:ln>
              <a:solidFill>
                <a:srgbClr val="A9A9A9"/>
              </a:solidFill>
              <a:prstDash val="solid"/>
            </a:ln>
          </c:spPr>
        </c:majorGridlines>
        <c:title>
          <c:tx>
            <c:rich>
              <a:bodyPr/>
              <a:lstStyle/>
              <a:p>
                <a:pPr>
                  <a:defRPr sz="900"/>
                </a:pPr>
                <a:r>
                  <a:rPr lang="en-US" sz="900"/>
                  <a:t>Fisheries Sustainability</a:t>
                </a:r>
              </a:p>
            </c:rich>
          </c:tx>
          <c:overlay val="0"/>
        </c:title>
        <c:numFmt formatCode="0.00" sourceLinked="1"/>
        <c:majorTickMark val="out"/>
        <c:minorTickMark val="none"/>
        <c:tickLblPos val="nextTo"/>
        <c:crossAx val="335526144"/>
        <c:crosses val="autoZero"/>
        <c:crossBetween val="midCat"/>
      </c:valAx>
      <c:valAx>
        <c:axId val="335526144"/>
        <c:scaling>
          <c:orientation val="minMax"/>
        </c:scaling>
        <c:delete val="0"/>
        <c:axPos val="l"/>
        <c:majorGridlines>
          <c:spPr>
            <a:ln>
              <a:solidFill>
                <a:srgbClr val="A9A9A9"/>
              </a:solidFill>
              <a:prstDash val="solid"/>
            </a:ln>
          </c:spPr>
        </c:majorGridlines>
        <c:title>
          <c:tx>
            <c:rich>
              <a:bodyPr/>
              <a:lstStyle/>
              <a:p>
                <a:pPr>
                  <a:defRPr sz="900"/>
                </a:pPr>
                <a:r>
                  <a:rPr lang="en-US" sz="900"/>
                  <a:t>Other Distingishing Features</a:t>
                </a:r>
              </a:p>
            </c:rich>
          </c:tx>
          <c:overlay val="0"/>
        </c:title>
        <c:numFmt formatCode="0.00" sourceLinked="1"/>
        <c:majorTickMark val="out"/>
        <c:minorTickMark val="none"/>
        <c:tickLblPos val="nextTo"/>
        <c:crossAx val="335524224"/>
        <c:crosses val="autoZero"/>
        <c:crossBetween val="midCat"/>
      </c:valAx>
    </c:plotArea>
    <c:legend>
      <c:legendPos val="r"/>
      <c:overlay val="0"/>
      <c:txPr>
        <a:bodyPr/>
        <a:lstStyle/>
        <a:p>
          <a:pPr>
            <a:defRPr sz="900"/>
          </a:pPr>
          <a:endParaRPr lang="en-U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50"/>
            </a:pPr>
            <a:r>
              <a:rPr lang="en-US" sz="1050"/>
              <a:t>Leverage of Attributes</a:t>
            </a:r>
          </a:p>
        </c:rich>
      </c:tx>
      <c:overlay val="0"/>
    </c:title>
    <c:autoTitleDeleted val="0"/>
    <c:plotArea>
      <c:layout/>
      <c:barChart>
        <c:barDir val="bar"/>
        <c:grouping val="clustered"/>
        <c:varyColors val="0"/>
        <c:ser>
          <c:idx val="0"/>
          <c:order val="0"/>
          <c:invertIfNegative val="0"/>
          <c:dLbls>
            <c:numFmt formatCode="#,##0.00" sourceLinked="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sz="90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RapScores!$D$1:$J$1</c:f>
              <c:strCache>
                <c:ptCount val="7"/>
                <c:pt idx="0">
                  <c:v>Partisipasi Masyarakat dalam Pengelolaan lahan Hutan.</c:v>
                </c:pt>
                <c:pt idx="1">
                  <c:v>Adanya Pendampingan Kepada petani terkait pengelolaan lahan berbasis agroforestry</c:v>
                </c:pt>
                <c:pt idx="2">
                  <c:v>Pengembangan model Agro-forestry mendapat dukungan dari pemerintah dan masyarakat</c:v>
                </c:pt>
                <c:pt idx="3">
                  <c:v>Pengetahuan Masyarakat Ter-hadap hutan lindung dan model Agroforestry. </c:v>
                </c:pt>
                <c:pt idx="4">
                  <c:v>Tingkat Pendidikan masyarakat</c:v>
                </c:pt>
                <c:pt idx="5">
                  <c:v>Dampak sosial keberadaan Hutan terhadap masyarakat</c:v>
                </c:pt>
                <c:pt idx="6">
                  <c:v>Pengembangan model Agro-forestry tidak bertentangan dengan sosial budaya setempat</c:v>
                </c:pt>
              </c:strCache>
            </c:strRef>
          </c:cat>
          <c:val>
            <c:numRef>
              <c:f>LeverageAttributes!$A$21:$A$27</c:f>
              <c:numCache>
                <c:formatCode>General</c:formatCode>
                <c:ptCount val="7"/>
                <c:pt idx="0">
                  <c:v>0.67637253400345676</c:v>
                </c:pt>
                <c:pt idx="1">
                  <c:v>2.1588363616049606</c:v>
                </c:pt>
                <c:pt idx="2">
                  <c:v>1.7280006460524164</c:v>
                </c:pt>
                <c:pt idx="3">
                  <c:v>2.516666457405671</c:v>
                </c:pt>
                <c:pt idx="4">
                  <c:v>1.9280967796894313</c:v>
                </c:pt>
                <c:pt idx="5">
                  <c:v>2.5099448767152577</c:v>
                </c:pt>
                <c:pt idx="6">
                  <c:v>0.58400726273508141</c:v>
                </c:pt>
              </c:numCache>
            </c:numRef>
          </c:val>
          <c:extLst>
            <c:ext xmlns:c16="http://schemas.microsoft.com/office/drawing/2014/chart" uri="{C3380CC4-5D6E-409C-BE32-E72D297353CC}">
              <c16:uniqueId val="{00000000-EC77-4ECD-9520-8C700F6746FC}"/>
            </c:ext>
          </c:extLst>
        </c:ser>
        <c:dLbls>
          <c:showLegendKey val="0"/>
          <c:showVal val="0"/>
          <c:showCatName val="0"/>
          <c:showSerName val="0"/>
          <c:showPercent val="0"/>
          <c:showBubbleSize val="0"/>
        </c:dLbls>
        <c:gapWidth val="150"/>
        <c:axId val="338946304"/>
        <c:axId val="339546496"/>
      </c:barChart>
      <c:catAx>
        <c:axId val="338946304"/>
        <c:scaling>
          <c:orientation val="minMax"/>
        </c:scaling>
        <c:delete val="0"/>
        <c:axPos val="l"/>
        <c:title>
          <c:tx>
            <c:rich>
              <a:bodyPr/>
              <a:lstStyle/>
              <a:p>
                <a:pPr>
                  <a:defRPr sz="900"/>
                </a:pPr>
                <a:r>
                  <a:rPr lang="en-US" sz="900"/>
                  <a:t>Attribute</a:t>
                </a:r>
              </a:p>
            </c:rich>
          </c:tx>
          <c:overlay val="0"/>
        </c:title>
        <c:numFmt formatCode="General" sourceLinked="0"/>
        <c:majorTickMark val="out"/>
        <c:minorTickMark val="none"/>
        <c:tickLblPos val="nextTo"/>
        <c:txPr>
          <a:bodyPr/>
          <a:lstStyle/>
          <a:p>
            <a:pPr>
              <a:defRPr sz="900"/>
            </a:pPr>
            <a:endParaRPr lang="en-US"/>
          </a:p>
        </c:txPr>
        <c:crossAx val="339546496"/>
        <c:crosses val="autoZero"/>
        <c:auto val="1"/>
        <c:lblAlgn val="ctr"/>
        <c:lblOffset val="100"/>
        <c:noMultiLvlLbl val="0"/>
      </c:catAx>
      <c:valAx>
        <c:axId val="339546496"/>
        <c:scaling>
          <c:orientation val="minMax"/>
        </c:scaling>
        <c:delete val="0"/>
        <c:axPos val="b"/>
        <c:majorGridlines/>
        <c:numFmt formatCode="General" sourceLinked="1"/>
        <c:majorTickMark val="out"/>
        <c:minorTickMark val="none"/>
        <c:tickLblPos val="nextTo"/>
        <c:crossAx val="33894630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b="1" i="0" u="none" strike="noStrike" baseline="0">
                <a:effectLst/>
              </a:rPr>
              <a:t>RAP-AGROFORESTRY</a:t>
            </a:r>
            <a:endParaRPr lang="en-US" sz="1000"/>
          </a:p>
        </c:rich>
      </c:tx>
      <c:overlay val="0"/>
    </c:title>
    <c:autoTitleDeleted val="0"/>
    <c:plotArea>
      <c:layout/>
      <c:scatterChart>
        <c:scatterStyle val="lineMarker"/>
        <c:varyColors val="0"/>
        <c:ser>
          <c:idx val="0"/>
          <c:order val="0"/>
          <c:tx>
            <c:v>Real Fisheries</c:v>
          </c:tx>
          <c:spPr>
            <a:ln w="28575">
              <a:noFill/>
            </a:ln>
          </c:spPr>
          <c:dLbls>
            <c:spPr>
              <a:solidFill>
                <a:srgbClr val="FFFF00"/>
              </a:solidFill>
            </c:spP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RapAnalysis!$H$2</c:f>
              <c:numCache>
                <c:formatCode>0.00</c:formatCode>
                <c:ptCount val="1"/>
                <c:pt idx="0">
                  <c:v>48.281814575195313</c:v>
                </c:pt>
              </c:numCache>
            </c:numRef>
          </c:xVal>
          <c:yVal>
            <c:numRef>
              <c:f>RapAnalysis!$I$2</c:f>
              <c:numCache>
                <c:formatCode>0.00</c:formatCode>
                <c:ptCount val="1"/>
                <c:pt idx="0">
                  <c:v>-0.64665210247039795</c:v>
                </c:pt>
              </c:numCache>
            </c:numRef>
          </c:yVal>
          <c:smooth val="0"/>
          <c:extLst>
            <c:ext xmlns:c16="http://schemas.microsoft.com/office/drawing/2014/chart" uri="{C3380CC4-5D6E-409C-BE32-E72D297353CC}">
              <c16:uniqueId val="{00000000-9BEA-4570-AB25-91FD39D17DDC}"/>
            </c:ext>
          </c:extLst>
        </c:ser>
        <c:ser>
          <c:idx val="1"/>
          <c:order val="1"/>
          <c:tx>
            <c:v>References</c:v>
          </c:tx>
          <c:spPr>
            <a:ln w="28575">
              <a:noFill/>
            </a:ln>
          </c:spPr>
          <c:dLbls>
            <c:dLbl>
              <c:idx val="0"/>
              <c:tx>
                <c:rich>
                  <a:bodyPr/>
                  <a:lstStyle/>
                  <a:p>
                    <a:r>
                      <a:rPr lang="en-US"/>
                      <a:t>GOOD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EA-4570-AB25-91FD39D17DDC}"/>
                </c:ext>
              </c:extLst>
            </c:dLbl>
            <c:dLbl>
              <c:idx val="1"/>
              <c:tx>
                <c:rich>
                  <a:bodyPr/>
                  <a:lstStyle/>
                  <a:p>
                    <a:r>
                      <a:rPr lang="en-US"/>
                      <a:t>BAD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EA-4570-AB25-91FD39D17DDC}"/>
                </c:ext>
              </c:extLst>
            </c:dLbl>
            <c:dLbl>
              <c:idx val="2"/>
              <c:tx>
                <c:rich>
                  <a:bodyPr/>
                  <a:lstStyle/>
                  <a:p>
                    <a:r>
                      <a:rPr lang="en-US"/>
                      <a:t>UP</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EA-4570-AB25-91FD39D17DDC}"/>
                </c:ext>
              </c:extLst>
            </c:dLbl>
            <c:dLbl>
              <c:idx val="3"/>
              <c:tx>
                <c:rich>
                  <a:bodyPr/>
                  <a:lstStyle/>
                  <a:p>
                    <a:r>
                      <a:rPr lang="en-US"/>
                      <a:t>DOWN</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EA-4570-AB25-91FD39D17DD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RapAnalysis!$H$3:$H$6</c:f>
              <c:numCache>
                <c:formatCode>0.00</c:formatCode>
                <c:ptCount val="4"/>
                <c:pt idx="0">
                  <c:v>100</c:v>
                </c:pt>
                <c:pt idx="1">
                  <c:v>0</c:v>
                </c:pt>
                <c:pt idx="2">
                  <c:v>52.596038818359375</c:v>
                </c:pt>
                <c:pt idx="3">
                  <c:v>47.314811706542969</c:v>
                </c:pt>
              </c:numCache>
            </c:numRef>
          </c:xVal>
          <c:yVal>
            <c:numRef>
              <c:f>RapAnalysis!$I$3:$I$6</c:f>
              <c:numCache>
                <c:formatCode>0.00</c:formatCode>
                <c:ptCount val="4"/>
                <c:pt idx="0">
                  <c:v>0</c:v>
                </c:pt>
                <c:pt idx="1">
                  <c:v>-4.0659982711076736E-2</c:v>
                </c:pt>
                <c:pt idx="2">
                  <c:v>50</c:v>
                </c:pt>
                <c:pt idx="3">
                  <c:v>-50</c:v>
                </c:pt>
              </c:numCache>
            </c:numRef>
          </c:yVal>
          <c:smooth val="0"/>
          <c:extLst>
            <c:ext xmlns:c16="http://schemas.microsoft.com/office/drawing/2014/chart" uri="{C3380CC4-5D6E-409C-BE32-E72D297353CC}">
              <c16:uniqueId val="{00000005-9BEA-4570-AB25-91FD39D17DDC}"/>
            </c:ext>
          </c:extLst>
        </c:ser>
        <c:ser>
          <c:idx val="2"/>
          <c:order val="2"/>
          <c:tx>
            <c:v>Anchors</c:v>
          </c:tx>
          <c:spPr>
            <a:ln w="28575">
              <a:noFill/>
            </a:ln>
          </c:spPr>
          <c:xVal>
            <c:numRef>
              <c:f>RapAnalysis!$H$7:$H$64</c:f>
              <c:numCache>
                <c:formatCode>0.00</c:formatCode>
                <c:ptCount val="58"/>
                <c:pt idx="0">
                  <c:v>99.903358459472656</c:v>
                </c:pt>
                <c:pt idx="1">
                  <c:v>99.443641662597656</c:v>
                </c:pt>
                <c:pt idx="2">
                  <c:v>98.430816650390625</c:v>
                </c:pt>
                <c:pt idx="3">
                  <c:v>96.910026550292969</c:v>
                </c:pt>
                <c:pt idx="4">
                  <c:v>94.830001831054688</c:v>
                </c:pt>
                <c:pt idx="5">
                  <c:v>92.266777038574219</c:v>
                </c:pt>
                <c:pt idx="6">
                  <c:v>89.2183837890625</c:v>
                </c:pt>
                <c:pt idx="7">
                  <c:v>85.693450927734375</c:v>
                </c:pt>
                <c:pt idx="8">
                  <c:v>81.765266418457031</c:v>
                </c:pt>
                <c:pt idx="9">
                  <c:v>77.491500854492188</c:v>
                </c:pt>
                <c:pt idx="10">
                  <c:v>72.9173583984375</c:v>
                </c:pt>
                <c:pt idx="11">
                  <c:v>68.110542297363281</c:v>
                </c:pt>
                <c:pt idx="12" formatCode="General">
                  <c:v>63.131488800048828</c:v>
                </c:pt>
                <c:pt idx="13" formatCode="General">
                  <c:v>58.069217681884766</c:v>
                </c:pt>
                <c:pt idx="14" formatCode="General">
                  <c:v>52.943264007568359</c:v>
                </c:pt>
                <c:pt idx="15" formatCode="General">
                  <c:v>47.784358978271484</c:v>
                </c:pt>
                <c:pt idx="16" formatCode="General">
                  <c:v>42.627864837646484</c:v>
                </c:pt>
                <c:pt idx="17" formatCode="General">
                  <c:v>37.588005065917969</c:v>
                </c:pt>
                <c:pt idx="18" formatCode="General">
                  <c:v>32.660404205322266</c:v>
                </c:pt>
                <c:pt idx="19" formatCode="General">
                  <c:v>27.904262542724609</c:v>
                </c:pt>
                <c:pt idx="20" formatCode="General">
                  <c:v>23.401710510253906</c:v>
                </c:pt>
                <c:pt idx="21" formatCode="General">
                  <c:v>19.171459197998047</c:v>
                </c:pt>
                <c:pt idx="22" formatCode="General">
                  <c:v>15.316934585571289</c:v>
                </c:pt>
                <c:pt idx="23" formatCode="General">
                  <c:v>11.831585884094238</c:v>
                </c:pt>
                <c:pt idx="24" formatCode="General">
                  <c:v>8.7810707092285156</c:v>
                </c:pt>
                <c:pt idx="25" formatCode="General">
                  <c:v>6.1998858451843262</c:v>
                </c:pt>
                <c:pt idx="26" formatCode="General">
                  <c:v>4.1315054893493652</c:v>
                </c:pt>
                <c:pt idx="27" formatCode="General">
                  <c:v>2.5723385810852051</c:v>
                </c:pt>
                <c:pt idx="28" formatCode="General">
                  <c:v>1.5167920589447021</c:v>
                </c:pt>
                <c:pt idx="29" formatCode="General">
                  <c:v>0.97558218240737915</c:v>
                </c:pt>
                <c:pt idx="30" formatCode="General">
                  <c:v>1.3579510450363159</c:v>
                </c:pt>
                <c:pt idx="31" formatCode="General">
                  <c:v>2.2573568820953369</c:v>
                </c:pt>
                <c:pt idx="32" formatCode="General">
                  <c:v>3.7124884128570557</c:v>
                </c:pt>
                <c:pt idx="33" formatCode="General">
                  <c:v>5.6681003570556641</c:v>
                </c:pt>
                <c:pt idx="34" formatCode="General">
                  <c:v>8.1562271118164063</c:v>
                </c:pt>
                <c:pt idx="35" formatCode="General">
                  <c:v>11.128093719482422</c:v>
                </c:pt>
                <c:pt idx="36" formatCode="General">
                  <c:v>14.533656120300293</c:v>
                </c:pt>
                <c:pt idx="37" formatCode="General">
                  <c:v>18.376735687255859</c:v>
                </c:pt>
                <c:pt idx="38" formatCode="General">
                  <c:v>22.558933258056641</c:v>
                </c:pt>
                <c:pt idx="39" formatCode="General">
                  <c:v>27.073236465454102</c:v>
                </c:pt>
                <c:pt idx="40" formatCode="General">
                  <c:v>31.836309432983398</c:v>
                </c:pt>
                <c:pt idx="41" formatCode="General">
                  <c:v>36.786338806152344</c:v>
                </c:pt>
                <c:pt idx="42" formatCode="General">
                  <c:v>41.838245391845703</c:v>
                </c:pt>
                <c:pt idx="43" formatCode="General">
                  <c:v>46.956832885742188</c:v>
                </c:pt>
                <c:pt idx="44" formatCode="General">
                  <c:v>52.121677398681641</c:v>
                </c:pt>
                <c:pt idx="45" formatCode="General">
                  <c:v>57.289283752441406</c:v>
                </c:pt>
                <c:pt idx="46" formatCode="General">
                  <c:v>62.354373931884766</c:v>
                </c:pt>
                <c:pt idx="47" formatCode="General">
                  <c:v>67.289894104003906</c:v>
                </c:pt>
                <c:pt idx="48" formatCode="General">
                  <c:v>72.049736022949219</c:v>
                </c:pt>
                <c:pt idx="49" formatCode="General">
                  <c:v>76.5810546875</c:v>
                </c:pt>
                <c:pt idx="50" formatCode="General">
                  <c:v>80.822532653808594</c:v>
                </c:pt>
                <c:pt idx="51" formatCode="General">
                  <c:v>84.707183837890625</c:v>
                </c:pt>
                <c:pt idx="52" formatCode="General">
                  <c:v>88.197883605957031</c:v>
                </c:pt>
                <c:pt idx="53" formatCode="General">
                  <c:v>91.248001098632813</c:v>
                </c:pt>
                <c:pt idx="54" formatCode="General">
                  <c:v>93.825019836425781</c:v>
                </c:pt>
                <c:pt idx="55" formatCode="General">
                  <c:v>95.909805297851563</c:v>
                </c:pt>
                <c:pt idx="56" formatCode="General">
                  <c:v>97.482223510742188</c:v>
                </c:pt>
                <c:pt idx="57" formatCode="General">
                  <c:v>98.518196105957031</c:v>
                </c:pt>
              </c:numCache>
            </c:numRef>
          </c:xVal>
          <c:yVal>
            <c:numRef>
              <c:f>RapAnalysis!$I$7:$I$64</c:f>
              <c:numCache>
                <c:formatCode>0.00</c:formatCode>
                <c:ptCount val="58"/>
                <c:pt idx="0">
                  <c:v>-4.410170391201973E-2</c:v>
                </c:pt>
                <c:pt idx="1">
                  <c:v>5.2169194221496582</c:v>
                </c:pt>
                <c:pt idx="2">
                  <c:v>10.420557975769043</c:v>
                </c:pt>
                <c:pt idx="3">
                  <c:v>15.537575721740723</c:v>
                </c:pt>
                <c:pt idx="4">
                  <c:v>20.490682601928711</c:v>
                </c:pt>
                <c:pt idx="5">
                  <c:v>25.239177703857422</c:v>
                </c:pt>
                <c:pt idx="6">
                  <c:v>29.713102340698242</c:v>
                </c:pt>
                <c:pt idx="7">
                  <c:v>33.828819274902344</c:v>
                </c:pt>
                <c:pt idx="8">
                  <c:v>37.580940246582031</c:v>
                </c:pt>
                <c:pt idx="9">
                  <c:v>40.868236541748047</c:v>
                </c:pt>
                <c:pt idx="10">
                  <c:v>43.705036163330078</c:v>
                </c:pt>
                <c:pt idx="11">
                  <c:v>46.038707733154297</c:v>
                </c:pt>
                <c:pt idx="12" formatCode="General">
                  <c:v>47.850494384765625</c:v>
                </c:pt>
                <c:pt idx="13" formatCode="General">
                  <c:v>49.142246246337891</c:v>
                </c:pt>
                <c:pt idx="14" formatCode="General">
                  <c:v>49.873703002929688</c:v>
                </c:pt>
                <c:pt idx="15" formatCode="General">
                  <c:v>49.695140838623047</c:v>
                </c:pt>
                <c:pt idx="16" formatCode="General">
                  <c:v>49.006137847900391</c:v>
                </c:pt>
                <c:pt idx="17" formatCode="General">
                  <c:v>47.773918151855469</c:v>
                </c:pt>
                <c:pt idx="18" formatCode="General">
                  <c:v>46.057537078857422</c:v>
                </c:pt>
                <c:pt idx="19" formatCode="General">
                  <c:v>43.828266143798828</c:v>
                </c:pt>
                <c:pt idx="20" formatCode="General">
                  <c:v>41.085041046142578</c:v>
                </c:pt>
                <c:pt idx="21" formatCode="General">
                  <c:v>37.888870239257813</c:v>
                </c:pt>
                <c:pt idx="22" formatCode="General">
                  <c:v>34.271141052246094</c:v>
                </c:pt>
                <c:pt idx="23" formatCode="General">
                  <c:v>30.273988723754883</c:v>
                </c:pt>
                <c:pt idx="24" formatCode="General">
                  <c:v>25.947032928466797</c:v>
                </c:pt>
                <c:pt idx="25" formatCode="General">
                  <c:v>21.342121124267578</c:v>
                </c:pt>
                <c:pt idx="26" formatCode="General">
                  <c:v>16.529951095581055</c:v>
                </c:pt>
                <c:pt idx="27" formatCode="General">
                  <c:v>11.559235572814941</c:v>
                </c:pt>
                <c:pt idx="28" formatCode="General">
                  <c:v>6.4684953689575195</c:v>
                </c:pt>
                <c:pt idx="29" formatCode="General">
                  <c:v>1.3513013124465942</c:v>
                </c:pt>
                <c:pt idx="30" formatCode="General">
                  <c:v>-3.8066754341125488</c:v>
                </c:pt>
                <c:pt idx="31" formatCode="General">
                  <c:v>-8.9210824966430664</c:v>
                </c:pt>
                <c:pt idx="32" formatCode="General">
                  <c:v>-13.949109077453613</c:v>
                </c:pt>
                <c:pt idx="33" formatCode="General">
                  <c:v>-18.84307861328125</c:v>
                </c:pt>
                <c:pt idx="34" formatCode="General">
                  <c:v>-23.525308609008789</c:v>
                </c:pt>
                <c:pt idx="35" formatCode="General">
                  <c:v>-27.942775726318359</c:v>
                </c:pt>
                <c:pt idx="36" formatCode="General">
                  <c:v>-32.053951263427734</c:v>
                </c:pt>
                <c:pt idx="37" formatCode="General">
                  <c:v>-35.796737670898438</c:v>
                </c:pt>
                <c:pt idx="38" formatCode="General">
                  <c:v>-39.113540649414063</c:v>
                </c:pt>
                <c:pt idx="39" formatCode="General">
                  <c:v>-41.96954345703125</c:v>
                </c:pt>
                <c:pt idx="40" formatCode="General">
                  <c:v>-44.329421997070313</c:v>
                </c:pt>
                <c:pt idx="41" formatCode="General">
                  <c:v>-46.171607971191406</c:v>
                </c:pt>
                <c:pt idx="42" formatCode="General">
                  <c:v>-47.465442657470703</c:v>
                </c:pt>
                <c:pt idx="43" formatCode="General">
                  <c:v>-48.253631591796875</c:v>
                </c:pt>
                <c:pt idx="44" formatCode="General">
                  <c:v>-48.13092041015625</c:v>
                </c:pt>
                <c:pt idx="45" formatCode="General">
                  <c:v>-47.456249237060547</c:v>
                </c:pt>
                <c:pt idx="46" formatCode="General">
                  <c:v>-46.280490875244141</c:v>
                </c:pt>
                <c:pt idx="47" formatCode="General">
                  <c:v>-44.541877746582031</c:v>
                </c:pt>
                <c:pt idx="48" formatCode="General">
                  <c:v>-42.292640686035156</c:v>
                </c:pt>
                <c:pt idx="49" formatCode="General">
                  <c:v>-39.575260162353516</c:v>
                </c:pt>
                <c:pt idx="50" formatCode="General">
                  <c:v>-36.372833251953125</c:v>
                </c:pt>
                <c:pt idx="51" formatCode="General">
                  <c:v>-32.766834259033203</c:v>
                </c:pt>
                <c:pt idx="52" formatCode="General">
                  <c:v>-28.754493713378906</c:v>
                </c:pt>
                <c:pt idx="53" formatCode="General">
                  <c:v>-24.408966064453125</c:v>
                </c:pt>
                <c:pt idx="54" formatCode="General">
                  <c:v>-19.784671783447266</c:v>
                </c:pt>
                <c:pt idx="55" formatCode="General">
                  <c:v>-14.961956977844238</c:v>
                </c:pt>
                <c:pt idx="56" formatCode="General">
                  <c:v>-9.9734430313110352</c:v>
                </c:pt>
                <c:pt idx="57" formatCode="General">
                  <c:v>-4.8565878868103027</c:v>
                </c:pt>
              </c:numCache>
            </c:numRef>
          </c:yVal>
          <c:smooth val="0"/>
          <c:extLst>
            <c:ext xmlns:c16="http://schemas.microsoft.com/office/drawing/2014/chart" uri="{C3380CC4-5D6E-409C-BE32-E72D297353CC}">
              <c16:uniqueId val="{00000006-9BEA-4570-AB25-91FD39D17DDC}"/>
            </c:ext>
          </c:extLst>
        </c:ser>
        <c:dLbls>
          <c:showLegendKey val="0"/>
          <c:showVal val="0"/>
          <c:showCatName val="0"/>
          <c:showSerName val="0"/>
          <c:showPercent val="0"/>
          <c:showBubbleSize val="0"/>
        </c:dLbls>
        <c:axId val="327916928"/>
        <c:axId val="328549888"/>
      </c:scatterChart>
      <c:valAx>
        <c:axId val="327916928"/>
        <c:scaling>
          <c:orientation val="minMax"/>
        </c:scaling>
        <c:delete val="0"/>
        <c:axPos val="b"/>
        <c:majorGridlines>
          <c:spPr>
            <a:ln>
              <a:solidFill>
                <a:srgbClr val="A9A9A9"/>
              </a:solidFill>
              <a:prstDash val="solid"/>
            </a:ln>
          </c:spPr>
        </c:majorGridlines>
        <c:title>
          <c:tx>
            <c:rich>
              <a:bodyPr/>
              <a:lstStyle/>
              <a:p>
                <a:pPr>
                  <a:defRPr sz="900"/>
                </a:pPr>
                <a:r>
                  <a:rPr lang="en-US" sz="900"/>
                  <a:t>Fisheries Sustainability</a:t>
                </a:r>
              </a:p>
            </c:rich>
          </c:tx>
          <c:overlay val="0"/>
        </c:title>
        <c:numFmt formatCode="0.00" sourceLinked="1"/>
        <c:majorTickMark val="out"/>
        <c:minorTickMark val="none"/>
        <c:tickLblPos val="nextTo"/>
        <c:crossAx val="328549888"/>
        <c:crosses val="autoZero"/>
        <c:crossBetween val="midCat"/>
      </c:valAx>
      <c:valAx>
        <c:axId val="328549888"/>
        <c:scaling>
          <c:orientation val="minMax"/>
        </c:scaling>
        <c:delete val="0"/>
        <c:axPos val="l"/>
        <c:majorGridlines>
          <c:spPr>
            <a:ln>
              <a:solidFill>
                <a:srgbClr val="A9A9A9"/>
              </a:solidFill>
              <a:prstDash val="solid"/>
            </a:ln>
          </c:spPr>
        </c:majorGridlines>
        <c:title>
          <c:tx>
            <c:rich>
              <a:bodyPr/>
              <a:lstStyle/>
              <a:p>
                <a:pPr>
                  <a:defRPr sz="900"/>
                </a:pPr>
                <a:r>
                  <a:rPr lang="en-US" sz="900"/>
                  <a:t>Other Distingishing Features</a:t>
                </a:r>
              </a:p>
            </c:rich>
          </c:tx>
          <c:overlay val="0"/>
        </c:title>
        <c:numFmt formatCode="0.00" sourceLinked="1"/>
        <c:majorTickMark val="out"/>
        <c:minorTickMark val="none"/>
        <c:tickLblPos val="nextTo"/>
        <c:crossAx val="327916928"/>
        <c:crosses val="autoZero"/>
        <c:crossBetween val="midCat"/>
      </c:valAx>
    </c:plotArea>
    <c:legend>
      <c:legendPos val="r"/>
      <c:overlay val="0"/>
      <c:txPr>
        <a:bodyPr/>
        <a:lstStyle/>
        <a:p>
          <a:pPr>
            <a:defRPr sz="900"/>
          </a:pPr>
          <a:endParaRPr lang="en-US"/>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Status Keberlanjutan</a:t>
            </a:r>
          </a:p>
        </c:rich>
      </c:tx>
      <c:overlay val="0"/>
    </c:title>
    <c:autoTitleDeleted val="0"/>
    <c:plotArea>
      <c:layout/>
      <c:radarChart>
        <c:radarStyle val="marker"/>
        <c:varyColors val="0"/>
        <c:ser>
          <c:idx val="0"/>
          <c:order val="0"/>
          <c:tx>
            <c:strRef>
              <c:f>Sheet1!$B$1</c:f>
              <c:strCache>
                <c:ptCount val="1"/>
                <c:pt idx="0">
                  <c:v>Status Keberlanjutan</c:v>
                </c:pt>
              </c:strCache>
            </c:strRef>
          </c:tx>
          <c:dLbls>
            <c:spPr>
              <a:solidFill>
                <a:srgbClr val="FFC000"/>
              </a:solidFill>
              <a:ln w="25400" cap="flat" cmpd="sng" algn="ctr">
                <a:solidFill>
                  <a:srgbClr val="FFC000">
                    <a:shade val="50000"/>
                  </a:srgbClr>
                </a:solidFill>
                <a:prstDash val="solid"/>
              </a:ln>
              <a:effectLst/>
            </c:spPr>
            <c:txPr>
              <a:bodyPr wrap="square" lIns="38100" tIns="19050" rIns="38100" bIns="19050" anchor="ctr">
                <a:spAutoFit/>
              </a:bodyPr>
              <a:lstStyle/>
              <a:p>
                <a:pPr>
                  <a:defRPr>
                    <a:solidFill>
                      <a:sysClr val="window" lastClr="FFFFFF"/>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Ekologi</c:v>
                </c:pt>
                <c:pt idx="1">
                  <c:v>Ekonomi</c:v>
                </c:pt>
                <c:pt idx="2">
                  <c:v>Sosial</c:v>
                </c:pt>
              </c:strCache>
            </c:strRef>
          </c:cat>
          <c:val>
            <c:numRef>
              <c:f>Sheet1!$B$2:$B$4</c:f>
              <c:numCache>
                <c:formatCode>General</c:formatCode>
                <c:ptCount val="3"/>
                <c:pt idx="0">
                  <c:v>48</c:v>
                </c:pt>
                <c:pt idx="1">
                  <c:v>47</c:v>
                </c:pt>
                <c:pt idx="2">
                  <c:v>46</c:v>
                </c:pt>
              </c:numCache>
            </c:numRef>
          </c:val>
          <c:extLst>
            <c:ext xmlns:c16="http://schemas.microsoft.com/office/drawing/2014/chart" uri="{C3380CC4-5D6E-409C-BE32-E72D297353CC}">
              <c16:uniqueId val="{00000000-5E43-4C41-863C-8D5132130E0F}"/>
            </c:ext>
          </c:extLst>
        </c:ser>
        <c:dLbls>
          <c:showLegendKey val="0"/>
          <c:showVal val="1"/>
          <c:showCatName val="0"/>
          <c:showSerName val="0"/>
          <c:showPercent val="0"/>
          <c:showBubbleSize val="0"/>
        </c:dLbls>
        <c:axId val="328160768"/>
        <c:axId val="328167808"/>
      </c:radarChart>
      <c:catAx>
        <c:axId val="328160768"/>
        <c:scaling>
          <c:orientation val="minMax"/>
        </c:scaling>
        <c:delete val="0"/>
        <c:axPos val="b"/>
        <c:majorGridlines/>
        <c:numFmt formatCode="General" sourceLinked="1"/>
        <c:majorTickMark val="none"/>
        <c:minorTickMark val="none"/>
        <c:tickLblPos val="nextTo"/>
        <c:crossAx val="328167808"/>
        <c:crosses val="autoZero"/>
        <c:auto val="1"/>
        <c:lblAlgn val="ctr"/>
        <c:lblOffset val="100"/>
        <c:noMultiLvlLbl val="0"/>
      </c:catAx>
      <c:valAx>
        <c:axId val="328167808"/>
        <c:scaling>
          <c:orientation val="minMax"/>
        </c:scaling>
        <c:delete val="0"/>
        <c:axPos val="l"/>
        <c:majorGridlines/>
        <c:minorGridlines/>
        <c:numFmt formatCode="General" sourceLinked="1"/>
        <c:majorTickMark val="none"/>
        <c:minorTickMark val="none"/>
        <c:tickLblPos val="nextTo"/>
        <c:crossAx val="328160768"/>
        <c:crosses val="autoZero"/>
        <c:crossBetween val="between"/>
      </c:valAx>
      <c:spPr>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lotArea>
    <c:plotVisOnly val="1"/>
    <c:dispBlanksAs val="gap"/>
    <c:showDLblsOverMax val="0"/>
  </c:chart>
  <c:spPr>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83B9F3-6B58-46F2-B3C7-B4D414CDC9D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35670D39-5583-4E98-A0B4-7C0130858098}">
      <dgm:prSet phldrT="[Text]" custT="1">
        <dgm:style>
          <a:lnRef idx="2">
            <a:schemeClr val="accent1"/>
          </a:lnRef>
          <a:fillRef idx="1">
            <a:schemeClr val="lt1"/>
          </a:fillRef>
          <a:effectRef idx="0">
            <a:schemeClr val="accent1"/>
          </a:effectRef>
          <a:fontRef idx="minor">
            <a:schemeClr val="dk1"/>
          </a:fontRef>
        </dgm:style>
      </dgm:prSet>
      <dgm:spPr/>
      <dgm:t>
        <a:bodyPr/>
        <a:lstStyle/>
        <a:p>
          <a:r>
            <a:rPr lang="en-US" sz="1000">
              <a:latin typeface="Bookman Old Style" panose="02050604050505020204" pitchFamily="18" charset="0"/>
              <a:cs typeface="Arial" pitchFamily="34" charset="0"/>
            </a:rPr>
            <a:t>Strategi Keberlanjutan agroforestry Di Desa Ulusaddang Kabupaten Pinrang  </a:t>
          </a:r>
        </a:p>
      </dgm:t>
    </dgm:pt>
    <dgm:pt modelId="{31FA1B3A-1E03-4DF4-89EA-1E21C53697CD}" type="parTrans" cxnId="{BE7B5F16-F4A3-4FC8-BF27-1836ED046CF6}">
      <dgm:prSet/>
      <dgm:spPr/>
      <dgm:t>
        <a:bodyPr/>
        <a:lstStyle/>
        <a:p>
          <a:endParaRPr lang="en-US"/>
        </a:p>
      </dgm:t>
    </dgm:pt>
    <dgm:pt modelId="{3EDC33D4-7374-4EAD-B65A-AD3653C5487F}" type="sibTrans" cxnId="{BE7B5F16-F4A3-4FC8-BF27-1836ED046CF6}">
      <dgm:prSet/>
      <dgm:spPr/>
      <dgm:t>
        <a:bodyPr/>
        <a:lstStyle/>
        <a:p>
          <a:endParaRPr lang="en-US"/>
        </a:p>
      </dgm:t>
    </dgm:pt>
    <dgm:pt modelId="{9CA1BEBE-7F07-479C-B679-8E3D88D1CF93}">
      <dgm:prSet phldrT="[Text]">
        <dgm:style>
          <a:lnRef idx="2">
            <a:schemeClr val="accent1"/>
          </a:lnRef>
          <a:fillRef idx="1">
            <a:schemeClr val="lt1"/>
          </a:fillRef>
          <a:effectRef idx="0">
            <a:schemeClr val="accent1"/>
          </a:effectRef>
          <a:fontRef idx="minor">
            <a:schemeClr val="dk1"/>
          </a:fontRef>
        </dgm:style>
      </dgm:prSet>
      <dgm:spPr/>
      <dgm:t>
        <a:bodyPr/>
        <a:lstStyle/>
        <a:p>
          <a:r>
            <a:rPr lang="en-US">
              <a:latin typeface="Bookman Old Style" panose="02050604050505020204" pitchFamily="18" charset="0"/>
              <a:cs typeface="Arial" pitchFamily="34" charset="0"/>
            </a:rPr>
            <a:t>Perhatian pemerintah dalam pengembangan AFS</a:t>
          </a:r>
        </a:p>
      </dgm:t>
    </dgm:pt>
    <dgm:pt modelId="{21A4AB1A-A4E7-4DF7-856F-2937C01DC12B}" type="parTrans" cxnId="{A410C9D3-1043-4E54-8EEE-341E5E471FAE}">
      <dgm:prSet/>
      <dgm:spPr/>
      <dgm:t>
        <a:bodyPr/>
        <a:lstStyle/>
        <a:p>
          <a:endParaRPr lang="en-US">
            <a:latin typeface="Bookman Old Style" panose="02050604050505020204" pitchFamily="18" charset="0"/>
          </a:endParaRPr>
        </a:p>
      </dgm:t>
    </dgm:pt>
    <dgm:pt modelId="{ABE8AEAF-B9EF-49F8-A419-096224251014}" type="sibTrans" cxnId="{A410C9D3-1043-4E54-8EEE-341E5E471FAE}">
      <dgm:prSet/>
      <dgm:spPr/>
      <dgm:t>
        <a:bodyPr/>
        <a:lstStyle/>
        <a:p>
          <a:endParaRPr lang="en-US"/>
        </a:p>
      </dgm:t>
    </dgm:pt>
    <dgm:pt modelId="{94EF0967-34D4-45D7-AD61-A4198C83853D}">
      <dgm:prSet phldrT="[Text]">
        <dgm:style>
          <a:lnRef idx="2">
            <a:schemeClr val="accent1"/>
          </a:lnRef>
          <a:fillRef idx="1">
            <a:schemeClr val="lt1"/>
          </a:fillRef>
          <a:effectRef idx="0">
            <a:schemeClr val="accent1"/>
          </a:effectRef>
          <a:fontRef idx="minor">
            <a:schemeClr val="dk1"/>
          </a:fontRef>
        </dgm:style>
      </dgm:prSet>
      <dgm:spPr/>
      <dgm:t>
        <a:bodyPr/>
        <a:lstStyle/>
        <a:p>
          <a:r>
            <a:rPr lang="en-US">
              <a:latin typeface="Bookman Old Style" panose="02050604050505020204" pitchFamily="18" charset="0"/>
              <a:cs typeface="Arial" pitchFamily="34" charset="0"/>
            </a:rPr>
            <a:t>KTH Menjalin kemitraan untuk akses pemasaran</a:t>
          </a:r>
        </a:p>
      </dgm:t>
    </dgm:pt>
    <dgm:pt modelId="{A085B149-9294-4883-B219-9E314258F149}" type="parTrans" cxnId="{02C7FF8A-452F-4D78-ADCC-5A6E50F7C0EC}">
      <dgm:prSet/>
      <dgm:spPr/>
      <dgm:t>
        <a:bodyPr/>
        <a:lstStyle/>
        <a:p>
          <a:endParaRPr lang="en-US">
            <a:latin typeface="Bookman Old Style" panose="02050604050505020204" pitchFamily="18" charset="0"/>
          </a:endParaRPr>
        </a:p>
      </dgm:t>
    </dgm:pt>
    <dgm:pt modelId="{155BCBA4-13BD-4EE1-BCB7-1D2464DB3668}" type="sibTrans" cxnId="{02C7FF8A-452F-4D78-ADCC-5A6E50F7C0EC}">
      <dgm:prSet/>
      <dgm:spPr/>
      <dgm:t>
        <a:bodyPr/>
        <a:lstStyle/>
        <a:p>
          <a:endParaRPr lang="en-US"/>
        </a:p>
      </dgm:t>
    </dgm:pt>
    <dgm:pt modelId="{4FCCDFEA-45DB-4611-B990-573CC4663660}">
      <dgm:prSet phldrT="[Text]">
        <dgm:style>
          <a:lnRef idx="2">
            <a:schemeClr val="accent1"/>
          </a:lnRef>
          <a:fillRef idx="1">
            <a:schemeClr val="lt1"/>
          </a:fillRef>
          <a:effectRef idx="0">
            <a:schemeClr val="accent1"/>
          </a:effectRef>
          <a:fontRef idx="minor">
            <a:schemeClr val="dk1"/>
          </a:fontRef>
        </dgm:style>
      </dgm:prSet>
      <dgm:spPr/>
      <dgm:t>
        <a:bodyPr/>
        <a:lstStyle/>
        <a:p>
          <a:r>
            <a:rPr lang="en-US">
              <a:latin typeface="Bookman Old Style" panose="02050604050505020204" pitchFamily="18" charset="0"/>
              <a:cs typeface="Arial" pitchFamily="34" charset="0"/>
            </a:rPr>
            <a:t>Teknologi Pengolahan lahan</a:t>
          </a:r>
        </a:p>
      </dgm:t>
    </dgm:pt>
    <dgm:pt modelId="{08F8C38C-333E-4E12-833A-44853C036582}" type="parTrans" cxnId="{98D9D954-7AFD-4224-9669-30930E761B04}">
      <dgm:prSet/>
      <dgm:spPr/>
      <dgm:t>
        <a:bodyPr/>
        <a:lstStyle/>
        <a:p>
          <a:endParaRPr lang="en-US">
            <a:latin typeface="Bookman Old Style" panose="02050604050505020204" pitchFamily="18" charset="0"/>
          </a:endParaRPr>
        </a:p>
      </dgm:t>
    </dgm:pt>
    <dgm:pt modelId="{BB8C87A5-102A-4A01-B1E2-D5694EA767B5}" type="sibTrans" cxnId="{98D9D954-7AFD-4224-9669-30930E761B04}">
      <dgm:prSet/>
      <dgm:spPr/>
      <dgm:t>
        <a:bodyPr/>
        <a:lstStyle/>
        <a:p>
          <a:endParaRPr lang="en-US"/>
        </a:p>
      </dgm:t>
    </dgm:pt>
    <dgm:pt modelId="{B8CFB142-1688-44EC-A302-3952F600C52B}">
      <dgm:prSet phldrT="[Text]">
        <dgm:style>
          <a:lnRef idx="2">
            <a:schemeClr val="accent1"/>
          </a:lnRef>
          <a:fillRef idx="1">
            <a:schemeClr val="lt1"/>
          </a:fillRef>
          <a:effectRef idx="0">
            <a:schemeClr val="accent1"/>
          </a:effectRef>
          <a:fontRef idx="minor">
            <a:schemeClr val="dk1"/>
          </a:fontRef>
        </dgm:style>
      </dgm:prSet>
      <dgm:spPr/>
      <dgm:t>
        <a:bodyPr/>
        <a:lstStyle/>
        <a:p>
          <a:r>
            <a:rPr lang="en-US">
              <a:latin typeface="Bookman Old Style" panose="02050604050505020204" pitchFamily="18" charset="0"/>
              <a:cs typeface="Arial" pitchFamily="34" charset="0"/>
            </a:rPr>
            <a:t>Modal Usaha Tani Dari Pemerintah atau Instansi Lain</a:t>
          </a:r>
        </a:p>
      </dgm:t>
    </dgm:pt>
    <dgm:pt modelId="{525A41E5-CA2E-4FBA-A4E8-9E9874E6957C}" type="parTrans" cxnId="{FBD594B5-380B-4DC5-A2D7-1E5B4BE4E4A1}">
      <dgm:prSet/>
      <dgm:spPr/>
      <dgm:t>
        <a:bodyPr/>
        <a:lstStyle/>
        <a:p>
          <a:endParaRPr lang="en-US">
            <a:latin typeface="Bookman Old Style" panose="02050604050505020204" pitchFamily="18" charset="0"/>
          </a:endParaRPr>
        </a:p>
      </dgm:t>
    </dgm:pt>
    <dgm:pt modelId="{CC1CE57F-D686-4498-BA6A-3BD59E81CADA}" type="sibTrans" cxnId="{FBD594B5-380B-4DC5-A2D7-1E5B4BE4E4A1}">
      <dgm:prSet/>
      <dgm:spPr/>
      <dgm:t>
        <a:bodyPr/>
        <a:lstStyle/>
        <a:p>
          <a:endParaRPr lang="en-US"/>
        </a:p>
      </dgm:t>
    </dgm:pt>
    <dgm:pt modelId="{1F8D96E8-FEB9-4AA3-8382-B5598E1AB760}">
      <dgm:prSet phldrT="[Text]">
        <dgm:style>
          <a:lnRef idx="2">
            <a:schemeClr val="accent1"/>
          </a:lnRef>
          <a:fillRef idx="1">
            <a:schemeClr val="lt1"/>
          </a:fillRef>
          <a:effectRef idx="0">
            <a:schemeClr val="accent1"/>
          </a:effectRef>
          <a:fontRef idx="minor">
            <a:schemeClr val="dk1"/>
          </a:fontRef>
        </dgm:style>
      </dgm:prSet>
      <dgm:spPr/>
      <dgm:t>
        <a:bodyPr/>
        <a:lstStyle/>
        <a:p>
          <a:r>
            <a:rPr lang="en-US">
              <a:latin typeface="Bookman Old Style" panose="02050604050505020204" pitchFamily="18" charset="0"/>
              <a:cs typeface="Arial" pitchFamily="34" charset="0"/>
            </a:rPr>
            <a:t>Pengetahuan KTH tentang Hutan &amp; Model Agroforestry</a:t>
          </a:r>
        </a:p>
      </dgm:t>
    </dgm:pt>
    <dgm:pt modelId="{4CE6056E-E7FE-4B38-B430-9BB9E0EBAF57}" type="parTrans" cxnId="{6764CCC2-C5D7-480D-95E2-443A2C806E19}">
      <dgm:prSet/>
      <dgm:spPr/>
      <dgm:t>
        <a:bodyPr/>
        <a:lstStyle/>
        <a:p>
          <a:endParaRPr lang="en-US">
            <a:latin typeface="Bookman Old Style" panose="02050604050505020204" pitchFamily="18" charset="0"/>
          </a:endParaRPr>
        </a:p>
      </dgm:t>
    </dgm:pt>
    <dgm:pt modelId="{C87D20A3-7C92-4203-950E-56617F1D4923}" type="sibTrans" cxnId="{6764CCC2-C5D7-480D-95E2-443A2C806E19}">
      <dgm:prSet/>
      <dgm:spPr/>
      <dgm:t>
        <a:bodyPr/>
        <a:lstStyle/>
        <a:p>
          <a:endParaRPr lang="en-US"/>
        </a:p>
      </dgm:t>
    </dgm:pt>
    <dgm:pt modelId="{E30815D5-DC20-4ECB-B012-F4FB322DD8C6}">
      <dgm:prSet phldrT="[Text]" custT="1">
        <dgm:style>
          <a:lnRef idx="2">
            <a:schemeClr val="accent1"/>
          </a:lnRef>
          <a:fillRef idx="1">
            <a:schemeClr val="lt1"/>
          </a:fillRef>
          <a:effectRef idx="0">
            <a:schemeClr val="accent1"/>
          </a:effectRef>
          <a:fontRef idx="minor">
            <a:schemeClr val="dk1"/>
          </a:fontRef>
        </dgm:style>
      </dgm:prSet>
      <dgm:spPr/>
      <dgm:t>
        <a:bodyPr/>
        <a:lstStyle/>
        <a:p>
          <a:r>
            <a:rPr lang="en-US" sz="700">
              <a:latin typeface="Bookman Old Style" panose="02050604050505020204" pitchFamily="18" charset="0"/>
              <a:cs typeface="Arial" pitchFamily="34" charset="0"/>
            </a:rPr>
            <a:t>Adanya Pendampingan Kepada KTH</a:t>
          </a:r>
        </a:p>
      </dgm:t>
    </dgm:pt>
    <dgm:pt modelId="{72C9120D-B5E4-4616-B561-1088EB336ABB}" type="parTrans" cxnId="{BD772988-55E5-4E3A-B39A-D3CF14A7F06A}">
      <dgm:prSet/>
      <dgm:spPr/>
      <dgm:t>
        <a:bodyPr/>
        <a:lstStyle/>
        <a:p>
          <a:endParaRPr lang="en-US">
            <a:latin typeface="Bookman Old Style" panose="02050604050505020204" pitchFamily="18" charset="0"/>
          </a:endParaRPr>
        </a:p>
      </dgm:t>
    </dgm:pt>
    <dgm:pt modelId="{EA3D38B5-41A2-4476-9451-B101239FE8F7}" type="sibTrans" cxnId="{BD772988-55E5-4E3A-B39A-D3CF14A7F06A}">
      <dgm:prSet/>
      <dgm:spPr/>
      <dgm:t>
        <a:bodyPr/>
        <a:lstStyle/>
        <a:p>
          <a:endParaRPr lang="en-US"/>
        </a:p>
      </dgm:t>
    </dgm:pt>
    <dgm:pt modelId="{6AEF1FB3-91D9-45D1-A5BD-AFAB1DF2F35A}">
      <dgm:prSet phldrT="[Text]">
        <dgm:style>
          <a:lnRef idx="2">
            <a:schemeClr val="accent1"/>
          </a:lnRef>
          <a:fillRef idx="1">
            <a:schemeClr val="lt1"/>
          </a:fillRef>
          <a:effectRef idx="0">
            <a:schemeClr val="accent1"/>
          </a:effectRef>
          <a:fontRef idx="minor">
            <a:schemeClr val="dk1"/>
          </a:fontRef>
        </dgm:style>
      </dgm:prSet>
      <dgm:spPr/>
      <dgm:t>
        <a:bodyPr/>
        <a:lstStyle/>
        <a:p>
          <a:r>
            <a:rPr lang="en-US">
              <a:latin typeface="Bookman Old Style" panose="02050604050505020204" pitchFamily="18" charset="0"/>
              <a:cs typeface="Arial" pitchFamily="34" charset="0"/>
            </a:rPr>
            <a:t>Aplikasi pola tanam model agroforestry</a:t>
          </a:r>
        </a:p>
      </dgm:t>
    </dgm:pt>
    <dgm:pt modelId="{5FD36EB0-7BED-4E1C-9AB4-1ED00688D361}" type="sibTrans" cxnId="{19772E3D-1AC9-4571-ADA0-859180875364}">
      <dgm:prSet/>
      <dgm:spPr/>
      <dgm:t>
        <a:bodyPr/>
        <a:lstStyle/>
        <a:p>
          <a:endParaRPr lang="en-US"/>
        </a:p>
      </dgm:t>
    </dgm:pt>
    <dgm:pt modelId="{70402FCF-5E05-421E-B798-B8C07DE10823}" type="parTrans" cxnId="{19772E3D-1AC9-4571-ADA0-859180875364}">
      <dgm:prSet/>
      <dgm:spPr/>
      <dgm:t>
        <a:bodyPr/>
        <a:lstStyle/>
        <a:p>
          <a:endParaRPr lang="en-US">
            <a:latin typeface="Bookman Old Style" panose="02050604050505020204" pitchFamily="18" charset="0"/>
          </a:endParaRPr>
        </a:p>
      </dgm:t>
    </dgm:pt>
    <dgm:pt modelId="{D567F640-27DC-4526-AD2A-939A8EF213A5}">
      <dgm:prSet>
        <dgm:style>
          <a:lnRef idx="2">
            <a:schemeClr val="accent1"/>
          </a:lnRef>
          <a:fillRef idx="1">
            <a:schemeClr val="lt1"/>
          </a:fillRef>
          <a:effectRef idx="0">
            <a:schemeClr val="accent1"/>
          </a:effectRef>
          <a:fontRef idx="minor">
            <a:schemeClr val="dk1"/>
          </a:fontRef>
        </dgm:style>
      </dgm:prSet>
      <dgm:spPr/>
      <dgm:t>
        <a:bodyPr/>
        <a:lstStyle/>
        <a:p>
          <a:r>
            <a:rPr lang="en-US">
              <a:latin typeface="Bookman Old Style" panose="02050604050505020204" pitchFamily="18" charset="0"/>
              <a:cs typeface="Arial" pitchFamily="34" charset="0"/>
            </a:rPr>
            <a:t>Pemahaman petani tentang konservasi tanah dan air</a:t>
          </a:r>
        </a:p>
      </dgm:t>
    </dgm:pt>
    <dgm:pt modelId="{A2CA26DC-B968-4D0C-A2D5-AAD9052CF310}" type="parTrans" cxnId="{470721EA-487D-4C09-AC46-6B53CA384EFB}">
      <dgm:prSet/>
      <dgm:spPr/>
      <dgm:t>
        <a:bodyPr/>
        <a:lstStyle/>
        <a:p>
          <a:endParaRPr lang="en-US">
            <a:latin typeface="Bookman Old Style" panose="02050604050505020204" pitchFamily="18" charset="0"/>
          </a:endParaRPr>
        </a:p>
      </dgm:t>
    </dgm:pt>
    <dgm:pt modelId="{5FE59453-2218-4DDD-8C24-56354C4C2F8B}" type="sibTrans" cxnId="{470721EA-487D-4C09-AC46-6B53CA384EFB}">
      <dgm:prSet/>
      <dgm:spPr/>
      <dgm:t>
        <a:bodyPr/>
        <a:lstStyle/>
        <a:p>
          <a:endParaRPr lang="en-US"/>
        </a:p>
      </dgm:t>
    </dgm:pt>
    <dgm:pt modelId="{29CAC4EE-9222-45F8-9824-01CF00882CFD}">
      <dgm:prSet>
        <dgm:style>
          <a:lnRef idx="2">
            <a:schemeClr val="accent1"/>
          </a:lnRef>
          <a:fillRef idx="1">
            <a:schemeClr val="lt1"/>
          </a:fillRef>
          <a:effectRef idx="0">
            <a:schemeClr val="accent1"/>
          </a:effectRef>
          <a:fontRef idx="minor">
            <a:schemeClr val="dk1"/>
          </a:fontRef>
        </dgm:style>
      </dgm:prSet>
      <dgm:spPr/>
      <dgm:t>
        <a:bodyPr/>
        <a:lstStyle/>
        <a:p>
          <a:r>
            <a:rPr lang="en-US">
              <a:latin typeface="Bookman Old Style" panose="02050604050505020204" pitchFamily="18" charset="0"/>
              <a:cs typeface="Arial" pitchFamily="34" charset="0"/>
            </a:rPr>
            <a:t>Ketersediaan Sarana Input penunjang produksi</a:t>
          </a:r>
        </a:p>
      </dgm:t>
    </dgm:pt>
    <dgm:pt modelId="{FDD20425-BDA8-466D-87C7-87C821AB5865}" type="parTrans" cxnId="{F89528DE-DA22-41C6-8455-228B7C20E1C1}">
      <dgm:prSet/>
      <dgm:spPr/>
      <dgm:t>
        <a:bodyPr/>
        <a:lstStyle/>
        <a:p>
          <a:endParaRPr lang="en-US">
            <a:latin typeface="Bookman Old Style" panose="02050604050505020204" pitchFamily="18" charset="0"/>
          </a:endParaRPr>
        </a:p>
      </dgm:t>
    </dgm:pt>
    <dgm:pt modelId="{1E089C8B-3D19-408C-BC79-37D6DFB1C448}" type="sibTrans" cxnId="{F89528DE-DA22-41C6-8455-228B7C20E1C1}">
      <dgm:prSet/>
      <dgm:spPr/>
      <dgm:t>
        <a:bodyPr/>
        <a:lstStyle/>
        <a:p>
          <a:endParaRPr lang="en-US"/>
        </a:p>
      </dgm:t>
    </dgm:pt>
    <dgm:pt modelId="{79D1662A-F138-46B6-9829-C28314AD92DD}" type="pres">
      <dgm:prSet presAssocID="{D383B9F3-6B58-46F2-B3C7-B4D414CDC9D4}" presName="hierChild1" presStyleCnt="0">
        <dgm:presLayoutVars>
          <dgm:orgChart val="1"/>
          <dgm:chPref val="1"/>
          <dgm:dir/>
          <dgm:animOne val="branch"/>
          <dgm:animLvl val="lvl"/>
          <dgm:resizeHandles/>
        </dgm:presLayoutVars>
      </dgm:prSet>
      <dgm:spPr/>
      <dgm:t>
        <a:bodyPr/>
        <a:lstStyle/>
        <a:p>
          <a:endParaRPr lang="en-US"/>
        </a:p>
      </dgm:t>
    </dgm:pt>
    <dgm:pt modelId="{70192AAF-8471-489C-AE55-AFF8B2829B83}" type="pres">
      <dgm:prSet presAssocID="{35670D39-5583-4E98-A0B4-7C0130858098}" presName="hierRoot1" presStyleCnt="0">
        <dgm:presLayoutVars>
          <dgm:hierBranch val="init"/>
        </dgm:presLayoutVars>
      </dgm:prSet>
      <dgm:spPr/>
    </dgm:pt>
    <dgm:pt modelId="{59E38839-C827-4546-95FA-3F5D803BB1A7}" type="pres">
      <dgm:prSet presAssocID="{35670D39-5583-4E98-A0B4-7C0130858098}" presName="rootComposite1" presStyleCnt="0"/>
      <dgm:spPr/>
    </dgm:pt>
    <dgm:pt modelId="{E790A189-3EBB-4BAD-A835-CB047AFC9E3A}" type="pres">
      <dgm:prSet presAssocID="{35670D39-5583-4E98-A0B4-7C0130858098}" presName="rootText1" presStyleLbl="node0" presStyleIdx="0" presStyleCnt="1" custScaleX="320439" custScaleY="173455" custLinFactY="-38265" custLinFactNeighborX="-2913" custLinFactNeighborY="-100000">
        <dgm:presLayoutVars>
          <dgm:chPref val="3"/>
        </dgm:presLayoutVars>
      </dgm:prSet>
      <dgm:spPr/>
      <dgm:t>
        <a:bodyPr/>
        <a:lstStyle/>
        <a:p>
          <a:endParaRPr lang="en-US"/>
        </a:p>
      </dgm:t>
    </dgm:pt>
    <dgm:pt modelId="{08560401-47E3-4BE2-AEDD-1160370C8395}" type="pres">
      <dgm:prSet presAssocID="{35670D39-5583-4E98-A0B4-7C0130858098}" presName="rootConnector1" presStyleLbl="node1" presStyleIdx="0" presStyleCnt="0"/>
      <dgm:spPr/>
      <dgm:t>
        <a:bodyPr/>
        <a:lstStyle/>
        <a:p>
          <a:endParaRPr lang="en-US"/>
        </a:p>
      </dgm:t>
    </dgm:pt>
    <dgm:pt modelId="{7EDA1491-0CB7-44EF-8CC6-2E3D5613858F}" type="pres">
      <dgm:prSet presAssocID="{35670D39-5583-4E98-A0B4-7C0130858098}" presName="hierChild2" presStyleCnt="0"/>
      <dgm:spPr/>
    </dgm:pt>
    <dgm:pt modelId="{D8C17F0C-54CE-48AD-98D9-221A7979EF3C}" type="pres">
      <dgm:prSet presAssocID="{A2CA26DC-B968-4D0C-A2D5-AAD9052CF310}" presName="Name37" presStyleLbl="parChTrans1D2" presStyleIdx="0" presStyleCnt="9"/>
      <dgm:spPr/>
      <dgm:t>
        <a:bodyPr/>
        <a:lstStyle/>
        <a:p>
          <a:endParaRPr lang="en-US"/>
        </a:p>
      </dgm:t>
    </dgm:pt>
    <dgm:pt modelId="{1046EEC2-DEB1-459B-B11C-90CCBC2CCD2A}" type="pres">
      <dgm:prSet presAssocID="{D567F640-27DC-4526-AD2A-939A8EF213A5}" presName="hierRoot2" presStyleCnt="0">
        <dgm:presLayoutVars>
          <dgm:hierBranch val="init"/>
        </dgm:presLayoutVars>
      </dgm:prSet>
      <dgm:spPr/>
    </dgm:pt>
    <dgm:pt modelId="{2F6113C8-EB6C-4A96-B577-8DC43CCA59BF}" type="pres">
      <dgm:prSet presAssocID="{D567F640-27DC-4526-AD2A-939A8EF213A5}" presName="rootComposite" presStyleCnt="0"/>
      <dgm:spPr/>
    </dgm:pt>
    <dgm:pt modelId="{8A05BB07-9B7E-43D9-92BA-949316ADEFA5}" type="pres">
      <dgm:prSet presAssocID="{D567F640-27DC-4526-AD2A-939A8EF213A5}" presName="rootText" presStyleLbl="node2" presStyleIdx="0" presStyleCnt="9" custScaleX="132506" custScaleY="186694">
        <dgm:presLayoutVars>
          <dgm:chPref val="3"/>
        </dgm:presLayoutVars>
      </dgm:prSet>
      <dgm:spPr/>
      <dgm:t>
        <a:bodyPr/>
        <a:lstStyle/>
        <a:p>
          <a:endParaRPr lang="en-US"/>
        </a:p>
      </dgm:t>
    </dgm:pt>
    <dgm:pt modelId="{FDA6B135-3B65-4F22-93D3-31B8C9FD8125}" type="pres">
      <dgm:prSet presAssocID="{D567F640-27DC-4526-AD2A-939A8EF213A5}" presName="rootConnector" presStyleLbl="node2" presStyleIdx="0" presStyleCnt="9"/>
      <dgm:spPr/>
      <dgm:t>
        <a:bodyPr/>
        <a:lstStyle/>
        <a:p>
          <a:endParaRPr lang="en-US"/>
        </a:p>
      </dgm:t>
    </dgm:pt>
    <dgm:pt modelId="{AC0D7212-2903-4F86-98B9-390370A1BEC5}" type="pres">
      <dgm:prSet presAssocID="{D567F640-27DC-4526-AD2A-939A8EF213A5}" presName="hierChild4" presStyleCnt="0"/>
      <dgm:spPr/>
    </dgm:pt>
    <dgm:pt modelId="{53A6119E-7705-4A0E-9787-D13313278A67}" type="pres">
      <dgm:prSet presAssocID="{D567F640-27DC-4526-AD2A-939A8EF213A5}" presName="hierChild5" presStyleCnt="0"/>
      <dgm:spPr/>
    </dgm:pt>
    <dgm:pt modelId="{87694ABF-34E2-4325-B06A-3B18D2706D3B}" type="pres">
      <dgm:prSet presAssocID="{FDD20425-BDA8-466D-87C7-87C821AB5865}" presName="Name37" presStyleLbl="parChTrans1D2" presStyleIdx="1" presStyleCnt="9"/>
      <dgm:spPr/>
      <dgm:t>
        <a:bodyPr/>
        <a:lstStyle/>
        <a:p>
          <a:endParaRPr lang="en-US"/>
        </a:p>
      </dgm:t>
    </dgm:pt>
    <dgm:pt modelId="{0956687B-5355-4BFC-867A-856638E496B1}" type="pres">
      <dgm:prSet presAssocID="{29CAC4EE-9222-45F8-9824-01CF00882CFD}" presName="hierRoot2" presStyleCnt="0">
        <dgm:presLayoutVars>
          <dgm:hierBranch val="init"/>
        </dgm:presLayoutVars>
      </dgm:prSet>
      <dgm:spPr/>
    </dgm:pt>
    <dgm:pt modelId="{A26111C6-B2A0-48AB-A7E6-F2E6EDA4ACED}" type="pres">
      <dgm:prSet presAssocID="{29CAC4EE-9222-45F8-9824-01CF00882CFD}" presName="rootComposite" presStyleCnt="0"/>
      <dgm:spPr/>
    </dgm:pt>
    <dgm:pt modelId="{EA88DD39-4EFC-44F8-97A7-D5A8EBEF3641}" type="pres">
      <dgm:prSet presAssocID="{29CAC4EE-9222-45F8-9824-01CF00882CFD}" presName="rootText" presStyleLbl="node2" presStyleIdx="1" presStyleCnt="9" custScaleX="126265" custScaleY="188134">
        <dgm:presLayoutVars>
          <dgm:chPref val="3"/>
        </dgm:presLayoutVars>
      </dgm:prSet>
      <dgm:spPr/>
      <dgm:t>
        <a:bodyPr/>
        <a:lstStyle/>
        <a:p>
          <a:endParaRPr lang="en-US"/>
        </a:p>
      </dgm:t>
    </dgm:pt>
    <dgm:pt modelId="{A24CC6EB-610D-4213-B750-392F4DC83E5A}" type="pres">
      <dgm:prSet presAssocID="{29CAC4EE-9222-45F8-9824-01CF00882CFD}" presName="rootConnector" presStyleLbl="node2" presStyleIdx="1" presStyleCnt="9"/>
      <dgm:spPr/>
      <dgm:t>
        <a:bodyPr/>
        <a:lstStyle/>
        <a:p>
          <a:endParaRPr lang="en-US"/>
        </a:p>
      </dgm:t>
    </dgm:pt>
    <dgm:pt modelId="{6AA4ACDC-45D1-4C66-86DB-D177C809C369}" type="pres">
      <dgm:prSet presAssocID="{29CAC4EE-9222-45F8-9824-01CF00882CFD}" presName="hierChild4" presStyleCnt="0"/>
      <dgm:spPr/>
    </dgm:pt>
    <dgm:pt modelId="{56A4E5D6-5AA6-4561-AA22-5ABD8BBE8EC3}" type="pres">
      <dgm:prSet presAssocID="{29CAC4EE-9222-45F8-9824-01CF00882CFD}" presName="hierChild5" presStyleCnt="0"/>
      <dgm:spPr/>
    </dgm:pt>
    <dgm:pt modelId="{BBACB3B8-2F74-4B6E-B946-3178022F601B}" type="pres">
      <dgm:prSet presAssocID="{525A41E5-CA2E-4FBA-A4E8-9E9874E6957C}" presName="Name37" presStyleLbl="parChTrans1D2" presStyleIdx="2" presStyleCnt="9"/>
      <dgm:spPr/>
      <dgm:t>
        <a:bodyPr/>
        <a:lstStyle/>
        <a:p>
          <a:endParaRPr lang="en-US"/>
        </a:p>
      </dgm:t>
    </dgm:pt>
    <dgm:pt modelId="{55A3B065-B7C5-4C2C-A72C-8D467D60F527}" type="pres">
      <dgm:prSet presAssocID="{B8CFB142-1688-44EC-A302-3952F600C52B}" presName="hierRoot2" presStyleCnt="0">
        <dgm:presLayoutVars>
          <dgm:hierBranch val="init"/>
        </dgm:presLayoutVars>
      </dgm:prSet>
      <dgm:spPr/>
    </dgm:pt>
    <dgm:pt modelId="{FED4A99D-04AF-479E-A262-4EDDAB54AA10}" type="pres">
      <dgm:prSet presAssocID="{B8CFB142-1688-44EC-A302-3952F600C52B}" presName="rootComposite" presStyleCnt="0"/>
      <dgm:spPr/>
    </dgm:pt>
    <dgm:pt modelId="{01291B13-F097-4873-A5BE-F12F7912F37B}" type="pres">
      <dgm:prSet presAssocID="{B8CFB142-1688-44EC-A302-3952F600C52B}" presName="rootText" presStyleLbl="node2" presStyleIdx="2" presStyleCnt="9" custScaleY="189685">
        <dgm:presLayoutVars>
          <dgm:chPref val="3"/>
        </dgm:presLayoutVars>
      </dgm:prSet>
      <dgm:spPr/>
      <dgm:t>
        <a:bodyPr/>
        <a:lstStyle/>
        <a:p>
          <a:endParaRPr lang="en-US"/>
        </a:p>
      </dgm:t>
    </dgm:pt>
    <dgm:pt modelId="{7C16E506-30A2-4BEA-BC93-05202A42B42D}" type="pres">
      <dgm:prSet presAssocID="{B8CFB142-1688-44EC-A302-3952F600C52B}" presName="rootConnector" presStyleLbl="node2" presStyleIdx="2" presStyleCnt="9"/>
      <dgm:spPr/>
      <dgm:t>
        <a:bodyPr/>
        <a:lstStyle/>
        <a:p>
          <a:endParaRPr lang="en-US"/>
        </a:p>
      </dgm:t>
    </dgm:pt>
    <dgm:pt modelId="{68103BB9-2768-45F5-84FD-263102B59CE5}" type="pres">
      <dgm:prSet presAssocID="{B8CFB142-1688-44EC-A302-3952F600C52B}" presName="hierChild4" presStyleCnt="0"/>
      <dgm:spPr/>
    </dgm:pt>
    <dgm:pt modelId="{9486742E-B8E6-47F5-AA0A-698011B2D931}" type="pres">
      <dgm:prSet presAssocID="{B8CFB142-1688-44EC-A302-3952F600C52B}" presName="hierChild5" presStyleCnt="0"/>
      <dgm:spPr/>
    </dgm:pt>
    <dgm:pt modelId="{4A6165FA-8AB5-4D2F-BA45-8A0043CC9E51}" type="pres">
      <dgm:prSet presAssocID="{4CE6056E-E7FE-4B38-B430-9BB9E0EBAF57}" presName="Name37" presStyleLbl="parChTrans1D2" presStyleIdx="3" presStyleCnt="9"/>
      <dgm:spPr/>
      <dgm:t>
        <a:bodyPr/>
        <a:lstStyle/>
        <a:p>
          <a:endParaRPr lang="en-US"/>
        </a:p>
      </dgm:t>
    </dgm:pt>
    <dgm:pt modelId="{62096FC9-E3A4-4F12-AB16-FF1EEB15436E}" type="pres">
      <dgm:prSet presAssocID="{1F8D96E8-FEB9-4AA3-8382-B5598E1AB760}" presName="hierRoot2" presStyleCnt="0">
        <dgm:presLayoutVars>
          <dgm:hierBranch val="init"/>
        </dgm:presLayoutVars>
      </dgm:prSet>
      <dgm:spPr/>
    </dgm:pt>
    <dgm:pt modelId="{A70074ED-CA72-4900-BFCE-BFA52EA0300C}" type="pres">
      <dgm:prSet presAssocID="{1F8D96E8-FEB9-4AA3-8382-B5598E1AB760}" presName="rootComposite" presStyleCnt="0"/>
      <dgm:spPr/>
    </dgm:pt>
    <dgm:pt modelId="{1FA51B7F-F4C5-480E-AB67-CF840E26DDE0}" type="pres">
      <dgm:prSet presAssocID="{1F8D96E8-FEB9-4AA3-8382-B5598E1AB760}" presName="rootText" presStyleLbl="node2" presStyleIdx="3" presStyleCnt="9" custScaleY="186695">
        <dgm:presLayoutVars>
          <dgm:chPref val="3"/>
        </dgm:presLayoutVars>
      </dgm:prSet>
      <dgm:spPr/>
      <dgm:t>
        <a:bodyPr/>
        <a:lstStyle/>
        <a:p>
          <a:endParaRPr lang="en-US"/>
        </a:p>
      </dgm:t>
    </dgm:pt>
    <dgm:pt modelId="{3D779328-62B2-4F49-B77D-ABC4D1E0F192}" type="pres">
      <dgm:prSet presAssocID="{1F8D96E8-FEB9-4AA3-8382-B5598E1AB760}" presName="rootConnector" presStyleLbl="node2" presStyleIdx="3" presStyleCnt="9"/>
      <dgm:spPr/>
      <dgm:t>
        <a:bodyPr/>
        <a:lstStyle/>
        <a:p>
          <a:endParaRPr lang="en-US"/>
        </a:p>
      </dgm:t>
    </dgm:pt>
    <dgm:pt modelId="{BA5D8B0C-3B8F-4EF9-A79C-C2140ADD1849}" type="pres">
      <dgm:prSet presAssocID="{1F8D96E8-FEB9-4AA3-8382-B5598E1AB760}" presName="hierChild4" presStyleCnt="0"/>
      <dgm:spPr/>
    </dgm:pt>
    <dgm:pt modelId="{74138F38-914B-4407-A9BA-CA59A54B4651}" type="pres">
      <dgm:prSet presAssocID="{1F8D96E8-FEB9-4AA3-8382-B5598E1AB760}" presName="hierChild5" presStyleCnt="0"/>
      <dgm:spPr/>
    </dgm:pt>
    <dgm:pt modelId="{9F2904CC-4387-4A81-87DA-16AF1639233A}" type="pres">
      <dgm:prSet presAssocID="{72C9120D-B5E4-4616-B561-1088EB336ABB}" presName="Name37" presStyleLbl="parChTrans1D2" presStyleIdx="4" presStyleCnt="9"/>
      <dgm:spPr/>
      <dgm:t>
        <a:bodyPr/>
        <a:lstStyle/>
        <a:p>
          <a:endParaRPr lang="en-US"/>
        </a:p>
      </dgm:t>
    </dgm:pt>
    <dgm:pt modelId="{400E76E9-4286-4885-B14A-41B3D48857B1}" type="pres">
      <dgm:prSet presAssocID="{E30815D5-DC20-4ECB-B012-F4FB322DD8C6}" presName="hierRoot2" presStyleCnt="0">
        <dgm:presLayoutVars>
          <dgm:hierBranch val="init"/>
        </dgm:presLayoutVars>
      </dgm:prSet>
      <dgm:spPr/>
    </dgm:pt>
    <dgm:pt modelId="{D0564DE8-0B29-486F-A89E-3F73C8328DA4}" type="pres">
      <dgm:prSet presAssocID="{E30815D5-DC20-4ECB-B012-F4FB322DD8C6}" presName="rootComposite" presStyleCnt="0"/>
      <dgm:spPr/>
    </dgm:pt>
    <dgm:pt modelId="{C2C12611-2E84-48F7-B847-E4E9A4368552}" type="pres">
      <dgm:prSet presAssocID="{E30815D5-DC20-4ECB-B012-F4FB322DD8C6}" presName="rootText" presStyleLbl="node2" presStyleIdx="4" presStyleCnt="9" custScaleX="110397" custScaleY="189840" custLinFactNeighborX="-1457" custLinFactNeighborY="2913">
        <dgm:presLayoutVars>
          <dgm:chPref val="3"/>
        </dgm:presLayoutVars>
      </dgm:prSet>
      <dgm:spPr/>
      <dgm:t>
        <a:bodyPr/>
        <a:lstStyle/>
        <a:p>
          <a:endParaRPr lang="en-US"/>
        </a:p>
      </dgm:t>
    </dgm:pt>
    <dgm:pt modelId="{807E6989-1E8E-4EBC-AB03-10DB53152466}" type="pres">
      <dgm:prSet presAssocID="{E30815D5-DC20-4ECB-B012-F4FB322DD8C6}" presName="rootConnector" presStyleLbl="node2" presStyleIdx="4" presStyleCnt="9"/>
      <dgm:spPr/>
      <dgm:t>
        <a:bodyPr/>
        <a:lstStyle/>
        <a:p>
          <a:endParaRPr lang="en-US"/>
        </a:p>
      </dgm:t>
    </dgm:pt>
    <dgm:pt modelId="{DF35567C-9CE6-4080-96D7-DDC97095DDE6}" type="pres">
      <dgm:prSet presAssocID="{E30815D5-DC20-4ECB-B012-F4FB322DD8C6}" presName="hierChild4" presStyleCnt="0"/>
      <dgm:spPr/>
    </dgm:pt>
    <dgm:pt modelId="{D92F6B6A-8515-40AC-89F5-CF9D3A6AED75}" type="pres">
      <dgm:prSet presAssocID="{E30815D5-DC20-4ECB-B012-F4FB322DD8C6}" presName="hierChild5" presStyleCnt="0"/>
      <dgm:spPr/>
    </dgm:pt>
    <dgm:pt modelId="{180EEA4A-3D13-42DE-93C7-243C3A6C9FCC}" type="pres">
      <dgm:prSet presAssocID="{70402FCF-5E05-421E-B798-B8C07DE10823}" presName="Name37" presStyleLbl="parChTrans1D2" presStyleIdx="5" presStyleCnt="9"/>
      <dgm:spPr/>
      <dgm:t>
        <a:bodyPr/>
        <a:lstStyle/>
        <a:p>
          <a:endParaRPr lang="en-US"/>
        </a:p>
      </dgm:t>
    </dgm:pt>
    <dgm:pt modelId="{F8A25D74-2C78-43F2-8CC5-D0A78ADD4397}" type="pres">
      <dgm:prSet presAssocID="{6AEF1FB3-91D9-45D1-A5BD-AFAB1DF2F35A}" presName="hierRoot2" presStyleCnt="0">
        <dgm:presLayoutVars>
          <dgm:hierBranch val="init"/>
        </dgm:presLayoutVars>
      </dgm:prSet>
      <dgm:spPr/>
    </dgm:pt>
    <dgm:pt modelId="{0B67AC3F-6229-4334-AD1C-9C92E4B906AE}" type="pres">
      <dgm:prSet presAssocID="{6AEF1FB3-91D9-45D1-A5BD-AFAB1DF2F35A}" presName="rootComposite" presStyleCnt="0"/>
      <dgm:spPr/>
    </dgm:pt>
    <dgm:pt modelId="{63F6B93E-A8DA-4596-824F-9948159DCE6C}" type="pres">
      <dgm:prSet presAssocID="{6AEF1FB3-91D9-45D1-A5BD-AFAB1DF2F35A}" presName="rootText" presStyleLbl="node2" presStyleIdx="5" presStyleCnt="9" custScaleY="189839">
        <dgm:presLayoutVars>
          <dgm:chPref val="3"/>
        </dgm:presLayoutVars>
      </dgm:prSet>
      <dgm:spPr/>
      <dgm:t>
        <a:bodyPr/>
        <a:lstStyle/>
        <a:p>
          <a:endParaRPr lang="en-US"/>
        </a:p>
      </dgm:t>
    </dgm:pt>
    <dgm:pt modelId="{0FD2C626-B279-48B2-B18F-B57E6E1BC956}" type="pres">
      <dgm:prSet presAssocID="{6AEF1FB3-91D9-45D1-A5BD-AFAB1DF2F35A}" presName="rootConnector" presStyleLbl="node2" presStyleIdx="5" presStyleCnt="9"/>
      <dgm:spPr/>
      <dgm:t>
        <a:bodyPr/>
        <a:lstStyle/>
        <a:p>
          <a:endParaRPr lang="en-US"/>
        </a:p>
      </dgm:t>
    </dgm:pt>
    <dgm:pt modelId="{74516797-1FDA-4172-82D5-4EBD25B19868}" type="pres">
      <dgm:prSet presAssocID="{6AEF1FB3-91D9-45D1-A5BD-AFAB1DF2F35A}" presName="hierChild4" presStyleCnt="0"/>
      <dgm:spPr/>
    </dgm:pt>
    <dgm:pt modelId="{D222A513-2599-4B08-BE7F-2A6A944536C0}" type="pres">
      <dgm:prSet presAssocID="{6AEF1FB3-91D9-45D1-A5BD-AFAB1DF2F35A}" presName="hierChild5" presStyleCnt="0"/>
      <dgm:spPr/>
    </dgm:pt>
    <dgm:pt modelId="{4E65A57D-FD61-4A28-8ACF-99B5AF35080D}" type="pres">
      <dgm:prSet presAssocID="{08F8C38C-333E-4E12-833A-44853C036582}" presName="Name37" presStyleLbl="parChTrans1D2" presStyleIdx="6" presStyleCnt="9"/>
      <dgm:spPr/>
      <dgm:t>
        <a:bodyPr/>
        <a:lstStyle/>
        <a:p>
          <a:endParaRPr lang="en-US"/>
        </a:p>
      </dgm:t>
    </dgm:pt>
    <dgm:pt modelId="{F5DE26D6-CB43-421B-A52F-1EA8FA66DFDE}" type="pres">
      <dgm:prSet presAssocID="{4FCCDFEA-45DB-4611-B990-573CC4663660}" presName="hierRoot2" presStyleCnt="0">
        <dgm:presLayoutVars>
          <dgm:hierBranch val="init"/>
        </dgm:presLayoutVars>
      </dgm:prSet>
      <dgm:spPr/>
    </dgm:pt>
    <dgm:pt modelId="{6E608B58-620D-4855-8D43-CBEC579FB58F}" type="pres">
      <dgm:prSet presAssocID="{4FCCDFEA-45DB-4611-B990-573CC4663660}" presName="rootComposite" presStyleCnt="0"/>
      <dgm:spPr/>
    </dgm:pt>
    <dgm:pt modelId="{E70CAEFF-20BA-41DE-A283-1BF217C4BD03}" type="pres">
      <dgm:prSet presAssocID="{4FCCDFEA-45DB-4611-B990-573CC4663660}" presName="rootText" presStyleLbl="node2" presStyleIdx="6" presStyleCnt="9" custScaleY="186821">
        <dgm:presLayoutVars>
          <dgm:chPref val="3"/>
        </dgm:presLayoutVars>
      </dgm:prSet>
      <dgm:spPr/>
      <dgm:t>
        <a:bodyPr/>
        <a:lstStyle/>
        <a:p>
          <a:endParaRPr lang="en-US"/>
        </a:p>
      </dgm:t>
    </dgm:pt>
    <dgm:pt modelId="{1F2D3B40-0F43-4ACC-BC06-DC84F3D34839}" type="pres">
      <dgm:prSet presAssocID="{4FCCDFEA-45DB-4611-B990-573CC4663660}" presName="rootConnector" presStyleLbl="node2" presStyleIdx="6" presStyleCnt="9"/>
      <dgm:spPr/>
      <dgm:t>
        <a:bodyPr/>
        <a:lstStyle/>
        <a:p>
          <a:endParaRPr lang="en-US"/>
        </a:p>
      </dgm:t>
    </dgm:pt>
    <dgm:pt modelId="{85BD670E-D82B-4894-B7AA-2CDE6DDC6C86}" type="pres">
      <dgm:prSet presAssocID="{4FCCDFEA-45DB-4611-B990-573CC4663660}" presName="hierChild4" presStyleCnt="0"/>
      <dgm:spPr/>
    </dgm:pt>
    <dgm:pt modelId="{024B41ED-B740-44C1-943B-ADB1EFC99FCE}" type="pres">
      <dgm:prSet presAssocID="{4FCCDFEA-45DB-4611-B990-573CC4663660}" presName="hierChild5" presStyleCnt="0"/>
      <dgm:spPr/>
    </dgm:pt>
    <dgm:pt modelId="{97199281-A875-43E9-8248-F6C458643675}" type="pres">
      <dgm:prSet presAssocID="{21A4AB1A-A4E7-4DF7-856F-2937C01DC12B}" presName="Name37" presStyleLbl="parChTrans1D2" presStyleIdx="7" presStyleCnt="9"/>
      <dgm:spPr/>
      <dgm:t>
        <a:bodyPr/>
        <a:lstStyle/>
        <a:p>
          <a:endParaRPr lang="en-US"/>
        </a:p>
      </dgm:t>
    </dgm:pt>
    <dgm:pt modelId="{88EF42FD-9C91-40A6-8FAD-2075F34860B0}" type="pres">
      <dgm:prSet presAssocID="{9CA1BEBE-7F07-479C-B679-8E3D88D1CF93}" presName="hierRoot2" presStyleCnt="0">
        <dgm:presLayoutVars>
          <dgm:hierBranch val="init"/>
        </dgm:presLayoutVars>
      </dgm:prSet>
      <dgm:spPr/>
    </dgm:pt>
    <dgm:pt modelId="{E76FA25E-9804-4B54-8D72-0B8636E650AE}" type="pres">
      <dgm:prSet presAssocID="{9CA1BEBE-7F07-479C-B679-8E3D88D1CF93}" presName="rootComposite" presStyleCnt="0"/>
      <dgm:spPr/>
    </dgm:pt>
    <dgm:pt modelId="{41672689-7782-477E-879A-60FA7C80A107}" type="pres">
      <dgm:prSet presAssocID="{9CA1BEBE-7F07-479C-B679-8E3D88D1CF93}" presName="rootText" presStyleLbl="node2" presStyleIdx="7" presStyleCnt="9" custScaleY="189840">
        <dgm:presLayoutVars>
          <dgm:chPref val="3"/>
        </dgm:presLayoutVars>
      </dgm:prSet>
      <dgm:spPr/>
      <dgm:t>
        <a:bodyPr/>
        <a:lstStyle/>
        <a:p>
          <a:endParaRPr lang="en-US"/>
        </a:p>
      </dgm:t>
    </dgm:pt>
    <dgm:pt modelId="{0AD45197-F355-4C62-84D4-3C77C107798B}" type="pres">
      <dgm:prSet presAssocID="{9CA1BEBE-7F07-479C-B679-8E3D88D1CF93}" presName="rootConnector" presStyleLbl="node2" presStyleIdx="7" presStyleCnt="9"/>
      <dgm:spPr/>
      <dgm:t>
        <a:bodyPr/>
        <a:lstStyle/>
        <a:p>
          <a:endParaRPr lang="en-US"/>
        </a:p>
      </dgm:t>
    </dgm:pt>
    <dgm:pt modelId="{7FB48E80-D9DB-4000-95F7-067AB9857C9E}" type="pres">
      <dgm:prSet presAssocID="{9CA1BEBE-7F07-479C-B679-8E3D88D1CF93}" presName="hierChild4" presStyleCnt="0"/>
      <dgm:spPr/>
    </dgm:pt>
    <dgm:pt modelId="{50ADF0BD-C361-4EFA-A8C8-BC10467DE02F}" type="pres">
      <dgm:prSet presAssocID="{9CA1BEBE-7F07-479C-B679-8E3D88D1CF93}" presName="hierChild5" presStyleCnt="0"/>
      <dgm:spPr/>
    </dgm:pt>
    <dgm:pt modelId="{2A04DD9C-C2F8-4783-A253-27CC2CF7A67B}" type="pres">
      <dgm:prSet presAssocID="{A085B149-9294-4883-B219-9E314258F149}" presName="Name37" presStyleLbl="parChTrans1D2" presStyleIdx="8" presStyleCnt="9"/>
      <dgm:spPr/>
      <dgm:t>
        <a:bodyPr/>
        <a:lstStyle/>
        <a:p>
          <a:endParaRPr lang="en-US"/>
        </a:p>
      </dgm:t>
    </dgm:pt>
    <dgm:pt modelId="{3ED14B94-3DA4-40FB-8CB4-2ED7A8F26509}" type="pres">
      <dgm:prSet presAssocID="{94EF0967-34D4-45D7-AD61-A4198C83853D}" presName="hierRoot2" presStyleCnt="0">
        <dgm:presLayoutVars>
          <dgm:hierBranch val="init"/>
        </dgm:presLayoutVars>
      </dgm:prSet>
      <dgm:spPr/>
    </dgm:pt>
    <dgm:pt modelId="{64DC3B3C-FC5B-4EC2-999A-B44C26740F51}" type="pres">
      <dgm:prSet presAssocID="{94EF0967-34D4-45D7-AD61-A4198C83853D}" presName="rootComposite" presStyleCnt="0"/>
      <dgm:spPr/>
    </dgm:pt>
    <dgm:pt modelId="{3364FCEF-55EF-488A-AC4D-C3310C549700}" type="pres">
      <dgm:prSet presAssocID="{94EF0967-34D4-45D7-AD61-A4198C83853D}" presName="rootText" presStyleLbl="node2" presStyleIdx="8" presStyleCnt="9" custScaleY="186695">
        <dgm:presLayoutVars>
          <dgm:chPref val="3"/>
        </dgm:presLayoutVars>
      </dgm:prSet>
      <dgm:spPr/>
      <dgm:t>
        <a:bodyPr/>
        <a:lstStyle/>
        <a:p>
          <a:endParaRPr lang="en-US"/>
        </a:p>
      </dgm:t>
    </dgm:pt>
    <dgm:pt modelId="{7264F672-1DD2-43CA-815E-ACCE68FC4ABD}" type="pres">
      <dgm:prSet presAssocID="{94EF0967-34D4-45D7-AD61-A4198C83853D}" presName="rootConnector" presStyleLbl="node2" presStyleIdx="8" presStyleCnt="9"/>
      <dgm:spPr/>
      <dgm:t>
        <a:bodyPr/>
        <a:lstStyle/>
        <a:p>
          <a:endParaRPr lang="en-US"/>
        </a:p>
      </dgm:t>
    </dgm:pt>
    <dgm:pt modelId="{CEE50BBA-05CB-48D7-99C2-AFD84BF8906C}" type="pres">
      <dgm:prSet presAssocID="{94EF0967-34D4-45D7-AD61-A4198C83853D}" presName="hierChild4" presStyleCnt="0"/>
      <dgm:spPr/>
    </dgm:pt>
    <dgm:pt modelId="{3DB880CB-269D-42EC-8FF6-A68ED172D618}" type="pres">
      <dgm:prSet presAssocID="{94EF0967-34D4-45D7-AD61-A4198C83853D}" presName="hierChild5" presStyleCnt="0"/>
      <dgm:spPr/>
    </dgm:pt>
    <dgm:pt modelId="{4963EF1A-0275-4085-B6B7-71646D08EE0A}" type="pres">
      <dgm:prSet presAssocID="{35670D39-5583-4E98-A0B4-7C0130858098}" presName="hierChild3" presStyleCnt="0"/>
      <dgm:spPr/>
    </dgm:pt>
  </dgm:ptLst>
  <dgm:cxnLst>
    <dgm:cxn modelId="{FBD594B5-380B-4DC5-A2D7-1E5B4BE4E4A1}" srcId="{35670D39-5583-4E98-A0B4-7C0130858098}" destId="{B8CFB142-1688-44EC-A302-3952F600C52B}" srcOrd="2" destOrd="0" parTransId="{525A41E5-CA2E-4FBA-A4E8-9E9874E6957C}" sibTransId="{CC1CE57F-D686-4498-BA6A-3BD59E81CADA}"/>
    <dgm:cxn modelId="{C6F04970-07D2-4483-B428-C74B7FA8E3CF}" type="presOf" srcId="{9CA1BEBE-7F07-479C-B679-8E3D88D1CF93}" destId="{41672689-7782-477E-879A-60FA7C80A107}" srcOrd="0" destOrd="0" presId="urn:microsoft.com/office/officeart/2005/8/layout/orgChart1"/>
    <dgm:cxn modelId="{BE7B5F16-F4A3-4FC8-BF27-1836ED046CF6}" srcId="{D383B9F3-6B58-46F2-B3C7-B4D414CDC9D4}" destId="{35670D39-5583-4E98-A0B4-7C0130858098}" srcOrd="0" destOrd="0" parTransId="{31FA1B3A-1E03-4DF4-89EA-1E21C53697CD}" sibTransId="{3EDC33D4-7374-4EAD-B65A-AD3653C5487F}"/>
    <dgm:cxn modelId="{2B7F0F19-65B5-4276-B96E-56FDB20FFF90}" type="presOf" srcId="{21A4AB1A-A4E7-4DF7-856F-2937C01DC12B}" destId="{97199281-A875-43E9-8248-F6C458643675}" srcOrd="0" destOrd="0" presId="urn:microsoft.com/office/officeart/2005/8/layout/orgChart1"/>
    <dgm:cxn modelId="{6A55665F-0491-4B11-AC63-9E470C7E576B}" type="presOf" srcId="{4FCCDFEA-45DB-4611-B990-573CC4663660}" destId="{1F2D3B40-0F43-4ACC-BC06-DC84F3D34839}" srcOrd="1" destOrd="0" presId="urn:microsoft.com/office/officeart/2005/8/layout/orgChart1"/>
    <dgm:cxn modelId="{37ED888C-DD66-4C81-BDD6-AD9D4C9D32BC}" type="presOf" srcId="{E30815D5-DC20-4ECB-B012-F4FB322DD8C6}" destId="{C2C12611-2E84-48F7-B847-E4E9A4368552}" srcOrd="0" destOrd="0" presId="urn:microsoft.com/office/officeart/2005/8/layout/orgChart1"/>
    <dgm:cxn modelId="{F89528DE-DA22-41C6-8455-228B7C20E1C1}" srcId="{35670D39-5583-4E98-A0B4-7C0130858098}" destId="{29CAC4EE-9222-45F8-9824-01CF00882CFD}" srcOrd="1" destOrd="0" parTransId="{FDD20425-BDA8-466D-87C7-87C821AB5865}" sibTransId="{1E089C8B-3D19-408C-BC79-37D6DFB1C448}"/>
    <dgm:cxn modelId="{AE72C8F3-2E43-469F-BC70-F32B23627B73}" type="presOf" srcId="{A085B149-9294-4883-B219-9E314258F149}" destId="{2A04DD9C-C2F8-4783-A253-27CC2CF7A67B}" srcOrd="0" destOrd="0" presId="urn:microsoft.com/office/officeart/2005/8/layout/orgChart1"/>
    <dgm:cxn modelId="{24CEADA8-CF37-4FE8-A1CF-CF272BED2DBE}" type="presOf" srcId="{08F8C38C-333E-4E12-833A-44853C036582}" destId="{4E65A57D-FD61-4A28-8ACF-99B5AF35080D}" srcOrd="0" destOrd="0" presId="urn:microsoft.com/office/officeart/2005/8/layout/orgChart1"/>
    <dgm:cxn modelId="{509EBE75-A50A-4066-9C4E-E40C408299E9}" type="presOf" srcId="{6AEF1FB3-91D9-45D1-A5BD-AFAB1DF2F35A}" destId="{0FD2C626-B279-48B2-B18F-B57E6E1BC956}" srcOrd="1" destOrd="0" presId="urn:microsoft.com/office/officeart/2005/8/layout/orgChart1"/>
    <dgm:cxn modelId="{A0CCFD14-B0AD-48FD-B736-B79A0376E092}" type="presOf" srcId="{D567F640-27DC-4526-AD2A-939A8EF213A5}" destId="{8A05BB07-9B7E-43D9-92BA-949316ADEFA5}" srcOrd="0" destOrd="0" presId="urn:microsoft.com/office/officeart/2005/8/layout/orgChart1"/>
    <dgm:cxn modelId="{0CE5497D-BFC0-48EA-AD22-35CF8D3540F2}" type="presOf" srcId="{1F8D96E8-FEB9-4AA3-8382-B5598E1AB760}" destId="{3D779328-62B2-4F49-B77D-ABC4D1E0F192}" srcOrd="1" destOrd="0" presId="urn:microsoft.com/office/officeart/2005/8/layout/orgChart1"/>
    <dgm:cxn modelId="{A83171DB-685D-440B-8515-BB2BE5F6C217}" type="presOf" srcId="{D567F640-27DC-4526-AD2A-939A8EF213A5}" destId="{FDA6B135-3B65-4F22-93D3-31B8C9FD8125}" srcOrd="1" destOrd="0" presId="urn:microsoft.com/office/officeart/2005/8/layout/orgChart1"/>
    <dgm:cxn modelId="{470721EA-487D-4C09-AC46-6B53CA384EFB}" srcId="{35670D39-5583-4E98-A0B4-7C0130858098}" destId="{D567F640-27DC-4526-AD2A-939A8EF213A5}" srcOrd="0" destOrd="0" parTransId="{A2CA26DC-B968-4D0C-A2D5-AAD9052CF310}" sibTransId="{5FE59453-2218-4DDD-8C24-56354C4C2F8B}"/>
    <dgm:cxn modelId="{32D701BF-047E-44E1-9F73-B67A69EA100E}" type="presOf" srcId="{A2CA26DC-B968-4D0C-A2D5-AAD9052CF310}" destId="{D8C17F0C-54CE-48AD-98D9-221A7979EF3C}" srcOrd="0" destOrd="0" presId="urn:microsoft.com/office/officeart/2005/8/layout/orgChart1"/>
    <dgm:cxn modelId="{50C1C136-0F95-400E-BA98-2C65FD9B2022}" type="presOf" srcId="{35670D39-5583-4E98-A0B4-7C0130858098}" destId="{08560401-47E3-4BE2-AEDD-1160370C8395}" srcOrd="1" destOrd="0" presId="urn:microsoft.com/office/officeart/2005/8/layout/orgChart1"/>
    <dgm:cxn modelId="{FDDC9CAF-F0AF-4AC0-B49A-ECE87D8EDDAF}" type="presOf" srcId="{29CAC4EE-9222-45F8-9824-01CF00882CFD}" destId="{A24CC6EB-610D-4213-B750-392F4DC83E5A}" srcOrd="1" destOrd="0" presId="urn:microsoft.com/office/officeart/2005/8/layout/orgChart1"/>
    <dgm:cxn modelId="{A410C9D3-1043-4E54-8EEE-341E5E471FAE}" srcId="{35670D39-5583-4E98-A0B4-7C0130858098}" destId="{9CA1BEBE-7F07-479C-B679-8E3D88D1CF93}" srcOrd="7" destOrd="0" parTransId="{21A4AB1A-A4E7-4DF7-856F-2937C01DC12B}" sibTransId="{ABE8AEAF-B9EF-49F8-A419-096224251014}"/>
    <dgm:cxn modelId="{2B91147E-882C-444A-B1BD-8D770D58D7A8}" type="presOf" srcId="{70402FCF-5E05-421E-B798-B8C07DE10823}" destId="{180EEA4A-3D13-42DE-93C7-243C3A6C9FCC}" srcOrd="0" destOrd="0" presId="urn:microsoft.com/office/officeart/2005/8/layout/orgChart1"/>
    <dgm:cxn modelId="{5BCE07CB-CCBA-4967-8CD0-9AA0657CB10A}" type="presOf" srcId="{B8CFB142-1688-44EC-A302-3952F600C52B}" destId="{7C16E506-30A2-4BEA-BC93-05202A42B42D}" srcOrd="1" destOrd="0" presId="urn:microsoft.com/office/officeart/2005/8/layout/orgChart1"/>
    <dgm:cxn modelId="{D9CAD209-0DE5-4475-9471-935E0BE1884E}" type="presOf" srcId="{E30815D5-DC20-4ECB-B012-F4FB322DD8C6}" destId="{807E6989-1E8E-4EBC-AB03-10DB53152466}" srcOrd="1" destOrd="0" presId="urn:microsoft.com/office/officeart/2005/8/layout/orgChart1"/>
    <dgm:cxn modelId="{1771055A-DCE4-4FE0-AE4A-71B7FFBEC70F}" type="presOf" srcId="{B8CFB142-1688-44EC-A302-3952F600C52B}" destId="{01291B13-F097-4873-A5BE-F12F7912F37B}" srcOrd="0" destOrd="0" presId="urn:microsoft.com/office/officeart/2005/8/layout/orgChart1"/>
    <dgm:cxn modelId="{132A962A-8A2A-4C02-A045-B060D83D9F26}" type="presOf" srcId="{94EF0967-34D4-45D7-AD61-A4198C83853D}" destId="{3364FCEF-55EF-488A-AC4D-C3310C549700}" srcOrd="0" destOrd="0" presId="urn:microsoft.com/office/officeart/2005/8/layout/orgChart1"/>
    <dgm:cxn modelId="{4BDF7D3E-E808-45FF-A549-90D57F777CCB}" type="presOf" srcId="{1F8D96E8-FEB9-4AA3-8382-B5598E1AB760}" destId="{1FA51B7F-F4C5-480E-AB67-CF840E26DDE0}" srcOrd="0" destOrd="0" presId="urn:microsoft.com/office/officeart/2005/8/layout/orgChart1"/>
    <dgm:cxn modelId="{38720443-4C8A-43AF-8BCB-C3BF431ACEE4}" type="presOf" srcId="{525A41E5-CA2E-4FBA-A4E8-9E9874E6957C}" destId="{BBACB3B8-2F74-4B6E-B946-3178022F601B}" srcOrd="0" destOrd="0" presId="urn:microsoft.com/office/officeart/2005/8/layout/orgChart1"/>
    <dgm:cxn modelId="{E17D5041-8C12-4380-97F4-7A78A7EA9CB6}" type="presOf" srcId="{4CE6056E-E7FE-4B38-B430-9BB9E0EBAF57}" destId="{4A6165FA-8AB5-4D2F-BA45-8A0043CC9E51}" srcOrd="0" destOrd="0" presId="urn:microsoft.com/office/officeart/2005/8/layout/orgChart1"/>
    <dgm:cxn modelId="{E40787F0-F71D-457E-8CFD-903EBC9FCC9B}" type="presOf" srcId="{D383B9F3-6B58-46F2-B3C7-B4D414CDC9D4}" destId="{79D1662A-F138-46B6-9829-C28314AD92DD}" srcOrd="0" destOrd="0" presId="urn:microsoft.com/office/officeart/2005/8/layout/orgChart1"/>
    <dgm:cxn modelId="{02C7FF8A-452F-4D78-ADCC-5A6E50F7C0EC}" srcId="{35670D39-5583-4E98-A0B4-7C0130858098}" destId="{94EF0967-34D4-45D7-AD61-A4198C83853D}" srcOrd="8" destOrd="0" parTransId="{A085B149-9294-4883-B219-9E314258F149}" sibTransId="{155BCBA4-13BD-4EE1-BCB7-1D2464DB3668}"/>
    <dgm:cxn modelId="{064673D6-343D-4707-9DDC-F067A47E8DB4}" type="presOf" srcId="{94EF0967-34D4-45D7-AD61-A4198C83853D}" destId="{7264F672-1DD2-43CA-815E-ACCE68FC4ABD}" srcOrd="1" destOrd="0" presId="urn:microsoft.com/office/officeart/2005/8/layout/orgChart1"/>
    <dgm:cxn modelId="{5DB9FCF8-1AA3-47BE-B373-4209B102BCE4}" type="presOf" srcId="{9CA1BEBE-7F07-479C-B679-8E3D88D1CF93}" destId="{0AD45197-F355-4C62-84D4-3C77C107798B}" srcOrd="1" destOrd="0" presId="urn:microsoft.com/office/officeart/2005/8/layout/orgChart1"/>
    <dgm:cxn modelId="{6764CCC2-C5D7-480D-95E2-443A2C806E19}" srcId="{35670D39-5583-4E98-A0B4-7C0130858098}" destId="{1F8D96E8-FEB9-4AA3-8382-B5598E1AB760}" srcOrd="3" destOrd="0" parTransId="{4CE6056E-E7FE-4B38-B430-9BB9E0EBAF57}" sibTransId="{C87D20A3-7C92-4203-950E-56617F1D4923}"/>
    <dgm:cxn modelId="{98D9D954-7AFD-4224-9669-30930E761B04}" srcId="{35670D39-5583-4E98-A0B4-7C0130858098}" destId="{4FCCDFEA-45DB-4611-B990-573CC4663660}" srcOrd="6" destOrd="0" parTransId="{08F8C38C-333E-4E12-833A-44853C036582}" sibTransId="{BB8C87A5-102A-4A01-B1E2-D5694EA767B5}"/>
    <dgm:cxn modelId="{78DBBAF3-8226-4D2A-BCE9-0B9B6ED7E45F}" type="presOf" srcId="{6AEF1FB3-91D9-45D1-A5BD-AFAB1DF2F35A}" destId="{63F6B93E-A8DA-4596-824F-9948159DCE6C}" srcOrd="0" destOrd="0" presId="urn:microsoft.com/office/officeart/2005/8/layout/orgChart1"/>
    <dgm:cxn modelId="{19772E3D-1AC9-4571-ADA0-859180875364}" srcId="{35670D39-5583-4E98-A0B4-7C0130858098}" destId="{6AEF1FB3-91D9-45D1-A5BD-AFAB1DF2F35A}" srcOrd="5" destOrd="0" parTransId="{70402FCF-5E05-421E-B798-B8C07DE10823}" sibTransId="{5FD36EB0-7BED-4E1C-9AB4-1ED00688D361}"/>
    <dgm:cxn modelId="{4B75A5B1-4E8F-4A5C-ADC0-EBCFF54D46C0}" type="presOf" srcId="{29CAC4EE-9222-45F8-9824-01CF00882CFD}" destId="{EA88DD39-4EFC-44F8-97A7-D5A8EBEF3641}" srcOrd="0" destOrd="0" presId="urn:microsoft.com/office/officeart/2005/8/layout/orgChart1"/>
    <dgm:cxn modelId="{4FC43F4E-6440-4DA2-BA4A-F6678557F2A2}" type="presOf" srcId="{35670D39-5583-4E98-A0B4-7C0130858098}" destId="{E790A189-3EBB-4BAD-A835-CB047AFC9E3A}" srcOrd="0" destOrd="0" presId="urn:microsoft.com/office/officeart/2005/8/layout/orgChart1"/>
    <dgm:cxn modelId="{F655E2D6-B765-4122-A1C5-79479A0BC031}" type="presOf" srcId="{4FCCDFEA-45DB-4611-B990-573CC4663660}" destId="{E70CAEFF-20BA-41DE-A283-1BF217C4BD03}" srcOrd="0" destOrd="0" presId="urn:microsoft.com/office/officeart/2005/8/layout/orgChart1"/>
    <dgm:cxn modelId="{9930E775-6CBF-4784-A53F-9E78CFB1C469}" type="presOf" srcId="{72C9120D-B5E4-4616-B561-1088EB336ABB}" destId="{9F2904CC-4387-4A81-87DA-16AF1639233A}" srcOrd="0" destOrd="0" presId="urn:microsoft.com/office/officeart/2005/8/layout/orgChart1"/>
    <dgm:cxn modelId="{BD772988-55E5-4E3A-B39A-D3CF14A7F06A}" srcId="{35670D39-5583-4E98-A0B4-7C0130858098}" destId="{E30815D5-DC20-4ECB-B012-F4FB322DD8C6}" srcOrd="4" destOrd="0" parTransId="{72C9120D-B5E4-4616-B561-1088EB336ABB}" sibTransId="{EA3D38B5-41A2-4476-9451-B101239FE8F7}"/>
    <dgm:cxn modelId="{7DE8E442-5C99-4E57-A0AA-E9469E78C0D1}" type="presOf" srcId="{FDD20425-BDA8-466D-87C7-87C821AB5865}" destId="{87694ABF-34E2-4325-B06A-3B18D2706D3B}" srcOrd="0" destOrd="0" presId="urn:microsoft.com/office/officeart/2005/8/layout/orgChart1"/>
    <dgm:cxn modelId="{D8138D9C-CE70-4206-814A-E484D6A661C5}" type="presParOf" srcId="{79D1662A-F138-46B6-9829-C28314AD92DD}" destId="{70192AAF-8471-489C-AE55-AFF8B2829B83}" srcOrd="0" destOrd="0" presId="urn:microsoft.com/office/officeart/2005/8/layout/orgChart1"/>
    <dgm:cxn modelId="{003CAB84-122E-4155-91E4-EE9360744054}" type="presParOf" srcId="{70192AAF-8471-489C-AE55-AFF8B2829B83}" destId="{59E38839-C827-4546-95FA-3F5D803BB1A7}" srcOrd="0" destOrd="0" presId="urn:microsoft.com/office/officeart/2005/8/layout/orgChart1"/>
    <dgm:cxn modelId="{A67AB97C-07E2-478C-B4CC-F8F4F3EBEBD2}" type="presParOf" srcId="{59E38839-C827-4546-95FA-3F5D803BB1A7}" destId="{E790A189-3EBB-4BAD-A835-CB047AFC9E3A}" srcOrd="0" destOrd="0" presId="urn:microsoft.com/office/officeart/2005/8/layout/orgChart1"/>
    <dgm:cxn modelId="{AC8B3B82-0E1E-40BD-B932-E2056EB2E942}" type="presParOf" srcId="{59E38839-C827-4546-95FA-3F5D803BB1A7}" destId="{08560401-47E3-4BE2-AEDD-1160370C8395}" srcOrd="1" destOrd="0" presId="urn:microsoft.com/office/officeart/2005/8/layout/orgChart1"/>
    <dgm:cxn modelId="{0D94C563-9A1E-4405-9EB3-1EA26EDEE1E9}" type="presParOf" srcId="{70192AAF-8471-489C-AE55-AFF8B2829B83}" destId="{7EDA1491-0CB7-44EF-8CC6-2E3D5613858F}" srcOrd="1" destOrd="0" presId="urn:microsoft.com/office/officeart/2005/8/layout/orgChart1"/>
    <dgm:cxn modelId="{C5FD258F-28D1-4E88-AD15-5657C50842CE}" type="presParOf" srcId="{7EDA1491-0CB7-44EF-8CC6-2E3D5613858F}" destId="{D8C17F0C-54CE-48AD-98D9-221A7979EF3C}" srcOrd="0" destOrd="0" presId="urn:microsoft.com/office/officeart/2005/8/layout/orgChart1"/>
    <dgm:cxn modelId="{3F6685E9-7D21-4881-A45D-9F6C44A23A51}" type="presParOf" srcId="{7EDA1491-0CB7-44EF-8CC6-2E3D5613858F}" destId="{1046EEC2-DEB1-459B-B11C-90CCBC2CCD2A}" srcOrd="1" destOrd="0" presId="urn:microsoft.com/office/officeart/2005/8/layout/orgChart1"/>
    <dgm:cxn modelId="{D7844707-79DC-44CC-8B37-0248878DDE13}" type="presParOf" srcId="{1046EEC2-DEB1-459B-B11C-90CCBC2CCD2A}" destId="{2F6113C8-EB6C-4A96-B577-8DC43CCA59BF}" srcOrd="0" destOrd="0" presId="urn:microsoft.com/office/officeart/2005/8/layout/orgChart1"/>
    <dgm:cxn modelId="{B4FE2763-6E67-4C65-819A-94E8C3FBB68B}" type="presParOf" srcId="{2F6113C8-EB6C-4A96-B577-8DC43CCA59BF}" destId="{8A05BB07-9B7E-43D9-92BA-949316ADEFA5}" srcOrd="0" destOrd="0" presId="urn:microsoft.com/office/officeart/2005/8/layout/orgChart1"/>
    <dgm:cxn modelId="{EB0CAB73-97DC-4B9D-B528-82FA73778C57}" type="presParOf" srcId="{2F6113C8-EB6C-4A96-B577-8DC43CCA59BF}" destId="{FDA6B135-3B65-4F22-93D3-31B8C9FD8125}" srcOrd="1" destOrd="0" presId="urn:microsoft.com/office/officeart/2005/8/layout/orgChart1"/>
    <dgm:cxn modelId="{7D17991B-1E71-4E58-811D-B705BD55F02A}" type="presParOf" srcId="{1046EEC2-DEB1-459B-B11C-90CCBC2CCD2A}" destId="{AC0D7212-2903-4F86-98B9-390370A1BEC5}" srcOrd="1" destOrd="0" presId="urn:microsoft.com/office/officeart/2005/8/layout/orgChart1"/>
    <dgm:cxn modelId="{4F539426-12E7-4D96-B4DA-F40A96575C91}" type="presParOf" srcId="{1046EEC2-DEB1-459B-B11C-90CCBC2CCD2A}" destId="{53A6119E-7705-4A0E-9787-D13313278A67}" srcOrd="2" destOrd="0" presId="urn:microsoft.com/office/officeart/2005/8/layout/orgChart1"/>
    <dgm:cxn modelId="{3BA72581-093C-43E8-B191-CF400ABD0D2F}" type="presParOf" srcId="{7EDA1491-0CB7-44EF-8CC6-2E3D5613858F}" destId="{87694ABF-34E2-4325-B06A-3B18D2706D3B}" srcOrd="2" destOrd="0" presId="urn:microsoft.com/office/officeart/2005/8/layout/orgChart1"/>
    <dgm:cxn modelId="{DDC41F0B-5175-4AC7-A4AC-80172DF3974D}" type="presParOf" srcId="{7EDA1491-0CB7-44EF-8CC6-2E3D5613858F}" destId="{0956687B-5355-4BFC-867A-856638E496B1}" srcOrd="3" destOrd="0" presId="urn:microsoft.com/office/officeart/2005/8/layout/orgChart1"/>
    <dgm:cxn modelId="{52AFF6FA-8F07-447A-A6C1-89AEAB6E1D60}" type="presParOf" srcId="{0956687B-5355-4BFC-867A-856638E496B1}" destId="{A26111C6-B2A0-48AB-A7E6-F2E6EDA4ACED}" srcOrd="0" destOrd="0" presId="urn:microsoft.com/office/officeart/2005/8/layout/orgChart1"/>
    <dgm:cxn modelId="{AEDCC1BF-94A1-4DE7-AC51-1FD50853FF1A}" type="presParOf" srcId="{A26111C6-B2A0-48AB-A7E6-F2E6EDA4ACED}" destId="{EA88DD39-4EFC-44F8-97A7-D5A8EBEF3641}" srcOrd="0" destOrd="0" presId="urn:microsoft.com/office/officeart/2005/8/layout/orgChart1"/>
    <dgm:cxn modelId="{026A2443-4178-4D74-95AC-F67CA00EEF9B}" type="presParOf" srcId="{A26111C6-B2A0-48AB-A7E6-F2E6EDA4ACED}" destId="{A24CC6EB-610D-4213-B750-392F4DC83E5A}" srcOrd="1" destOrd="0" presId="urn:microsoft.com/office/officeart/2005/8/layout/orgChart1"/>
    <dgm:cxn modelId="{D8EE75A0-2DB3-4519-A41B-15CEC02BD6FA}" type="presParOf" srcId="{0956687B-5355-4BFC-867A-856638E496B1}" destId="{6AA4ACDC-45D1-4C66-86DB-D177C809C369}" srcOrd="1" destOrd="0" presId="urn:microsoft.com/office/officeart/2005/8/layout/orgChart1"/>
    <dgm:cxn modelId="{5DCF2766-6A55-40F0-8639-DFACDF22DB23}" type="presParOf" srcId="{0956687B-5355-4BFC-867A-856638E496B1}" destId="{56A4E5D6-5AA6-4561-AA22-5ABD8BBE8EC3}" srcOrd="2" destOrd="0" presId="urn:microsoft.com/office/officeart/2005/8/layout/orgChart1"/>
    <dgm:cxn modelId="{6F464659-37C8-411C-A5EE-6DFC362FA2B8}" type="presParOf" srcId="{7EDA1491-0CB7-44EF-8CC6-2E3D5613858F}" destId="{BBACB3B8-2F74-4B6E-B946-3178022F601B}" srcOrd="4" destOrd="0" presId="urn:microsoft.com/office/officeart/2005/8/layout/orgChart1"/>
    <dgm:cxn modelId="{6A2E292C-14EA-4C9B-8EBE-8043A423DFF6}" type="presParOf" srcId="{7EDA1491-0CB7-44EF-8CC6-2E3D5613858F}" destId="{55A3B065-B7C5-4C2C-A72C-8D467D60F527}" srcOrd="5" destOrd="0" presId="urn:microsoft.com/office/officeart/2005/8/layout/orgChart1"/>
    <dgm:cxn modelId="{2EB481E9-497F-4D3D-AD1C-A5383479F7C0}" type="presParOf" srcId="{55A3B065-B7C5-4C2C-A72C-8D467D60F527}" destId="{FED4A99D-04AF-479E-A262-4EDDAB54AA10}" srcOrd="0" destOrd="0" presId="urn:microsoft.com/office/officeart/2005/8/layout/orgChart1"/>
    <dgm:cxn modelId="{64207BF6-E98B-49E8-833D-081F74D6D357}" type="presParOf" srcId="{FED4A99D-04AF-479E-A262-4EDDAB54AA10}" destId="{01291B13-F097-4873-A5BE-F12F7912F37B}" srcOrd="0" destOrd="0" presId="urn:microsoft.com/office/officeart/2005/8/layout/orgChart1"/>
    <dgm:cxn modelId="{EBC5F232-B104-4D79-8EB6-50595152547E}" type="presParOf" srcId="{FED4A99D-04AF-479E-A262-4EDDAB54AA10}" destId="{7C16E506-30A2-4BEA-BC93-05202A42B42D}" srcOrd="1" destOrd="0" presId="urn:microsoft.com/office/officeart/2005/8/layout/orgChart1"/>
    <dgm:cxn modelId="{30C4CA77-D898-4C2F-A62E-1A91B0B91194}" type="presParOf" srcId="{55A3B065-B7C5-4C2C-A72C-8D467D60F527}" destId="{68103BB9-2768-45F5-84FD-263102B59CE5}" srcOrd="1" destOrd="0" presId="urn:microsoft.com/office/officeart/2005/8/layout/orgChart1"/>
    <dgm:cxn modelId="{AD71E4A5-EC86-4DB4-BCBF-BB99D875DC0B}" type="presParOf" srcId="{55A3B065-B7C5-4C2C-A72C-8D467D60F527}" destId="{9486742E-B8E6-47F5-AA0A-698011B2D931}" srcOrd="2" destOrd="0" presId="urn:microsoft.com/office/officeart/2005/8/layout/orgChart1"/>
    <dgm:cxn modelId="{1E205064-0269-445B-AE5A-1F8140820B34}" type="presParOf" srcId="{7EDA1491-0CB7-44EF-8CC6-2E3D5613858F}" destId="{4A6165FA-8AB5-4D2F-BA45-8A0043CC9E51}" srcOrd="6" destOrd="0" presId="urn:microsoft.com/office/officeart/2005/8/layout/orgChart1"/>
    <dgm:cxn modelId="{CA267EC1-D35A-42B4-904E-59415962A7B7}" type="presParOf" srcId="{7EDA1491-0CB7-44EF-8CC6-2E3D5613858F}" destId="{62096FC9-E3A4-4F12-AB16-FF1EEB15436E}" srcOrd="7" destOrd="0" presId="urn:microsoft.com/office/officeart/2005/8/layout/orgChart1"/>
    <dgm:cxn modelId="{E776AFE4-3BB1-4140-BF41-2DFA75796FFC}" type="presParOf" srcId="{62096FC9-E3A4-4F12-AB16-FF1EEB15436E}" destId="{A70074ED-CA72-4900-BFCE-BFA52EA0300C}" srcOrd="0" destOrd="0" presId="urn:microsoft.com/office/officeart/2005/8/layout/orgChart1"/>
    <dgm:cxn modelId="{A39C91FF-7C33-4791-A318-406583CA4A25}" type="presParOf" srcId="{A70074ED-CA72-4900-BFCE-BFA52EA0300C}" destId="{1FA51B7F-F4C5-480E-AB67-CF840E26DDE0}" srcOrd="0" destOrd="0" presId="urn:microsoft.com/office/officeart/2005/8/layout/orgChart1"/>
    <dgm:cxn modelId="{A1154F49-B471-465A-A57E-8CD12CD392D5}" type="presParOf" srcId="{A70074ED-CA72-4900-BFCE-BFA52EA0300C}" destId="{3D779328-62B2-4F49-B77D-ABC4D1E0F192}" srcOrd="1" destOrd="0" presId="urn:microsoft.com/office/officeart/2005/8/layout/orgChart1"/>
    <dgm:cxn modelId="{5CBBD4E4-019C-4509-95A2-0DFCE81BDD29}" type="presParOf" srcId="{62096FC9-E3A4-4F12-AB16-FF1EEB15436E}" destId="{BA5D8B0C-3B8F-4EF9-A79C-C2140ADD1849}" srcOrd="1" destOrd="0" presId="urn:microsoft.com/office/officeart/2005/8/layout/orgChart1"/>
    <dgm:cxn modelId="{B5D09C44-03E0-48A0-822A-636B20F5A749}" type="presParOf" srcId="{62096FC9-E3A4-4F12-AB16-FF1EEB15436E}" destId="{74138F38-914B-4407-A9BA-CA59A54B4651}" srcOrd="2" destOrd="0" presId="urn:microsoft.com/office/officeart/2005/8/layout/orgChart1"/>
    <dgm:cxn modelId="{43C94BA7-7826-45A1-BB6C-25A756F75680}" type="presParOf" srcId="{7EDA1491-0CB7-44EF-8CC6-2E3D5613858F}" destId="{9F2904CC-4387-4A81-87DA-16AF1639233A}" srcOrd="8" destOrd="0" presId="urn:microsoft.com/office/officeart/2005/8/layout/orgChart1"/>
    <dgm:cxn modelId="{FD31305E-E74C-4510-B44A-53C70697526E}" type="presParOf" srcId="{7EDA1491-0CB7-44EF-8CC6-2E3D5613858F}" destId="{400E76E9-4286-4885-B14A-41B3D48857B1}" srcOrd="9" destOrd="0" presId="urn:microsoft.com/office/officeart/2005/8/layout/orgChart1"/>
    <dgm:cxn modelId="{DF12BBE8-6D67-470E-9044-3C3F196FEDB4}" type="presParOf" srcId="{400E76E9-4286-4885-B14A-41B3D48857B1}" destId="{D0564DE8-0B29-486F-A89E-3F73C8328DA4}" srcOrd="0" destOrd="0" presId="urn:microsoft.com/office/officeart/2005/8/layout/orgChart1"/>
    <dgm:cxn modelId="{67BA817B-E9F5-49CE-A22F-50FD24E2EAF8}" type="presParOf" srcId="{D0564DE8-0B29-486F-A89E-3F73C8328DA4}" destId="{C2C12611-2E84-48F7-B847-E4E9A4368552}" srcOrd="0" destOrd="0" presId="urn:microsoft.com/office/officeart/2005/8/layout/orgChart1"/>
    <dgm:cxn modelId="{45A9623C-0125-423D-80C6-27FCD13C6F9E}" type="presParOf" srcId="{D0564DE8-0B29-486F-A89E-3F73C8328DA4}" destId="{807E6989-1E8E-4EBC-AB03-10DB53152466}" srcOrd="1" destOrd="0" presId="urn:microsoft.com/office/officeart/2005/8/layout/orgChart1"/>
    <dgm:cxn modelId="{F77E8180-21BB-46BA-BE5F-827C90025FB1}" type="presParOf" srcId="{400E76E9-4286-4885-B14A-41B3D48857B1}" destId="{DF35567C-9CE6-4080-96D7-DDC97095DDE6}" srcOrd="1" destOrd="0" presId="urn:microsoft.com/office/officeart/2005/8/layout/orgChart1"/>
    <dgm:cxn modelId="{C22A5601-0ADF-4A86-AA37-34989BBF0BBE}" type="presParOf" srcId="{400E76E9-4286-4885-B14A-41B3D48857B1}" destId="{D92F6B6A-8515-40AC-89F5-CF9D3A6AED75}" srcOrd="2" destOrd="0" presId="urn:microsoft.com/office/officeart/2005/8/layout/orgChart1"/>
    <dgm:cxn modelId="{3A77B608-6729-41AD-952D-18093F1B2CE8}" type="presParOf" srcId="{7EDA1491-0CB7-44EF-8CC6-2E3D5613858F}" destId="{180EEA4A-3D13-42DE-93C7-243C3A6C9FCC}" srcOrd="10" destOrd="0" presId="urn:microsoft.com/office/officeart/2005/8/layout/orgChart1"/>
    <dgm:cxn modelId="{057A77E6-A82A-4B29-A0D5-E0AD5DCE70D3}" type="presParOf" srcId="{7EDA1491-0CB7-44EF-8CC6-2E3D5613858F}" destId="{F8A25D74-2C78-43F2-8CC5-D0A78ADD4397}" srcOrd="11" destOrd="0" presId="urn:microsoft.com/office/officeart/2005/8/layout/orgChart1"/>
    <dgm:cxn modelId="{8B6BE2FB-6D84-4D1D-AD4D-E9CE4055228D}" type="presParOf" srcId="{F8A25D74-2C78-43F2-8CC5-D0A78ADD4397}" destId="{0B67AC3F-6229-4334-AD1C-9C92E4B906AE}" srcOrd="0" destOrd="0" presId="urn:microsoft.com/office/officeart/2005/8/layout/orgChart1"/>
    <dgm:cxn modelId="{21E8129E-0B27-4C5E-9200-EC546DC1B224}" type="presParOf" srcId="{0B67AC3F-6229-4334-AD1C-9C92E4B906AE}" destId="{63F6B93E-A8DA-4596-824F-9948159DCE6C}" srcOrd="0" destOrd="0" presId="urn:microsoft.com/office/officeart/2005/8/layout/orgChart1"/>
    <dgm:cxn modelId="{FF7AAC65-8562-4F2B-AD58-32268D3B265B}" type="presParOf" srcId="{0B67AC3F-6229-4334-AD1C-9C92E4B906AE}" destId="{0FD2C626-B279-48B2-B18F-B57E6E1BC956}" srcOrd="1" destOrd="0" presId="urn:microsoft.com/office/officeart/2005/8/layout/orgChart1"/>
    <dgm:cxn modelId="{4AE22D08-7B65-4F14-B6FE-7A8BC24274C6}" type="presParOf" srcId="{F8A25D74-2C78-43F2-8CC5-D0A78ADD4397}" destId="{74516797-1FDA-4172-82D5-4EBD25B19868}" srcOrd="1" destOrd="0" presId="urn:microsoft.com/office/officeart/2005/8/layout/orgChart1"/>
    <dgm:cxn modelId="{47472C6D-CC7D-4944-9BC4-B9382579B4BA}" type="presParOf" srcId="{F8A25D74-2C78-43F2-8CC5-D0A78ADD4397}" destId="{D222A513-2599-4B08-BE7F-2A6A944536C0}" srcOrd="2" destOrd="0" presId="urn:microsoft.com/office/officeart/2005/8/layout/orgChart1"/>
    <dgm:cxn modelId="{9186B9BF-5372-4206-8047-6EBB233DDCF5}" type="presParOf" srcId="{7EDA1491-0CB7-44EF-8CC6-2E3D5613858F}" destId="{4E65A57D-FD61-4A28-8ACF-99B5AF35080D}" srcOrd="12" destOrd="0" presId="urn:microsoft.com/office/officeart/2005/8/layout/orgChart1"/>
    <dgm:cxn modelId="{73B47280-9489-4A25-BA58-6A6A76AC7FA8}" type="presParOf" srcId="{7EDA1491-0CB7-44EF-8CC6-2E3D5613858F}" destId="{F5DE26D6-CB43-421B-A52F-1EA8FA66DFDE}" srcOrd="13" destOrd="0" presId="urn:microsoft.com/office/officeart/2005/8/layout/orgChart1"/>
    <dgm:cxn modelId="{0A6101B9-0143-4300-8103-92142CA1D40F}" type="presParOf" srcId="{F5DE26D6-CB43-421B-A52F-1EA8FA66DFDE}" destId="{6E608B58-620D-4855-8D43-CBEC579FB58F}" srcOrd="0" destOrd="0" presId="urn:microsoft.com/office/officeart/2005/8/layout/orgChart1"/>
    <dgm:cxn modelId="{6CD31D29-0A9E-45DC-B9C6-109AEA23DBC2}" type="presParOf" srcId="{6E608B58-620D-4855-8D43-CBEC579FB58F}" destId="{E70CAEFF-20BA-41DE-A283-1BF217C4BD03}" srcOrd="0" destOrd="0" presId="urn:microsoft.com/office/officeart/2005/8/layout/orgChart1"/>
    <dgm:cxn modelId="{3CDE085D-8E26-4895-B51A-D2F492003A7D}" type="presParOf" srcId="{6E608B58-620D-4855-8D43-CBEC579FB58F}" destId="{1F2D3B40-0F43-4ACC-BC06-DC84F3D34839}" srcOrd="1" destOrd="0" presId="urn:microsoft.com/office/officeart/2005/8/layout/orgChart1"/>
    <dgm:cxn modelId="{1A2D05D1-F742-4A2A-88F3-110D0304E34C}" type="presParOf" srcId="{F5DE26D6-CB43-421B-A52F-1EA8FA66DFDE}" destId="{85BD670E-D82B-4894-B7AA-2CDE6DDC6C86}" srcOrd="1" destOrd="0" presId="urn:microsoft.com/office/officeart/2005/8/layout/orgChart1"/>
    <dgm:cxn modelId="{4185FA73-695E-43A3-A6D6-0BCA9D5AC71F}" type="presParOf" srcId="{F5DE26D6-CB43-421B-A52F-1EA8FA66DFDE}" destId="{024B41ED-B740-44C1-943B-ADB1EFC99FCE}" srcOrd="2" destOrd="0" presId="urn:microsoft.com/office/officeart/2005/8/layout/orgChart1"/>
    <dgm:cxn modelId="{18BAF912-463B-41F2-AB79-818828FD095A}" type="presParOf" srcId="{7EDA1491-0CB7-44EF-8CC6-2E3D5613858F}" destId="{97199281-A875-43E9-8248-F6C458643675}" srcOrd="14" destOrd="0" presId="urn:microsoft.com/office/officeart/2005/8/layout/orgChart1"/>
    <dgm:cxn modelId="{3CD533ED-7B0A-4A4E-8684-CCB1690ABB7A}" type="presParOf" srcId="{7EDA1491-0CB7-44EF-8CC6-2E3D5613858F}" destId="{88EF42FD-9C91-40A6-8FAD-2075F34860B0}" srcOrd="15" destOrd="0" presId="urn:microsoft.com/office/officeart/2005/8/layout/orgChart1"/>
    <dgm:cxn modelId="{B48C914C-B1C1-4DFA-AF6F-9ADDBD71392D}" type="presParOf" srcId="{88EF42FD-9C91-40A6-8FAD-2075F34860B0}" destId="{E76FA25E-9804-4B54-8D72-0B8636E650AE}" srcOrd="0" destOrd="0" presId="urn:microsoft.com/office/officeart/2005/8/layout/orgChart1"/>
    <dgm:cxn modelId="{98698124-4CCF-4D1D-B8D3-C5F3DF77715E}" type="presParOf" srcId="{E76FA25E-9804-4B54-8D72-0B8636E650AE}" destId="{41672689-7782-477E-879A-60FA7C80A107}" srcOrd="0" destOrd="0" presId="urn:microsoft.com/office/officeart/2005/8/layout/orgChart1"/>
    <dgm:cxn modelId="{27A380A6-1287-4229-9127-669848D81B74}" type="presParOf" srcId="{E76FA25E-9804-4B54-8D72-0B8636E650AE}" destId="{0AD45197-F355-4C62-84D4-3C77C107798B}" srcOrd="1" destOrd="0" presId="urn:microsoft.com/office/officeart/2005/8/layout/orgChart1"/>
    <dgm:cxn modelId="{8E5D78EB-535C-4F94-B4CD-C5F3B1B4B343}" type="presParOf" srcId="{88EF42FD-9C91-40A6-8FAD-2075F34860B0}" destId="{7FB48E80-D9DB-4000-95F7-067AB9857C9E}" srcOrd="1" destOrd="0" presId="urn:microsoft.com/office/officeart/2005/8/layout/orgChart1"/>
    <dgm:cxn modelId="{1BC78A8B-FFFC-46BA-B8C8-5453EA0EF695}" type="presParOf" srcId="{88EF42FD-9C91-40A6-8FAD-2075F34860B0}" destId="{50ADF0BD-C361-4EFA-A8C8-BC10467DE02F}" srcOrd="2" destOrd="0" presId="urn:microsoft.com/office/officeart/2005/8/layout/orgChart1"/>
    <dgm:cxn modelId="{377111E0-234D-4A33-A8F1-124A8B14C9E4}" type="presParOf" srcId="{7EDA1491-0CB7-44EF-8CC6-2E3D5613858F}" destId="{2A04DD9C-C2F8-4783-A253-27CC2CF7A67B}" srcOrd="16" destOrd="0" presId="urn:microsoft.com/office/officeart/2005/8/layout/orgChart1"/>
    <dgm:cxn modelId="{304E6FC0-951F-4441-BC9B-D5DDE4477D33}" type="presParOf" srcId="{7EDA1491-0CB7-44EF-8CC6-2E3D5613858F}" destId="{3ED14B94-3DA4-40FB-8CB4-2ED7A8F26509}" srcOrd="17" destOrd="0" presId="urn:microsoft.com/office/officeart/2005/8/layout/orgChart1"/>
    <dgm:cxn modelId="{D2BD06F4-B0A8-4F66-9E66-4E217DD3DE9E}" type="presParOf" srcId="{3ED14B94-3DA4-40FB-8CB4-2ED7A8F26509}" destId="{64DC3B3C-FC5B-4EC2-999A-B44C26740F51}" srcOrd="0" destOrd="0" presId="urn:microsoft.com/office/officeart/2005/8/layout/orgChart1"/>
    <dgm:cxn modelId="{4D4820E7-4063-4922-BEF5-D4CF1A98BD57}" type="presParOf" srcId="{64DC3B3C-FC5B-4EC2-999A-B44C26740F51}" destId="{3364FCEF-55EF-488A-AC4D-C3310C549700}" srcOrd="0" destOrd="0" presId="urn:microsoft.com/office/officeart/2005/8/layout/orgChart1"/>
    <dgm:cxn modelId="{A5E20CC2-FEDD-49DB-AB3D-B402F5DAC4B4}" type="presParOf" srcId="{64DC3B3C-FC5B-4EC2-999A-B44C26740F51}" destId="{7264F672-1DD2-43CA-815E-ACCE68FC4ABD}" srcOrd="1" destOrd="0" presId="urn:microsoft.com/office/officeart/2005/8/layout/orgChart1"/>
    <dgm:cxn modelId="{3603CAAF-E293-4546-9DF3-F5A845A5B68D}" type="presParOf" srcId="{3ED14B94-3DA4-40FB-8CB4-2ED7A8F26509}" destId="{CEE50BBA-05CB-48D7-99C2-AFD84BF8906C}" srcOrd="1" destOrd="0" presId="urn:microsoft.com/office/officeart/2005/8/layout/orgChart1"/>
    <dgm:cxn modelId="{8CFC6BFC-CC3D-4F2F-A615-58AEF1FECBD1}" type="presParOf" srcId="{3ED14B94-3DA4-40FB-8CB4-2ED7A8F26509}" destId="{3DB880CB-269D-42EC-8FF6-A68ED172D618}" srcOrd="2" destOrd="0" presId="urn:microsoft.com/office/officeart/2005/8/layout/orgChart1"/>
    <dgm:cxn modelId="{D7770AFD-1044-404C-8D72-4209BBAC03EA}" type="presParOf" srcId="{70192AAF-8471-489C-AE55-AFF8B2829B83}" destId="{4963EF1A-0275-4085-B6B7-71646D08EE0A}"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04DD9C-C2F8-4783-A253-27CC2CF7A67B}">
      <dsp:nvSpPr>
        <dsp:cNvPr id="0" name=""/>
        <dsp:cNvSpPr/>
      </dsp:nvSpPr>
      <dsp:spPr>
        <a:xfrm>
          <a:off x="3577591" y="1064591"/>
          <a:ext cx="3296436" cy="569736"/>
        </a:xfrm>
        <a:custGeom>
          <a:avLst/>
          <a:gdLst/>
          <a:ahLst/>
          <a:cxnLst/>
          <a:rect l="0" t="0" r="0" b="0"/>
          <a:pathLst>
            <a:path>
              <a:moveTo>
                <a:pt x="0" y="0"/>
              </a:moveTo>
              <a:lnTo>
                <a:pt x="0" y="503365"/>
              </a:lnTo>
              <a:lnTo>
                <a:pt x="3296436" y="503365"/>
              </a:lnTo>
              <a:lnTo>
                <a:pt x="3296436" y="569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199281-A875-43E9-8248-F6C458643675}">
      <dsp:nvSpPr>
        <dsp:cNvPr id="0" name=""/>
        <dsp:cNvSpPr/>
      </dsp:nvSpPr>
      <dsp:spPr>
        <a:xfrm>
          <a:off x="3577591" y="1064591"/>
          <a:ext cx="2531582" cy="569736"/>
        </a:xfrm>
        <a:custGeom>
          <a:avLst/>
          <a:gdLst/>
          <a:ahLst/>
          <a:cxnLst/>
          <a:rect l="0" t="0" r="0" b="0"/>
          <a:pathLst>
            <a:path>
              <a:moveTo>
                <a:pt x="0" y="0"/>
              </a:moveTo>
              <a:lnTo>
                <a:pt x="0" y="503365"/>
              </a:lnTo>
              <a:lnTo>
                <a:pt x="2531582" y="503365"/>
              </a:lnTo>
              <a:lnTo>
                <a:pt x="2531582" y="569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65A57D-FD61-4A28-8ACF-99B5AF35080D}">
      <dsp:nvSpPr>
        <dsp:cNvPr id="0" name=""/>
        <dsp:cNvSpPr/>
      </dsp:nvSpPr>
      <dsp:spPr>
        <a:xfrm>
          <a:off x="3577591" y="1064591"/>
          <a:ext cx="1766729" cy="569736"/>
        </a:xfrm>
        <a:custGeom>
          <a:avLst/>
          <a:gdLst/>
          <a:ahLst/>
          <a:cxnLst/>
          <a:rect l="0" t="0" r="0" b="0"/>
          <a:pathLst>
            <a:path>
              <a:moveTo>
                <a:pt x="0" y="0"/>
              </a:moveTo>
              <a:lnTo>
                <a:pt x="0" y="503365"/>
              </a:lnTo>
              <a:lnTo>
                <a:pt x="1766729" y="503365"/>
              </a:lnTo>
              <a:lnTo>
                <a:pt x="1766729" y="569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0EEA4A-3D13-42DE-93C7-243C3A6C9FCC}">
      <dsp:nvSpPr>
        <dsp:cNvPr id="0" name=""/>
        <dsp:cNvSpPr/>
      </dsp:nvSpPr>
      <dsp:spPr>
        <a:xfrm>
          <a:off x="3577591" y="1064591"/>
          <a:ext cx="1001875" cy="569736"/>
        </a:xfrm>
        <a:custGeom>
          <a:avLst/>
          <a:gdLst/>
          <a:ahLst/>
          <a:cxnLst/>
          <a:rect l="0" t="0" r="0" b="0"/>
          <a:pathLst>
            <a:path>
              <a:moveTo>
                <a:pt x="0" y="0"/>
              </a:moveTo>
              <a:lnTo>
                <a:pt x="0" y="503365"/>
              </a:lnTo>
              <a:lnTo>
                <a:pt x="1001875" y="503365"/>
              </a:lnTo>
              <a:lnTo>
                <a:pt x="1001875" y="569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2904CC-4387-4A81-87DA-16AF1639233A}">
      <dsp:nvSpPr>
        <dsp:cNvPr id="0" name=""/>
        <dsp:cNvSpPr/>
      </dsp:nvSpPr>
      <dsp:spPr>
        <a:xfrm>
          <a:off x="3577591" y="1064591"/>
          <a:ext cx="194952" cy="578943"/>
        </a:xfrm>
        <a:custGeom>
          <a:avLst/>
          <a:gdLst/>
          <a:ahLst/>
          <a:cxnLst/>
          <a:rect l="0" t="0" r="0" b="0"/>
          <a:pathLst>
            <a:path>
              <a:moveTo>
                <a:pt x="0" y="0"/>
              </a:moveTo>
              <a:lnTo>
                <a:pt x="0" y="512571"/>
              </a:lnTo>
              <a:lnTo>
                <a:pt x="194952" y="512571"/>
              </a:lnTo>
              <a:lnTo>
                <a:pt x="194952" y="5789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6165FA-8AB5-4D2F-BA45-8A0043CC9E51}">
      <dsp:nvSpPr>
        <dsp:cNvPr id="0" name=""/>
        <dsp:cNvSpPr/>
      </dsp:nvSpPr>
      <dsp:spPr>
        <a:xfrm>
          <a:off x="2984040" y="1064591"/>
          <a:ext cx="593551" cy="569736"/>
        </a:xfrm>
        <a:custGeom>
          <a:avLst/>
          <a:gdLst/>
          <a:ahLst/>
          <a:cxnLst/>
          <a:rect l="0" t="0" r="0" b="0"/>
          <a:pathLst>
            <a:path>
              <a:moveTo>
                <a:pt x="593551" y="0"/>
              </a:moveTo>
              <a:lnTo>
                <a:pt x="593551" y="503365"/>
              </a:lnTo>
              <a:lnTo>
                <a:pt x="0" y="503365"/>
              </a:lnTo>
              <a:lnTo>
                <a:pt x="0" y="569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ACB3B8-2F74-4B6E-B946-3178022F601B}">
      <dsp:nvSpPr>
        <dsp:cNvPr id="0" name=""/>
        <dsp:cNvSpPr/>
      </dsp:nvSpPr>
      <dsp:spPr>
        <a:xfrm>
          <a:off x="2219186" y="1064591"/>
          <a:ext cx="1358404" cy="569736"/>
        </a:xfrm>
        <a:custGeom>
          <a:avLst/>
          <a:gdLst/>
          <a:ahLst/>
          <a:cxnLst/>
          <a:rect l="0" t="0" r="0" b="0"/>
          <a:pathLst>
            <a:path>
              <a:moveTo>
                <a:pt x="1358404" y="0"/>
              </a:moveTo>
              <a:lnTo>
                <a:pt x="1358404" y="503365"/>
              </a:lnTo>
              <a:lnTo>
                <a:pt x="0" y="503365"/>
              </a:lnTo>
              <a:lnTo>
                <a:pt x="0" y="569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694ABF-34E2-4325-B06A-3B18D2706D3B}">
      <dsp:nvSpPr>
        <dsp:cNvPr id="0" name=""/>
        <dsp:cNvSpPr/>
      </dsp:nvSpPr>
      <dsp:spPr>
        <a:xfrm>
          <a:off x="1371321" y="1064591"/>
          <a:ext cx="2206270" cy="569736"/>
        </a:xfrm>
        <a:custGeom>
          <a:avLst/>
          <a:gdLst/>
          <a:ahLst/>
          <a:cxnLst/>
          <a:rect l="0" t="0" r="0" b="0"/>
          <a:pathLst>
            <a:path>
              <a:moveTo>
                <a:pt x="2206270" y="0"/>
              </a:moveTo>
              <a:lnTo>
                <a:pt x="2206270" y="503365"/>
              </a:lnTo>
              <a:lnTo>
                <a:pt x="0" y="503365"/>
              </a:lnTo>
              <a:lnTo>
                <a:pt x="0" y="569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C17F0C-54CE-48AD-98D9-221A7979EF3C}">
      <dsp:nvSpPr>
        <dsp:cNvPr id="0" name=""/>
        <dsp:cNvSpPr/>
      </dsp:nvSpPr>
      <dsp:spPr>
        <a:xfrm>
          <a:off x="420719" y="1064591"/>
          <a:ext cx="3156872" cy="569736"/>
        </a:xfrm>
        <a:custGeom>
          <a:avLst/>
          <a:gdLst/>
          <a:ahLst/>
          <a:cxnLst/>
          <a:rect l="0" t="0" r="0" b="0"/>
          <a:pathLst>
            <a:path>
              <a:moveTo>
                <a:pt x="3156872" y="0"/>
              </a:moveTo>
              <a:lnTo>
                <a:pt x="3156872" y="503365"/>
              </a:lnTo>
              <a:lnTo>
                <a:pt x="0" y="503365"/>
              </a:lnTo>
              <a:lnTo>
                <a:pt x="0" y="569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90A189-3EBB-4BAD-A835-CB047AFC9E3A}">
      <dsp:nvSpPr>
        <dsp:cNvPr id="0" name=""/>
        <dsp:cNvSpPr/>
      </dsp:nvSpPr>
      <dsp:spPr>
        <a:xfrm>
          <a:off x="2564827" y="516378"/>
          <a:ext cx="2025527" cy="548213"/>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Bookman Old Style" panose="02050604050505020204" pitchFamily="18" charset="0"/>
              <a:cs typeface="Arial" pitchFamily="34" charset="0"/>
            </a:rPr>
            <a:t>Strategi Keberlanjutan agroforestry Di Desa Ulusaddang Kabupaten Pinrang  </a:t>
          </a:r>
        </a:p>
      </dsp:txBody>
      <dsp:txXfrm>
        <a:off x="2564827" y="516378"/>
        <a:ext cx="2025527" cy="548213"/>
      </dsp:txXfrm>
    </dsp:sp>
    <dsp:sp modelId="{8A05BB07-9B7E-43D9-92BA-949316ADEFA5}">
      <dsp:nvSpPr>
        <dsp:cNvPr id="0" name=""/>
        <dsp:cNvSpPr/>
      </dsp:nvSpPr>
      <dsp:spPr>
        <a:xfrm>
          <a:off x="1927" y="1634328"/>
          <a:ext cx="837584" cy="590055"/>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latin typeface="Bookman Old Style" panose="02050604050505020204" pitchFamily="18" charset="0"/>
              <a:cs typeface="Arial" pitchFamily="34" charset="0"/>
            </a:rPr>
            <a:t>Pemahaman petani tentang konservasi tanah dan air</a:t>
          </a:r>
        </a:p>
      </dsp:txBody>
      <dsp:txXfrm>
        <a:off x="1927" y="1634328"/>
        <a:ext cx="837584" cy="590055"/>
      </dsp:txXfrm>
    </dsp:sp>
    <dsp:sp modelId="{EA88DD39-4EFC-44F8-97A7-D5A8EBEF3641}">
      <dsp:nvSpPr>
        <dsp:cNvPr id="0" name=""/>
        <dsp:cNvSpPr/>
      </dsp:nvSpPr>
      <dsp:spPr>
        <a:xfrm>
          <a:off x="972254" y="1634328"/>
          <a:ext cx="798134" cy="594607"/>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latin typeface="Bookman Old Style" panose="02050604050505020204" pitchFamily="18" charset="0"/>
              <a:cs typeface="Arial" pitchFamily="34" charset="0"/>
            </a:rPr>
            <a:t>Ketersediaan Sarana Input penunjang produksi</a:t>
          </a:r>
        </a:p>
      </dsp:txBody>
      <dsp:txXfrm>
        <a:off x="972254" y="1634328"/>
        <a:ext cx="798134" cy="594607"/>
      </dsp:txXfrm>
    </dsp:sp>
    <dsp:sp modelId="{01291B13-F097-4873-A5BE-F12F7912F37B}">
      <dsp:nvSpPr>
        <dsp:cNvPr id="0" name=""/>
        <dsp:cNvSpPr/>
      </dsp:nvSpPr>
      <dsp:spPr>
        <a:xfrm>
          <a:off x="1903131" y="1634328"/>
          <a:ext cx="632110" cy="599509"/>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latin typeface="Bookman Old Style" panose="02050604050505020204" pitchFamily="18" charset="0"/>
              <a:cs typeface="Arial" pitchFamily="34" charset="0"/>
            </a:rPr>
            <a:t>Modal Usaha Tani Dari Pemerintah atau Instansi Lain</a:t>
          </a:r>
        </a:p>
      </dsp:txBody>
      <dsp:txXfrm>
        <a:off x="1903131" y="1634328"/>
        <a:ext cx="632110" cy="599509"/>
      </dsp:txXfrm>
    </dsp:sp>
    <dsp:sp modelId="{1FA51B7F-F4C5-480E-AB67-CF840E26DDE0}">
      <dsp:nvSpPr>
        <dsp:cNvPr id="0" name=""/>
        <dsp:cNvSpPr/>
      </dsp:nvSpPr>
      <dsp:spPr>
        <a:xfrm>
          <a:off x="2667984" y="1634328"/>
          <a:ext cx="632110" cy="590059"/>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latin typeface="Bookman Old Style" panose="02050604050505020204" pitchFamily="18" charset="0"/>
              <a:cs typeface="Arial" pitchFamily="34" charset="0"/>
            </a:rPr>
            <a:t>Pengetahuan KTH tentang Hutan &amp; Model Agroforestry</a:t>
          </a:r>
        </a:p>
      </dsp:txBody>
      <dsp:txXfrm>
        <a:off x="2667984" y="1634328"/>
        <a:ext cx="632110" cy="590059"/>
      </dsp:txXfrm>
    </dsp:sp>
    <dsp:sp modelId="{C2C12611-2E84-48F7-B847-E4E9A4368552}">
      <dsp:nvSpPr>
        <dsp:cNvPr id="0" name=""/>
        <dsp:cNvSpPr/>
      </dsp:nvSpPr>
      <dsp:spPr>
        <a:xfrm>
          <a:off x="3423628" y="1643535"/>
          <a:ext cx="697830" cy="599999"/>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latin typeface="Bookman Old Style" panose="02050604050505020204" pitchFamily="18" charset="0"/>
              <a:cs typeface="Arial" pitchFamily="34" charset="0"/>
            </a:rPr>
            <a:t>Adanya Pendampingan Kepada KTH</a:t>
          </a:r>
        </a:p>
      </dsp:txBody>
      <dsp:txXfrm>
        <a:off x="3423628" y="1643535"/>
        <a:ext cx="697830" cy="599999"/>
      </dsp:txXfrm>
    </dsp:sp>
    <dsp:sp modelId="{63F6B93E-A8DA-4596-824F-9948159DCE6C}">
      <dsp:nvSpPr>
        <dsp:cNvPr id="0" name=""/>
        <dsp:cNvSpPr/>
      </dsp:nvSpPr>
      <dsp:spPr>
        <a:xfrm>
          <a:off x="4263412" y="1634328"/>
          <a:ext cx="632110" cy="599995"/>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latin typeface="Bookman Old Style" panose="02050604050505020204" pitchFamily="18" charset="0"/>
              <a:cs typeface="Arial" pitchFamily="34" charset="0"/>
            </a:rPr>
            <a:t>Aplikasi pola tanam model agroforestry</a:t>
          </a:r>
        </a:p>
      </dsp:txBody>
      <dsp:txXfrm>
        <a:off x="4263412" y="1634328"/>
        <a:ext cx="632110" cy="599995"/>
      </dsp:txXfrm>
    </dsp:sp>
    <dsp:sp modelId="{E70CAEFF-20BA-41DE-A283-1BF217C4BD03}">
      <dsp:nvSpPr>
        <dsp:cNvPr id="0" name=""/>
        <dsp:cNvSpPr/>
      </dsp:nvSpPr>
      <dsp:spPr>
        <a:xfrm>
          <a:off x="5028265" y="1634328"/>
          <a:ext cx="632110" cy="590457"/>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latin typeface="Bookman Old Style" panose="02050604050505020204" pitchFamily="18" charset="0"/>
              <a:cs typeface="Arial" pitchFamily="34" charset="0"/>
            </a:rPr>
            <a:t>Teknologi Pengolahan lahan</a:t>
          </a:r>
        </a:p>
      </dsp:txBody>
      <dsp:txXfrm>
        <a:off x="5028265" y="1634328"/>
        <a:ext cx="632110" cy="590457"/>
      </dsp:txXfrm>
    </dsp:sp>
    <dsp:sp modelId="{41672689-7782-477E-879A-60FA7C80A107}">
      <dsp:nvSpPr>
        <dsp:cNvPr id="0" name=""/>
        <dsp:cNvSpPr/>
      </dsp:nvSpPr>
      <dsp:spPr>
        <a:xfrm>
          <a:off x="5793119" y="1634328"/>
          <a:ext cx="632110" cy="599999"/>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latin typeface="Bookman Old Style" panose="02050604050505020204" pitchFamily="18" charset="0"/>
              <a:cs typeface="Arial" pitchFamily="34" charset="0"/>
            </a:rPr>
            <a:t>Perhatian pemerintah dalam pengembangan AFS</a:t>
          </a:r>
        </a:p>
      </dsp:txBody>
      <dsp:txXfrm>
        <a:off x="5793119" y="1634328"/>
        <a:ext cx="632110" cy="599999"/>
      </dsp:txXfrm>
    </dsp:sp>
    <dsp:sp modelId="{3364FCEF-55EF-488A-AC4D-C3310C549700}">
      <dsp:nvSpPr>
        <dsp:cNvPr id="0" name=""/>
        <dsp:cNvSpPr/>
      </dsp:nvSpPr>
      <dsp:spPr>
        <a:xfrm>
          <a:off x="6557972" y="1634328"/>
          <a:ext cx="632110" cy="590059"/>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latin typeface="Bookman Old Style" panose="02050604050505020204" pitchFamily="18" charset="0"/>
              <a:cs typeface="Arial" pitchFamily="34" charset="0"/>
            </a:rPr>
            <a:t>KTH Menjalin kemitraan untuk akses pemasaran</a:t>
          </a:r>
        </a:p>
      </dsp:txBody>
      <dsp:txXfrm>
        <a:off x="6557972" y="1634328"/>
        <a:ext cx="632110" cy="5900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Fer17</b:Tag>
    <b:SourceType>JournalArticle</b:SourceType>
    <b:Guid>{E7FE88D6-E2F5-4ACD-B9E5-368E36F56540}</b:Guid>
    <b:Title>Analisis Keberlanjutan Sistem Agroforestri Tradisional Di Desa Salua Kecamatan Kulawi Kabupaten Sigi Sulawesi Tengah</b:Title>
    <b:JournalName>Mitra Sains</b:JournalName>
    <b:Year>2017</b:Year>
    <b:Pages>53-63</b:Pages>
    <b:Author>
      <b:Author>
        <b:NameList>
          <b:Person>
            <b:Last>Ferianto</b:Last>
          </b:Person>
          <b:Person>
            <b:Last>Sudhartono</b:Last>
            <b:First>Arief</b:First>
          </b:Person>
          <b:Person>
            <b:Last>Ningsih</b:Last>
            <b:First>Sri</b:First>
          </b:Person>
        </b:NameList>
      </b:Author>
    </b:Author>
    <b:Volume>5</b:Volume>
    <b:Issue>1</b:Issue>
    <b:RefOrder>7</b:RefOrder>
  </b:Source>
  <b:Source>
    <b:Tag>Kuv191</b:Tag>
    <b:SourceType>JournalArticle</b:SourceType>
    <b:Guid>{E9B149C5-D594-45C6-8D90-80CC035178D5}</b:Guid>
    <b:Title>Teknik Penilaian Multidimensi untuk Mengevaluasi Keberlanjutan Pengelolaan Hutan Mangrove di Pulau Kangean Provinsi Jawa Timur</b:Title>
    <b:JournalName>JURNAL WILAYAH DAN LINGKUNGAN</b:JournalName>
    <b:Year>2019</b:Year>
    <b:Pages>137-152</b:Pages>
    <b:Author>
      <b:Author>
        <b:NameList>
          <b:Person>
            <b:Last>Kuvaini</b:Last>
            <b:First>Aang </b:First>
          </b:Person>
          <b:Person>
            <b:Last>Hidayat</b:Last>
            <b:First>Aceng</b:First>
          </b:Person>
          <b:Person>
            <b:Last>Kusmana</b:Last>
            <b:First>Cecep</b:First>
          </b:Person>
          <b:Person>
            <b:Last>Basuni</b:Last>
            <b:First>Sambas</b:First>
          </b:Person>
        </b:NameList>
      </b:Author>
    </b:Author>
    <b:Volume>7</b:Volume>
    <b:Issue>3</b:Issue>
    <b:RefOrder>10</b:RefOrder>
  </b:Source>
  <b:Source>
    <b:Tag>Nug00</b:Tag>
    <b:SourceType>JournalArticle</b:SourceType>
    <b:Guid>{5D9D667D-3B92-4276-A4BA-306BBA0E5917}</b:Guid>
    <b:Author>
      <b:Author>
        <b:NameList>
          <b:Person>
            <b:Last>Nugroho</b:Last>
            <b:First>Sutopo</b:First>
            <b:Middle>Purwo</b:Middle>
          </b:Person>
        </b:NameList>
      </b:Author>
    </b:Author>
    <b:Title>Minimalisasi Lahan Kritis Melalui Pengelolaan Sumberdaya Lahan Dan Konservasi Tanah Dan Air Secara Terpadu</b:Title>
    <b:JournalName>Jurnal Teknologi Lingkungan</b:JournalName>
    <b:Year>2000</b:Year>
    <b:Pages>73-82</b:Pages>
    <b:Volume>Vol.1</b:Volume>
    <b:Issue>No. 1</b:Issue>
    <b:RefOrder>12</b:RefOrder>
  </b:Source>
  <b:Source>
    <b:Tag>Cut18</b:Tag>
    <b:SourceType>JournalArticle</b:SourceType>
    <b:Guid>{C051EBFB-E384-4728-87C3-412DA4AAA7E6}</b:Guid>
    <b:Author>
      <b:Author>
        <b:NameList>
          <b:Person>
            <b:Last>Cut Putri Mellita Saria</b:Last>
            <b:First>Juliana</b:First>
            <b:Middle>Fitri</b:Middle>
          </b:Person>
        </b:NameList>
      </b:Author>
    </b:Author>
    <b:Title>Faktor-Faktor Yang Mempengaruhi Pendapatan</b:Title>
    <b:JournalName>Jurnal Ekonomi Pertanian Unimal</b:JournalName>
    <b:Year>2018</b:Year>
    <b:Volume>01</b:Volume>
    <b:Issue>02</b:Issue>
    <b:RefOrder>13</b:RefOrder>
  </b:Source>
  <b:Source>
    <b:Tag>Rim18</b:Tag>
    <b:SourceType>JournalArticle</b:SourceType>
    <b:Guid>{B35CCEEE-7D04-47EB-AE4B-82D0521B3C14}</b:Guid>
    <b:Title>Dinamika Kelompok Tani Hutan Agroforestry di Kabupaten Bandung</b:Title>
    <b:JournalName>Jurnal Penyuluhan</b:JournalName>
    <b:Year>2018</b:Year>
    <b:Pages>92-103</b:Pages>
    <b:Author>
      <b:Author>
        <b:NameList>
          <b:Person>
            <b:Last>Rimbawati </b:Last>
            <b:Middle>Ekaprasetya Manggala</b:Middle>
            <b:First>Dyah</b:First>
          </b:Person>
          <b:Person>
            <b:Last>Fatchiya</b:Last>
            <b:First>Anna</b:First>
          </b:Person>
          <b:Person>
            <b:Last>Sugihen</b:Last>
            <b:Middle>Ginting</b:Middle>
            <b:First>Basita</b:First>
          </b:Person>
        </b:NameList>
      </b:Author>
    </b:Author>
    <b:Volume>14</b:Volume>
    <b:Issue>1</b:Issue>
    <b:RefOrder>11</b:RefOrder>
  </b:Source>
  <b:Source>
    <b:Tag>Rah14</b:Tag>
    <b:SourceType>JournalArticle</b:SourceType>
    <b:Guid>{9BF1087C-145E-4411-9EE1-8A91DE1861A6}</b:Guid>
    <b:Author>
      <b:Author>
        <b:NameList>
          <b:Person>
            <b:Last>Rahayu Ningsih</b:Last>
            <b:First>Irwan</b:First>
            <b:Middle>Effendi, Suarno Sadar</b:Middle>
          </b:Person>
        </b:NameList>
      </b:Author>
    </b:Author>
    <b:Title>Peranan Penyuluh Sebagai Dinamisator Dalam Bimbingan Teknologi Sl-Ptt (Sekolah Lapangan Pengelolaan Tanaman Terpadu) Padi Inhibrida Di Desa Tegal Yoso Kecamatan Purbolinggo Kabupaten Lampung Timur</b:Title>
    <b:JournalName>JIIA</b:JournalName>
    <b:Year>2014</b:Year>
    <b:Volume>2</b:Volume>
    <b:Issue>2</b:Issue>
    <b:RefOrder>15</b:RefOrder>
  </b:Source>
  <b:Source>
    <b:Tag>Han15</b:Tag>
    <b:SourceType>JournalArticle</b:SourceType>
    <b:Guid>{785073E0-DD94-4C5D-AACB-181E31A68B17}</b:Guid>
    <b:Author>
      <b:Author>
        <b:NameList>
          <b:Person>
            <b:Last>Handayani</b:Last>
            <b:First>Rani</b:First>
            <b:Middle>Irma</b:Middle>
          </b:Person>
        </b:NameList>
      </b:Author>
    </b:Author>
    <b:Title>Pemanfaatan Aplikasi Expert Choice Sebagai Alat Bantu Dalam Pengambilan Keputusan (Studi Kasus: Pt. Bit Teknologi Nusantara)</b:Title>
    <b:JournalName>Jurnal Pilar Nusa Mandiri</b:JournalName>
    <b:Year>2015</b:Year>
    <b:Volume>XI</b:Volume>
    <b:Issue>1</b:Issue>
    <b:RefOrder>18</b:RefOrder>
  </b:Source>
  <b:Source>
    <b:Tag>Ria18</b:Tag>
    <b:SourceType>JournalArticle</b:SourceType>
    <b:Guid>{699DADBB-7945-4A95-8BCC-321C61224A27}</b:Guid>
    <b:Author>
      <b:Author>
        <b:NameList>
          <b:Person>
            <b:Last>Rian Setiawan</b:Last>
            <b:First>Indra</b:First>
            <b:Middle>Gumay Febryano , Afif Bintoro</b:Middle>
          </b:Person>
        </b:NameList>
      </b:Author>
    </b:Author>
    <b:Title>Partisipasi Masyarakat pada Pengembangan Agroforestri dalam Program Kemitraan di KPH Unit XIV Gedong Wani</b:Title>
    <b:JournalName>Jurnal Silva Lestari</b:JournalName>
    <b:Year>2018</b:Year>
    <b:Pages>56-63</b:Pages>
    <b:Volume>6</b:Volume>
    <b:Issue>3</b:Issue>
    <b:RefOrder>19</b:RefOrder>
  </b:Source>
  <b:Source>
    <b:Tag>Feb21</b:Tag>
    <b:SourceType>JournalArticle</b:SourceType>
    <b:Guid>{28C1A234-79D7-4255-9B9F-BDE6D94FEE3A}</b:Guid>
    <b:Title>PEMANFAATAN SISTEM AGROFORESTRY TERHADAP PENDAPATAN PETANI DI KELOMPOK TANI HUTAN NEKAMESE, DESA EKATETA, KECAMATAN FATULEU, KABUPATEN KUPANG, PROVINSI NUSA TERNGGARA TIMUR</b:Title>
    <b:JournalName>Jurnal Wana Lestari</b:JournalName>
    <b:Year>2021</b:Year>
    <b:Pages>006-012</b:Pages>
    <b:Author>
      <b:Author>
        <b:NameList>
          <b:Person>
            <b:Last>Febriani Boimau</b:Last>
            <b:First>Runi</b:First>
          </b:Person>
          <b:Person>
            <b:Last>Purnama</b:Last>
            <b:First>Maria</b:First>
            <b:Middle>M.E</b:Middle>
          </b:Person>
          <b:Person>
            <b:Last>Pellondo’u</b:Last>
            <b:First>Mamie</b:First>
            <b:Middle>E.</b:Middle>
          </b:Person>
        </b:NameList>
      </b:Author>
    </b:Author>
    <b:Volume>04</b:Volume>
    <b:Issue>01</b:Issue>
    <b:RefOrder>20</b:RefOrder>
  </b:Source>
  <b:Source>
    <b:Tag>Gin05</b:Tag>
    <b:SourceType>JournalArticle</b:SourceType>
    <b:Guid>{254199AB-85DB-4503-B1F7-8CD068DFD810}</b:Guid>
    <b:Title>Kajian Kebijakan Pengelolaan Hutan Lindung</b:Title>
    <b:JournalName>Jurnal Penelitian Sosial &amp; Ekonomi</b:JournalName>
    <b:Year>2005</b:Year>
    <b:Pages>203-231</b:Pages>
    <b:Author>
      <b:Author>
        <b:NameList>
          <b:Person>
            <b:Last>Ginoga</b:Last>
            <b:First>Kirsfianti</b:First>
          </b:Person>
          <b:Person>
            <b:Last>Lugina</b:Last>
            <b:First>Mega</b:First>
          </b:Person>
          <b:Person>
            <b:Last>Djaenudin</b:Last>
            <b:First>Deden</b:First>
          </b:Person>
        </b:NameList>
      </b:Author>
    </b:Author>
    <b:Volume>2</b:Volume>
    <b:Issue>2</b:Issue>
    <b:RefOrder>2</b:RefOrder>
  </b:Source>
  <b:Source>
    <b:Tag>ASa19</b:Tag>
    <b:SourceType>JournalArticle</b:SourceType>
    <b:Guid>{61C7F1AE-B205-4AB2-9A5F-F0BB022CDBBE}</b:Guid>
    <b:Title>Peranan Modal Sosial Terhadap Pengembangan Sistem Agroforestri di Kabupaten Bulukumba</b:Title>
    <b:JournalName>Jurnal Hutan dan Masyarakat.</b:JournalName>
    <b:Year>2019</b:Year>
    <b:Pages>73-78</b:Pages>
    <b:Author>
      <b:Author>
        <b:NameList>
          <b:Person>
            <b:Last>A.Samsu</b:Last>
            <b:Middle>Khairil</b:Middle>
            <b:First>Andi</b:First>
          </b:Person>
          <b:Person>
            <b:Last>Millang</b:Last>
            <b:First>Syamsuddin</b:First>
          </b:Person>
          <b:Person>
            <b:Last>Dassir</b:Last>
            <b:First>Muhammad</b:First>
          </b:Person>
        </b:NameList>
      </b:Author>
    </b:Author>
    <b:Volume>11</b:Volume>
    <b:Issue>1</b:Issue>
    <b:RefOrder>3</b:RefOrder>
  </b:Source>
  <b:Source>
    <b:Tag>Ade20</b:Tag>
    <b:SourceType>JournalArticle</b:SourceType>
    <b:Guid>{EABCBE48-F9A8-4691-98B3-E1523AF5BC84}</b:Guid>
    <b:Title>Pemberdayaan Masyarakat Melalui Pola Agroforestry</b:Title>
    <b:JournalName>Jurnal EKSIS Stie Indocakti Malang</b:JournalName>
    <b:Year>2020</b:Year>
    <b:Author>
      <b:Author>
        <b:NameList>
          <b:Person>
            <b:Last>Adelismula</b:Last>
            <b:Middle>Julianti</b:Middle>
            <b:First>Riska</b:First>
          </b:Person>
          <b:Person>
            <b:Last>Witarto</b:Last>
            <b:Middle>Budi</b:Middle>
            <b:First>Arif</b:First>
          </b:Person>
        </b:NameList>
      </b:Author>
    </b:Author>
    <b:Volume>12</b:Volume>
    <b:Issue>1</b:Issue>
    <b:RefOrder>21</b:RefOrder>
  </b:Source>
  <b:Source>
    <b:Tag>Wid03</b:Tag>
    <b:SourceType>Book</b:SourceType>
    <b:Guid>{58031277-3E2C-4126-A5C4-9DB250E156F6}</b:Guid>
    <b:Title>Fungsi Dan Peran Agroforestri</b:Title>
    <b:Year>2003</b:Year>
    <b:City>Bogor, Indonesia</b:City>
    <b:Publisher>World Agroforestry Centre (ICRAF)</b:Publisher>
    <b:Author>
      <b:Author>
        <b:NameList>
          <b:Person>
            <b:Last>Widianto</b:Last>
          </b:Person>
          <b:Person>
            <b:Last>Hairiah</b:Last>
            <b:First>Kurniatun</b:First>
          </b:Person>
          <b:Person>
            <b:Last>Suharjito</b:Last>
            <b:First>Didik</b:First>
          </b:Person>
          <b:Person>
            <b:Last>Sardjono</b:Last>
            <b:Middle>Agung</b:Middle>
            <b:First>Mustofa </b:First>
          </b:Person>
        </b:NameList>
      </b:Author>
    </b:Author>
    <b:RefOrder>4</b:RefOrder>
  </b:Source>
  <b:Source>
    <b:Tag>Mis19</b:Tag>
    <b:SourceType>JournalArticle</b:SourceType>
    <b:Guid>{134C13AE-F5AA-4F3D-B723-AC61F4C40DC1}</b:Guid>
    <b:Title>Conservation Agriculture for Climate Resilient Farming &amp; Doubling Farmers’ Income</b:Title>
    <b:Year>2019</b:Year>
    <b:JournalName>ICAR Research Complex for Eastern Region, Patna, Bihar</b:JournalName>
    <b:Pages>1-255</b:Pages>
    <b:Author>
      <b:Author>
        <b:NameList>
          <b:Person>
            <b:Last> Mishra</b:Last>
            <b:First>JS</b:First>
          </b:Person>
          <b:Person>
            <b:Last>Kumar</b:Last>
            <b:First>Rakesh </b:First>
          </b:Person>
          <b:Person>
            <b:Last>Saurabh</b:Last>
            <b:First>Kirti </b:First>
          </b:Person>
          <b:Person>
            <b:Last>Bhatt</b:Last>
            <b:First>BP</b:First>
          </b:Person>
        </b:NameList>
      </b:Author>
    </b:Author>
    <b:RefOrder>5</b:RefOrder>
  </b:Source>
  <b:Source>
    <b:Tag>Vik14</b:Tag>
    <b:SourceType>JournalArticle</b:SourceType>
    <b:Guid>{981AA18D-751D-47A8-B515-AFA9CA47D640}</b:Guid>
    <b:Title>Biomass and Carbon Potential in Agroforestry Systems along Altitudes in Tehri District of Uttarakhand</b:Title>
    <b:JournalName>Agroforestry for Climate Resilience and Rural Livelihood</b:JournalName>
    <b:Year>2014</b:Year>
    <b:Author>
      <b:Author>
        <b:NameList>
          <b:Person>
            <b:Last>Vikrant</b:Last>
            <b:First>KK</b:First>
          </b:Person>
          <b:Person>
            <b:Last>Chauhan </b:Last>
            <b:First>DS</b:First>
          </b:Person>
          <b:Person>
            <b:Last>Rizvi</b:Last>
            <b:First>RH </b:First>
          </b:Person>
        </b:NameList>
      </b:Author>
    </b:Author>
    <b:RefOrder>6</b:RefOrder>
  </b:Source>
  <b:Source>
    <b:Tag>Pli20</b:Tag>
    <b:SourceType>JournalArticle</b:SourceType>
    <b:Guid>{9CEBDB46-588C-4F1B-A1F8-2B83A082EB15}</b:Guid>
    <b:Title>Agroforestry for sustainable landscape management</b:Title>
    <b:JournalName>Sustainability Science</b:JournalName>
    <b:Year>2020</b:Year>
    <b:Pages>1255–1266</b:Pages>
    <b:Author>
      <b:Author>
        <b:NameList>
          <b:Person>
            <b:Last>Plieninger</b:Last>
            <b:First>Tobias</b:First>
          </b:Person>
          <b:Person>
            <b:Last>Rojas</b:Last>
            <b:Middle>Muñoz</b:Middle>
            <b:First>José</b:First>
          </b:Person>
          <b:Person>
            <b:Last>Buck</b:Last>
            <b:Middle>E.</b:Middle>
            <b:First>Louise</b:First>
          </b:Person>
          <b:Person>
            <b:Last>Scherr</b:Last>
            <b:Middle>J.</b:Middle>
            <b:First>Sara</b:First>
          </b:Person>
        </b:NameList>
      </b:Author>
    </b:Author>
    <b:RefOrder>8</b:RefOrder>
  </b:Source>
  <b:Source>
    <b:Tag>Ruh15</b:Tag>
    <b:SourceType>JournalArticle</b:SourceType>
    <b:Guid>{E78287BF-6EFF-4D9F-9D4F-0C1EF9A04A2E}</b:Guid>
    <b:Title>Status Keberlanjutan Usahatani Agroforestry Pada Lahan Masyarakat: Studi Kasus Di Kecamatan Rancah,Kabupaten Ciamis, Provinsi Jawa Barat</b:Title>
    <b:JournalName>Jurnal Penelitian Sosial Dan Ekonomi Kehutanan</b:JournalName>
    <b:Year>2015</b:Year>
    <b:Pages>99-110</b:Pages>
    <b:Author>
      <b:Author>
        <b:NameList>
          <b:Person>
            <b:Last>Ruhimat</b:Last>
            <b:First>Idin</b:First>
            <b:Middle>Saepudin</b:Middle>
          </b:Person>
        </b:NameList>
      </b:Author>
    </b:Author>
    <b:Volume>12</b:Volume>
    <b:Issue>2</b:Issue>
    <b:RefOrder>9</b:RefOrder>
  </b:Source>
  <b:Source>
    <b:Tag>Pus17</b:Tag>
    <b:SourceType>JournalArticle</b:SourceType>
    <b:Guid>{E8616DAA-0040-46F7-991B-96CB758F1269}</b:Guid>
    <b:Title>Social Economic Aspects Agroforestry System In The Forest Community Work Area (Hkm) District West Lampung, Lampung Province</b:Title>
    <b:JournalName>Jurnal Sylva Lestari</b:JournalName>
    <b:Year>2017</b:Year>
    <b:Pages>95—103</b:Pages>
    <b:Author>
      <b:Author>
        <b:NameList>
          <b:Person>
            <b:Last>Puspasari</b:Last>
            <b:First>Eny</b:First>
          </b:Person>
          <b:Person>
            <b:Last>Wulandari</b:Last>
            <b:First>Christine</b:First>
          </b:Person>
          <b:Person>
            <b:Last>Darmawan</b:Last>
            <b:First>Arief</b:First>
          </b:Person>
          <b:Person>
            <b:Last>Banuwa</b:Last>
            <b:Middle>Sukri</b:Middle>
            <b:First>Irwan</b:First>
          </b:Person>
        </b:NameList>
      </b:Author>
    </b:Author>
    <b:Volume>5</b:Volume>
    <b:Issue>3</b:Issue>
    <b:RefOrder>1</b:RefOrder>
  </b:Source>
  <b:Source>
    <b:Tag>Kuv19</b:Tag>
    <b:SourceType>JournalArticle</b:SourceType>
    <b:Guid>{7FCCE23C-68E9-4F7D-A298-0B7BAC497E32}</b:Guid>
    <b:Title>Teknik Penilaian Multidimensi untuk Mengevaluasi Keberlanjutan Pengelolaan Hutan Mangrove di Pulau Kangean Provinsi Jawa Timur</b:Title>
    <b:JournalName>JURNAL WILAYAH DAN LINGKUNGAN</b:JournalName>
    <b:Year>2019</b:Year>
    <b:Pages>137-152</b:Pages>
    <b:Author>
      <b:Author>
        <b:NameList>
          <b:Person>
            <b:Last>Kuvaini</b:Last>
            <b:First>Aang</b:First>
          </b:Person>
          <b:Person>
            <b:Last>Hidayat</b:Last>
            <b:First>Aceng</b:First>
          </b:Person>
          <b:Person>
            <b:Last>Kusmana</b:Last>
            <b:First>Cecep</b:First>
          </b:Person>
          <b:Person>
            <b:Last>Basuni</b:Last>
            <b:First>Sambas</b:First>
          </b:Person>
        </b:NameList>
      </b:Author>
    </b:Author>
    <b:Volume>7</b:Volume>
    <b:Issue>3</b:Issue>
    <b:RefOrder>22</b:RefOrder>
  </b:Source>
  <b:Source>
    <b:Tag>Pro16</b:Tag>
    <b:SourceType>Book</b:SourceType>
    <b:Guid>{EE127AA2-0166-493B-923E-2BC6430ABDA5}</b:Guid>
    <b:Title>Pentingnya Bioteknologi Tanah dalam Mencapai</b:Title>
    <b:Year>2016</b:Year>
    <b:Author>
      <b:Author>
        <b:NameList>
          <b:Person>
            <b:Last>Prof. Dr Ir Iswandi Anas Chaniago</b:Last>
            <b:First>M.</b:First>
            <b:Middle>Sc.</b:Middle>
          </b:Person>
        </b:NameList>
      </b:Author>
    </b:Author>
    <b:City>Bogor</b:City>
    <b:Publisher>Fakultas Pertanian, Institut Pertanian Bogor</b:Publisher>
    <b:RefOrder>23</b:RefOrder>
  </b:Source>
  <b:Source>
    <b:Tag>Liw</b:Tag>
    <b:SourceType>JournalArticle</b:SourceType>
    <b:Guid>{0A83BEE8-96B4-4A90-89FE-E429DCBC6F3F}</b:Guid>
    <b:Author>
      <b:Author>
        <b:NameList>
          <b:Person>
            <b:Last>Liwe Brian Lamia¹</b:Last>
            <b:First>Michael</b:First>
            <b:Middle>M. Rengkung, ST, MSi² &amp; Esli D. Takumansang, ST, MT³</b:Middle>
          </b:Person>
        </b:NameList>
      </b:Author>
    </b:Author>
    <b:Title>Ketersediaan Prasara Sarana Dalam Mendukung Kawasan Minapolitan Di Kabupaten Minahasa Selatan</b:Title>
    <b:RefOrder>24</b:RefOrder>
  </b:Source>
  <b:Source>
    <b:Tag>Ruh17</b:Tag>
    <b:SourceType>JournalArticle</b:SourceType>
    <b:Guid>{83DB81FC-9B24-42AC-8A52-0DC395FF0506}</b:Guid>
    <b:Author>
      <b:Author>
        <b:NameList>
          <b:Person>
            <b:Last>Ruhimat</b:Last>
            <b:First>Idin</b:First>
            <b:Middle>Saepudin</b:Middle>
          </b:Person>
        </b:NameList>
      </b:Author>
    </b:Author>
    <b:Title>Peningkatan Kapasitas Kelembagaan Kelompok Tani</b:Title>
    <b:JournalName>Jurnal Penelitian Sosial dan Ekonomi Kehutanan</b:JournalName>
    <b:Year>2017</b:Year>
    <b:Pages>1-17</b:Pages>
    <b:Volume>14</b:Volume>
    <b:Issue>1</b:Issue>
    <b:RefOrder>25</b:RefOrder>
  </b:Source>
  <b:Source>
    <b:Tag>Bur18</b:Tag>
    <b:SourceType>JournalArticle</b:SourceType>
    <b:Guid>{FA29C6B7-7EB6-4C17-AF2A-6D8EC99B2B44}</b:Guid>
    <b:Author>
      <b:Author>
        <b:NameList>
          <b:Person>
            <b:Last>Burhanuddin Haji Nasi</b:Last>
            <b:First>Irwan</b:First>
            <b:Middle>Lakani, Anthon Monde</b:Middle>
          </b:Person>
        </b:NameList>
      </b:Author>
    </b:Author>
    <b:Title>Penerapan Teknologi Usahatani Konservasi Terpadupada Daerah Rawan Longsor Untuk Pengembangan Pertanian Berkelanjutan Dan Peningkatan Pendapatan Masyarakat Di Kecamatan Gumbasa Kabupaten Sigi</b:Title>
    <b:Year>2018</b:Year>
    <b:RefOrder>14</b:RefOrder>
  </b:Source>
  <b:Source>
    <b:Tag>Ruh16</b:Tag>
    <b:SourceType>JournalArticle</b:SourceType>
    <b:Guid>{A222B8B3-5B43-4C85-A1B7-6734C7203859}</b:Guid>
    <b:Author>
      <b:Author>
        <b:NameList>
          <b:Person>
            <b:Last>Ruhimat</b:Last>
            <b:First>Idin</b:First>
            <b:Middle>Saepudin</b:Middle>
          </b:Person>
        </b:NameList>
      </b:Author>
    </b:Author>
    <b:Title>Faktor Kunci Dalam Pengembangan Kelembagaan Agroforestry Pada Lahan Masyarakat</b:Title>
    <b:JournalName>Penelitian Sosial dan Ekonomi Kehutanan</b:JournalName>
    <b:Year>2016</b:Year>
    <b:Pages>73-84</b:Pages>
    <b:Volume>13</b:Volume>
    <b:Issue>2</b:Issue>
    <b:RefOrder>26</b:RefOrder>
  </b:Source>
  <b:Source>
    <b:Tag>Int12</b:Tag>
    <b:SourceType>JournalArticle</b:SourceType>
    <b:Guid>{130B838F-99F9-422F-8A14-6253721EFF3C}</b:Guid>
    <b:Author>
      <b:Author>
        <b:NameList>
          <b:Person>
            <b:Last>Intan Amalia</b:Last>
            <b:First>M.</b:First>
            <b:Middle>Farid Ma’ruf, S.Sos.,M.AP</b:Middle>
          </b:Person>
        </b:NameList>
      </b:Author>
    </b:Author>
    <b:Title>Kerjasama Perum Perhutani Kph Jombang Dan Lembaga Masyarakat Desa Hutan Dalam Pengelolaan Hutan</b:Title>
    <b:Year>2012</b:Year>
    <b:Volume>01</b:Volume>
    <b:Issue>01</b:Issue>
    <b:RefOrder>16</b:RefOrder>
  </b:Source>
  <b:Source>
    <b:Tag>Sej22</b:Tag>
    <b:SourceType>JournalArticle</b:SourceType>
    <b:Guid>{484B2EC5-E1E2-4693-B39C-64ADDF4EF9F0}</b:Guid>
    <b:Author>
      <b:Author>
        <b:NameList>
          <b:Person>
            <b:Last>Sejati Ginting</b:Last>
            <b:First>Syawal</b:First>
            <b:Middle>Amry Siregar, Mhd. Yasid Nasution</b:Middle>
          </b:Person>
        </b:NameList>
      </b:Author>
    </b:Author>
    <b:Title>Aspek Yuridis Tentang Peran Pemerintah Dalam Pemberdayaan Industri Kecil Dan Menengah Di Kabupaten Karo</b:Title>
    <b:JournalName>RETENTUM</b:JournalName>
    <b:Year>2022</b:Year>
    <b:Pages>253-267</b:Pages>
    <b:Volume>3</b:Volume>
    <b:Issue>1</b:Issue>
    <b:RefOrder>17</b:RefOrder>
  </b:Source>
</b:Sources>
</file>

<file path=customXml/itemProps1.xml><?xml version="1.0" encoding="utf-8"?>
<ds:datastoreItem xmlns:ds="http://schemas.openxmlformats.org/officeDocument/2006/customXml" ds:itemID="{8BFDAACD-DE11-4105-AD18-B991695EF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801</TotalTime>
  <Pages>15</Pages>
  <Words>5844</Words>
  <Characters>33316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Rahmat Ariandi</dc:creator>
  <cp:keywords/>
  <dc:description/>
  <cp:lastModifiedBy>Rahmat Ariandi</cp:lastModifiedBy>
  <cp:revision>42</cp:revision>
  <dcterms:created xsi:type="dcterms:W3CDTF">2023-08-22T17:57:00Z</dcterms:created>
  <dcterms:modified xsi:type="dcterms:W3CDTF">2023-09-07T20:59:00Z</dcterms:modified>
</cp:coreProperties>
</file>