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B0" w:rsidRPr="006B2FA5" w:rsidRDefault="003722B0" w:rsidP="006B2FA5">
      <w:pPr>
        <w:jc w:val="center"/>
        <w:rPr>
          <w:rFonts w:ascii="Bookman Old Style" w:hAnsi="Bookman Old Style" w:cs="Times New Roman"/>
          <w:b/>
          <w:sz w:val="28"/>
          <w:szCs w:val="28"/>
        </w:rPr>
      </w:pPr>
      <w:r w:rsidRPr="006B2FA5">
        <w:rPr>
          <w:rFonts w:ascii="Bookman Old Style" w:hAnsi="Bookman Old Style"/>
          <w:b/>
          <w:sz w:val="28"/>
          <w:szCs w:val="28"/>
        </w:rPr>
        <w:t xml:space="preserve">KEWENANGAN MAJELIS  PENGAWAS PUSAT TERKAIT PEMBERHENTIAN SEMENTARA  NOTARIS MELALUI </w:t>
      </w:r>
      <w:r w:rsidRPr="006B2FA5">
        <w:rPr>
          <w:rFonts w:ascii="Bookman Old Style" w:hAnsi="Bookman Old Style" w:cs="Times New Roman"/>
          <w:b/>
          <w:sz w:val="28"/>
          <w:szCs w:val="28"/>
        </w:rPr>
        <w:t xml:space="preserve">ANALISA PASAL 9 AYAT (3) UNDANG-UNDANG </w:t>
      </w:r>
      <w:r w:rsidR="00644863" w:rsidRPr="006B2FA5">
        <w:rPr>
          <w:rFonts w:ascii="Bookman Old Style" w:hAnsi="Bookman Old Style" w:cs="Times New Roman"/>
          <w:b/>
          <w:sz w:val="28"/>
          <w:szCs w:val="28"/>
        </w:rPr>
        <w:t>NOMOR 2 TAHU</w:t>
      </w:r>
      <w:r w:rsidR="00680C3D">
        <w:rPr>
          <w:rFonts w:ascii="Bookman Old Style" w:hAnsi="Bookman Old Style" w:cs="Times New Roman"/>
          <w:b/>
          <w:sz w:val="28"/>
          <w:szCs w:val="28"/>
        </w:rPr>
        <w:t>N</w:t>
      </w:r>
      <w:r w:rsidR="00644863" w:rsidRPr="006B2FA5">
        <w:rPr>
          <w:rFonts w:ascii="Bookman Old Style" w:hAnsi="Bookman Old Style" w:cs="Times New Roman"/>
          <w:b/>
          <w:sz w:val="28"/>
          <w:szCs w:val="28"/>
        </w:rPr>
        <w:t xml:space="preserve"> 2014 TENTANG </w:t>
      </w:r>
      <w:r w:rsidRPr="006B2FA5">
        <w:rPr>
          <w:rFonts w:ascii="Bookman Old Style" w:hAnsi="Bookman Old Style" w:cs="Times New Roman"/>
          <w:b/>
          <w:sz w:val="28"/>
          <w:szCs w:val="28"/>
        </w:rPr>
        <w:t>JABATAN NARIS</w:t>
      </w:r>
    </w:p>
    <w:p w:rsidR="006B2FA5" w:rsidRPr="006B2FA5" w:rsidRDefault="006B2FA5" w:rsidP="006B2FA5">
      <w:pPr>
        <w:jc w:val="center"/>
        <w:rPr>
          <w:rFonts w:ascii="Bookman Old Style" w:hAnsi="Bookman Old Style" w:cs="Times New Roman"/>
          <w:b/>
          <w:sz w:val="28"/>
          <w:szCs w:val="28"/>
        </w:rPr>
      </w:pPr>
      <w:r w:rsidRPr="006B2FA5">
        <w:rPr>
          <w:rFonts w:ascii="Bookman Old Style" w:hAnsi="Bookman Old Style" w:cs="Times New Roman"/>
          <w:b/>
          <w:sz w:val="28"/>
          <w:szCs w:val="28"/>
        </w:rPr>
        <w:t>Oleh :</w:t>
      </w:r>
    </w:p>
    <w:p w:rsidR="006B2FA5" w:rsidRPr="006B2FA5" w:rsidRDefault="006B2FA5" w:rsidP="006B2FA5">
      <w:pPr>
        <w:jc w:val="center"/>
        <w:rPr>
          <w:rFonts w:ascii="Bookman Old Style" w:hAnsi="Bookman Old Style" w:cs="Times New Roman"/>
          <w:b/>
          <w:sz w:val="28"/>
          <w:szCs w:val="28"/>
        </w:rPr>
      </w:pPr>
      <w:r w:rsidRPr="006B2FA5">
        <w:rPr>
          <w:rFonts w:ascii="Bookman Old Style" w:hAnsi="Bookman Old Style" w:cs="Times New Roman"/>
          <w:b/>
          <w:sz w:val="28"/>
          <w:szCs w:val="28"/>
        </w:rPr>
        <w:t>Masyitho Rachmawati</w:t>
      </w:r>
    </w:p>
    <w:p w:rsidR="006B2FA5" w:rsidRPr="006B2FA5" w:rsidRDefault="006B2FA5" w:rsidP="006B2FA5">
      <w:pPr>
        <w:jc w:val="center"/>
        <w:rPr>
          <w:rFonts w:ascii="Bookman Old Style" w:hAnsi="Bookman Old Style" w:cs="Times New Roman"/>
          <w:b/>
          <w:sz w:val="28"/>
          <w:szCs w:val="28"/>
        </w:rPr>
      </w:pPr>
      <w:r w:rsidRPr="006B2FA5">
        <w:rPr>
          <w:rFonts w:ascii="Bookman Old Style" w:hAnsi="Bookman Old Style" w:cs="Times New Roman"/>
          <w:b/>
          <w:sz w:val="28"/>
          <w:szCs w:val="28"/>
        </w:rPr>
        <w:t>Magister Kenotaritan</w:t>
      </w:r>
    </w:p>
    <w:p w:rsidR="006B2FA5" w:rsidRPr="006B2FA5" w:rsidRDefault="006B2FA5" w:rsidP="006B2FA5">
      <w:pPr>
        <w:jc w:val="center"/>
        <w:rPr>
          <w:rFonts w:ascii="Bookman Old Style" w:hAnsi="Bookman Old Style" w:cs="Times New Roman"/>
          <w:b/>
          <w:sz w:val="28"/>
          <w:szCs w:val="28"/>
        </w:rPr>
      </w:pPr>
      <w:r w:rsidRPr="006B2FA5">
        <w:rPr>
          <w:rFonts w:ascii="Bookman Old Style" w:hAnsi="Bookman Old Style" w:cs="Times New Roman"/>
          <w:b/>
          <w:sz w:val="28"/>
          <w:szCs w:val="28"/>
        </w:rPr>
        <w:t>Universitas Narotama surabaya</w:t>
      </w:r>
    </w:p>
    <w:p w:rsidR="00B22019" w:rsidRPr="00CC1EE8" w:rsidRDefault="00E96E60" w:rsidP="006B2FA5">
      <w:pPr>
        <w:jc w:val="center"/>
        <w:rPr>
          <w:rFonts w:ascii="Bookman Old Style" w:hAnsi="Bookman Old Style"/>
          <w:b/>
          <w:sz w:val="28"/>
          <w:szCs w:val="28"/>
        </w:rPr>
      </w:pPr>
      <w:r w:rsidRPr="00CC1EE8">
        <w:rPr>
          <w:rFonts w:ascii="Bookman Old Style" w:hAnsi="Bookman Old Style"/>
          <w:b/>
          <w:sz w:val="28"/>
          <w:szCs w:val="28"/>
        </w:rPr>
        <w:t>Abstrak :</w:t>
      </w:r>
    </w:p>
    <w:p w:rsidR="003722B0" w:rsidRPr="00CC1EE8" w:rsidRDefault="00B22019" w:rsidP="001152DA">
      <w:pPr>
        <w:jc w:val="both"/>
        <w:rPr>
          <w:rFonts w:ascii="Bookman Old Style" w:hAnsi="Bookman Old Style"/>
        </w:rPr>
      </w:pPr>
      <w:r w:rsidRPr="00CC1EE8">
        <w:rPr>
          <w:rFonts w:ascii="Bookman Old Style" w:hAnsi="Bookman Old Style"/>
        </w:rPr>
        <w:t>Tujua</w:t>
      </w:r>
      <w:r w:rsidR="0020389E" w:rsidRPr="00CC1EE8">
        <w:rPr>
          <w:rFonts w:ascii="Bookman Old Style" w:hAnsi="Bookman Old Style"/>
        </w:rPr>
        <w:t>n</w:t>
      </w:r>
      <w:r w:rsidRPr="00CC1EE8">
        <w:rPr>
          <w:rFonts w:ascii="Bookman Old Style" w:hAnsi="Bookman Old Style"/>
        </w:rPr>
        <w:t xml:space="preserve"> artikel ini ditulis </w:t>
      </w:r>
      <w:r w:rsidR="003B5D72">
        <w:rPr>
          <w:rFonts w:ascii="Bookman Old Style" w:hAnsi="Bookman Old Style"/>
          <w:lang w:val="en-ID"/>
        </w:rPr>
        <w:t>u</w:t>
      </w:r>
      <w:r w:rsidR="003722B0" w:rsidRPr="00CC1EE8">
        <w:rPr>
          <w:rFonts w:ascii="Bookman Old Style" w:hAnsi="Bookman Old Style"/>
          <w:lang w:val="en-ID"/>
        </w:rPr>
        <w:t xml:space="preserve">ntuk mengetahui </w:t>
      </w:r>
      <w:r w:rsidR="003722B0" w:rsidRPr="00CC1EE8">
        <w:rPr>
          <w:rFonts w:ascii="Bookman Old Style" w:hAnsi="Bookman Old Style"/>
        </w:rPr>
        <w:t xml:space="preserve">kewenangan Majelis  Pengawasan Pusat dalam </w:t>
      </w:r>
      <w:r w:rsidRPr="00CC1EE8">
        <w:rPr>
          <w:rFonts w:ascii="Bookman Old Style" w:hAnsi="Bookman Old Style"/>
        </w:rPr>
        <w:t xml:space="preserve">meberikan usul serta </w:t>
      </w:r>
      <w:r w:rsidR="003722B0" w:rsidRPr="00CC1EE8">
        <w:rPr>
          <w:rFonts w:ascii="Bookman Old Style" w:hAnsi="Bookman Old Style"/>
        </w:rPr>
        <w:t>memutuskan</w:t>
      </w:r>
      <w:r w:rsidRPr="00CC1EE8">
        <w:rPr>
          <w:rFonts w:ascii="Bookman Old Style" w:hAnsi="Bookman Old Style"/>
        </w:rPr>
        <w:t xml:space="preserve"> </w:t>
      </w:r>
      <w:r w:rsidR="003722B0" w:rsidRPr="00CC1EE8">
        <w:rPr>
          <w:rFonts w:ascii="Bookman Old Style" w:hAnsi="Bookman Old Style"/>
        </w:rPr>
        <w:t xml:space="preserve"> Pem</w:t>
      </w:r>
      <w:r w:rsidRPr="00CC1EE8">
        <w:rPr>
          <w:rFonts w:ascii="Bookman Old Style" w:hAnsi="Bookman Old Style"/>
        </w:rPr>
        <w:t>b</w:t>
      </w:r>
      <w:r w:rsidR="003722B0" w:rsidRPr="00CC1EE8">
        <w:rPr>
          <w:rFonts w:ascii="Bookman Old Style" w:hAnsi="Bookman Old Style"/>
        </w:rPr>
        <w:t>erhentian Notaris</w:t>
      </w:r>
      <w:r w:rsidR="003722B0" w:rsidRPr="00CC1EE8">
        <w:rPr>
          <w:rFonts w:ascii="Bookman Old Style" w:hAnsi="Bookman Old Style"/>
          <w:lang w:val="en-ID"/>
        </w:rPr>
        <w:t xml:space="preserve"> </w:t>
      </w:r>
      <w:r w:rsidR="00644863" w:rsidRPr="00CC1EE8">
        <w:rPr>
          <w:rFonts w:ascii="Bookman Old Style" w:hAnsi="Bookman Old Style"/>
        </w:rPr>
        <w:t xml:space="preserve">dan juga bertujuan </w:t>
      </w:r>
      <w:r w:rsidR="003722B0" w:rsidRPr="00CC1EE8">
        <w:rPr>
          <w:rFonts w:ascii="Bookman Old Style" w:hAnsi="Bookman Old Style"/>
          <w:lang w:val="en-ID"/>
        </w:rPr>
        <w:t xml:space="preserve">Untuk mengetahui </w:t>
      </w:r>
      <w:r w:rsidR="003722B0" w:rsidRPr="00CC1EE8">
        <w:rPr>
          <w:rFonts w:ascii="Bookman Old Style" w:hAnsi="Bookman Old Style"/>
        </w:rPr>
        <w:t>kepastian hukum bagi Notaris yang diberhentikan sementara oleh Menteri</w:t>
      </w:r>
      <w:r w:rsidR="00644863" w:rsidRPr="00CC1EE8">
        <w:rPr>
          <w:rFonts w:ascii="Bookman Old Style" w:hAnsi="Bookman Old Style"/>
        </w:rPr>
        <w:t xml:space="preserve"> </w:t>
      </w:r>
      <w:r w:rsidR="003722B0" w:rsidRPr="00CC1EE8">
        <w:rPr>
          <w:rFonts w:ascii="Bookman Old Style" w:hAnsi="Bookman Old Style"/>
        </w:rPr>
        <w:t>atas asul Majelis pengawas pusat penelitian ini menggunakan pendekatan yuridis normaif yuridis normatif yaitu penelitian hukum melalui cara meneliti dari bahan pustaka sebagai bahan dasar untuk diteliti dengan cara penelusuran terhadap pe</w:t>
      </w:r>
      <w:r w:rsidR="00644863" w:rsidRPr="00CC1EE8">
        <w:rPr>
          <w:rFonts w:ascii="Bookman Old Style" w:hAnsi="Bookman Old Style"/>
        </w:rPr>
        <w:t>r</w:t>
      </w:r>
      <w:r w:rsidR="003722B0" w:rsidRPr="00CC1EE8">
        <w:rPr>
          <w:rFonts w:ascii="Bookman Old Style" w:hAnsi="Bookman Old Style"/>
        </w:rPr>
        <w:t>aturan-peraturan dan litera</w:t>
      </w:r>
      <w:r w:rsidR="00FA2CF3" w:rsidRPr="00CC1EE8">
        <w:rPr>
          <w:rFonts w:ascii="Bookman Old Style" w:hAnsi="Bookman Old Style"/>
        </w:rPr>
        <w:t>t</w:t>
      </w:r>
      <w:r w:rsidR="003722B0" w:rsidRPr="00CC1EE8">
        <w:rPr>
          <w:rFonts w:ascii="Bookman Old Style" w:hAnsi="Bookman Old Style"/>
        </w:rPr>
        <w:t>ur terkait</w:t>
      </w:r>
      <w:r w:rsidR="00654DFC" w:rsidRPr="00CC1EE8">
        <w:rPr>
          <w:rFonts w:ascii="Bookman Old Style" w:hAnsi="Bookman Old Style"/>
        </w:rPr>
        <w:t>. pada Undang –Undang Nomor 2 Tahun 2014 tentang jabatan Notaris menjelaskan terkai</w:t>
      </w:r>
      <w:r w:rsidR="00D0491C" w:rsidRPr="00CC1EE8">
        <w:rPr>
          <w:rFonts w:ascii="Bookman Old Style" w:hAnsi="Bookman Old Style"/>
        </w:rPr>
        <w:t>t</w:t>
      </w:r>
      <w:r w:rsidR="00654DFC" w:rsidRPr="00CC1EE8">
        <w:rPr>
          <w:rFonts w:ascii="Bookman Old Style" w:hAnsi="Bookman Old Style"/>
        </w:rPr>
        <w:t xml:space="preserve">  macam-macam dari kewenangan Majelis Pengawas Pusat</w:t>
      </w:r>
      <w:r w:rsidR="00D0491C" w:rsidRPr="00CC1EE8">
        <w:rPr>
          <w:rFonts w:ascii="Bookman Old Style" w:hAnsi="Bookman Old Style"/>
        </w:rPr>
        <w:t xml:space="preserve"> yang salah satunya memberikan usul kepada menteri untuk memberhentikan notaris </w:t>
      </w:r>
      <w:r w:rsidR="00654DFC" w:rsidRPr="00CC1EE8">
        <w:rPr>
          <w:rFonts w:ascii="Bookman Old Style" w:hAnsi="Bookman Old Style"/>
        </w:rPr>
        <w:t xml:space="preserve"> akan tetapi kewenaga</w:t>
      </w:r>
      <w:r w:rsidR="00D0491C" w:rsidRPr="00CC1EE8">
        <w:rPr>
          <w:rFonts w:ascii="Bookman Old Style" w:hAnsi="Bookman Old Style"/>
        </w:rPr>
        <w:t>n</w:t>
      </w:r>
      <w:r w:rsidR="00654DFC" w:rsidRPr="00CC1EE8">
        <w:rPr>
          <w:rFonts w:ascii="Bookman Old Style" w:hAnsi="Bookman Old Style"/>
        </w:rPr>
        <w:t xml:space="preserve"> yang dimiliki majelis pengawas pusat adalah bersifat administratif</w:t>
      </w:r>
      <w:r w:rsidR="00D0491C" w:rsidRPr="00CC1EE8">
        <w:rPr>
          <w:rFonts w:ascii="Bookman Old Style" w:hAnsi="Bookman Old Style"/>
        </w:rPr>
        <w:t>, dalam memutskan perkara Majelis pengawas tidak serta merta dalam memutuskan perkra dan tidak memtuskan secara sepihak saja, tetapi juga dalam memutuskan sebuah perkara, Majelis Pengawas Pusat mengikuti alur pemutusan perkara  yang terdapat paada pasal 19 Peraturan Menteri Hukum Dan Hak Asasi Manusia Republik Indonesia Nomor M.02.Pr.08.10 Tahun 2004, adapun hak yang di dapatkan oleh Notaris setalah masa pemberhentian sementara bekhir yaitu terdapat pada pasal 10 Undang –Undang Nomor 2 Tahun 2014 tenatang jabatan Notaris yaitu memiliki hak untuk peulihan haknya dalam artian dapat diangkat kembali menjadi Notaris berdasarkan Surat Keputusan dari Menteri.</w:t>
      </w:r>
    </w:p>
    <w:p w:rsidR="00D0491C" w:rsidRPr="00CC1EE8" w:rsidRDefault="00FA2CF3" w:rsidP="006B2FA5">
      <w:pPr>
        <w:rPr>
          <w:rFonts w:ascii="Bookman Old Style" w:hAnsi="Bookman Old Style"/>
        </w:rPr>
      </w:pPr>
      <w:r w:rsidRPr="00CC1EE8">
        <w:rPr>
          <w:rFonts w:ascii="Bookman Old Style" w:hAnsi="Bookman Old Style"/>
        </w:rPr>
        <w:t>Kata kunci : Kewenagan Maj</w:t>
      </w:r>
      <w:r w:rsidR="003317EA" w:rsidRPr="00CC1EE8">
        <w:rPr>
          <w:rFonts w:ascii="Bookman Old Style" w:hAnsi="Bookman Old Style"/>
        </w:rPr>
        <w:t>e</w:t>
      </w:r>
      <w:r w:rsidRPr="00CC1EE8">
        <w:rPr>
          <w:rFonts w:ascii="Bookman Old Style" w:hAnsi="Bookman Old Style"/>
        </w:rPr>
        <w:t xml:space="preserve">lis pengawas Notaris , Pemberhentian Notaris </w:t>
      </w:r>
    </w:p>
    <w:p w:rsidR="00680C3D" w:rsidRDefault="00680C3D">
      <w:pPr>
        <w:rPr>
          <w:rFonts w:cs="Times New Roman"/>
        </w:rPr>
      </w:pPr>
      <w:r>
        <w:rPr>
          <w:rFonts w:cs="Times New Roman"/>
        </w:rPr>
        <w:br w:type="page"/>
      </w:r>
    </w:p>
    <w:p w:rsidR="00680C3D" w:rsidRPr="00680C3D" w:rsidRDefault="00680C3D" w:rsidP="00680C3D">
      <w:pPr>
        <w:jc w:val="center"/>
        <w:rPr>
          <w:rFonts w:ascii="Bookman Old Style" w:hAnsi="Bookman Old Style" w:cs="Times New Roman"/>
          <w:b/>
          <w:bCs/>
          <w:sz w:val="28"/>
          <w:szCs w:val="28"/>
        </w:rPr>
      </w:pPr>
      <w:r w:rsidRPr="00680C3D">
        <w:rPr>
          <w:rFonts w:ascii="Bookman Old Style" w:hAnsi="Bookman Old Style" w:cs="Times New Roman"/>
          <w:b/>
          <w:bCs/>
          <w:sz w:val="28"/>
          <w:szCs w:val="28"/>
          <w:lang w:val="en-ID"/>
        </w:rPr>
        <w:lastRenderedPageBreak/>
        <w:t>AUTHORITY OF CENTRAL SUPERVISORY ASSEMBLY RELATED TO TEMPORARY DISCONTINUATION OF NOTARY THROUGH ANALYSIS OF ARTICLE 9 VERSE (3) LAW NUMBER 2 OF 2014 CONCERNING NOTARY OCCUPATION</w:t>
      </w:r>
    </w:p>
    <w:p w:rsidR="00680C3D" w:rsidRPr="00680C3D" w:rsidRDefault="00680C3D" w:rsidP="00680C3D">
      <w:pPr>
        <w:jc w:val="center"/>
        <w:rPr>
          <w:rFonts w:ascii="Bookman Old Style" w:hAnsi="Bookman Old Style" w:cs="Times New Roman"/>
          <w:b/>
          <w:sz w:val="28"/>
          <w:szCs w:val="28"/>
        </w:rPr>
      </w:pPr>
      <w:r w:rsidRPr="00680C3D">
        <w:rPr>
          <w:rFonts w:ascii="Bookman Old Style" w:hAnsi="Bookman Old Style" w:cs="Times New Roman"/>
          <w:b/>
          <w:sz w:val="28"/>
          <w:szCs w:val="28"/>
        </w:rPr>
        <w:t>Oleh :</w:t>
      </w:r>
    </w:p>
    <w:p w:rsidR="00680C3D" w:rsidRPr="00680C3D" w:rsidRDefault="00680C3D" w:rsidP="00680C3D">
      <w:pPr>
        <w:jc w:val="center"/>
        <w:rPr>
          <w:rFonts w:ascii="Bookman Old Style" w:hAnsi="Bookman Old Style" w:cs="Times New Roman"/>
          <w:b/>
          <w:sz w:val="28"/>
          <w:szCs w:val="28"/>
        </w:rPr>
      </w:pPr>
      <w:r w:rsidRPr="00680C3D">
        <w:rPr>
          <w:rFonts w:ascii="Bookman Old Style" w:hAnsi="Bookman Old Style" w:cs="Times New Roman"/>
          <w:b/>
          <w:sz w:val="28"/>
          <w:szCs w:val="28"/>
        </w:rPr>
        <w:t>Masyitho Rachmawati</w:t>
      </w:r>
    </w:p>
    <w:p w:rsidR="00680C3D" w:rsidRPr="00680C3D" w:rsidRDefault="00680C3D" w:rsidP="00680C3D">
      <w:pPr>
        <w:jc w:val="center"/>
        <w:rPr>
          <w:rFonts w:ascii="Bookman Old Style" w:hAnsi="Bookman Old Style" w:cs="Times New Roman"/>
          <w:b/>
          <w:sz w:val="28"/>
          <w:szCs w:val="28"/>
        </w:rPr>
      </w:pPr>
      <w:r w:rsidRPr="00680C3D">
        <w:rPr>
          <w:rFonts w:ascii="Bookman Old Style" w:hAnsi="Bookman Old Style" w:cs="Times New Roman"/>
          <w:b/>
          <w:sz w:val="28"/>
          <w:szCs w:val="28"/>
        </w:rPr>
        <w:t>Magister Kenotaritan</w:t>
      </w:r>
    </w:p>
    <w:p w:rsidR="00680C3D" w:rsidRPr="00680C3D" w:rsidRDefault="00680C3D" w:rsidP="00680C3D">
      <w:pPr>
        <w:jc w:val="center"/>
        <w:rPr>
          <w:rFonts w:ascii="Bookman Old Style" w:hAnsi="Bookman Old Style" w:cs="Times New Roman"/>
          <w:b/>
          <w:sz w:val="28"/>
          <w:szCs w:val="28"/>
        </w:rPr>
      </w:pPr>
      <w:r w:rsidRPr="00680C3D">
        <w:rPr>
          <w:rFonts w:ascii="Bookman Old Style" w:hAnsi="Bookman Old Style" w:cs="Times New Roman"/>
          <w:b/>
          <w:sz w:val="28"/>
          <w:szCs w:val="28"/>
        </w:rPr>
        <w:t>Universitas Narotama surabaya</w:t>
      </w:r>
    </w:p>
    <w:p w:rsidR="00680C3D" w:rsidRPr="00680C3D" w:rsidRDefault="00680C3D" w:rsidP="00680C3D">
      <w:pPr>
        <w:jc w:val="center"/>
        <w:rPr>
          <w:rFonts w:ascii="Bookman Old Style" w:hAnsi="Bookman Old Style" w:cs="Times New Roman"/>
          <w:b/>
          <w:sz w:val="28"/>
          <w:szCs w:val="28"/>
          <w:lang w:val="en-ID"/>
        </w:rPr>
      </w:pPr>
      <w:r w:rsidRPr="00680C3D">
        <w:rPr>
          <w:rFonts w:ascii="Bookman Old Style" w:hAnsi="Bookman Old Style" w:cs="Times New Roman"/>
          <w:b/>
          <w:sz w:val="28"/>
          <w:szCs w:val="28"/>
          <w:lang w:val="en-ID"/>
        </w:rPr>
        <w:t>Abstract</w:t>
      </w:r>
    </w:p>
    <w:p w:rsidR="00680C3D" w:rsidRPr="00CC1EE8" w:rsidRDefault="00680C3D" w:rsidP="001152DA">
      <w:pPr>
        <w:jc w:val="both"/>
        <w:rPr>
          <w:rFonts w:ascii="Bookman Old Style" w:hAnsi="Bookman Old Style"/>
        </w:rPr>
      </w:pPr>
      <w:r w:rsidRPr="00CC1EE8">
        <w:rPr>
          <w:rFonts w:ascii="Bookman Old Style" w:hAnsi="Bookman Old Style"/>
        </w:rPr>
        <w:t>The purpose of this article was written to find out the authority of the Central Supervisory Council in proposing and deciding on the dismissal of notaries and also aimed to find out legal certainty for Notaries who are temporarily suspended by the Minister in proposing This research centre supervisory board used a normative juridical normative juridical approach, namely legal research by means of researching from library materials as a basic material for research by tracing regulations and related literature. In Law No.2 of 2014 concerning the position of Notary, it explained the various kinds of powers of the Central Supervisory Council, one of which was to propose to the minister to dismiss the notary, but the authority of the central supervisory board was administrative in nature, in deciding the case of the Supervisory Council that was not immediately in deciding cases and not deciding unilaterally, but also in deciding a case, the Central Supervisory Council followed the flow of case terminations that contained in article 19 of the Regulation of the Minister of Law and Human Rights of the Republic of Indonesia Number M.02.Pr.08.10 of 2004, As for the rights that are obtained by a Notary after the temporary dismissal period, which was contained in Article 10 of Law Number 2 of 2014 regarding the position of a Notary, namely having the right to restore his rights in the sense that he can be reappointed as Notary based on a Decree from the Minister.</w:t>
      </w:r>
    </w:p>
    <w:p w:rsidR="00680C3D" w:rsidRPr="00CC1EE8" w:rsidRDefault="00680C3D" w:rsidP="00CC1EE8">
      <w:pPr>
        <w:jc w:val="both"/>
        <w:rPr>
          <w:rFonts w:ascii="Bookman Old Style" w:hAnsi="Bookman Old Style"/>
        </w:rPr>
      </w:pPr>
      <w:r w:rsidRPr="00CC1EE8">
        <w:rPr>
          <w:rFonts w:ascii="Bookman Old Style" w:hAnsi="Bookman Old Style"/>
        </w:rPr>
        <w:t>Key Words: Notary Supervisory Committee, Notary Dismissal</w:t>
      </w:r>
    </w:p>
    <w:p w:rsidR="00680C3D" w:rsidRDefault="00680C3D">
      <w:pPr>
        <w:rPr>
          <w:rFonts w:cs="Times New Roman"/>
        </w:rPr>
      </w:pPr>
      <w:r>
        <w:rPr>
          <w:rFonts w:cs="Times New Roman"/>
        </w:rPr>
        <w:br w:type="page"/>
      </w:r>
    </w:p>
    <w:p w:rsidR="008D7832" w:rsidRPr="006B2FA5" w:rsidRDefault="008D7832" w:rsidP="006B2FA5">
      <w:pPr>
        <w:rPr>
          <w:rFonts w:cs="Times New Roman"/>
        </w:rPr>
        <w:sectPr w:rsidR="008D7832" w:rsidRPr="006B2FA5">
          <w:pgSz w:w="11906" w:h="16838"/>
          <w:pgMar w:top="1440" w:right="1440" w:bottom="1440" w:left="1440" w:header="708" w:footer="708" w:gutter="0"/>
          <w:cols w:space="708"/>
          <w:docGrid w:linePitch="360"/>
        </w:sectPr>
      </w:pPr>
    </w:p>
    <w:p w:rsidR="002D0D7F" w:rsidRPr="00B424A6" w:rsidRDefault="002D0D7F" w:rsidP="00B424A6">
      <w:pPr>
        <w:pStyle w:val="ListParagraph"/>
        <w:numPr>
          <w:ilvl w:val="0"/>
          <w:numId w:val="47"/>
        </w:numPr>
        <w:spacing w:after="0" w:line="240" w:lineRule="auto"/>
        <w:ind w:left="567" w:hanging="567"/>
        <w:rPr>
          <w:rFonts w:ascii="Bookman Old Style" w:hAnsi="Bookman Old Style"/>
          <w:b/>
        </w:rPr>
      </w:pPr>
      <w:r w:rsidRPr="00B424A6">
        <w:rPr>
          <w:rFonts w:ascii="Bookman Old Style" w:hAnsi="Bookman Old Style"/>
          <w:b/>
        </w:rPr>
        <w:lastRenderedPageBreak/>
        <w:t xml:space="preserve">PENDAHULUAN </w:t>
      </w:r>
    </w:p>
    <w:p w:rsidR="008D7832" w:rsidRPr="007D2864" w:rsidRDefault="008D7832" w:rsidP="00B424A6">
      <w:pPr>
        <w:pStyle w:val="ListParagraph"/>
        <w:numPr>
          <w:ilvl w:val="0"/>
          <w:numId w:val="29"/>
        </w:numPr>
        <w:spacing w:after="0" w:line="240" w:lineRule="auto"/>
        <w:ind w:left="567"/>
        <w:rPr>
          <w:rFonts w:ascii="Bookman Old Style" w:hAnsi="Bookman Old Style"/>
          <w:b/>
        </w:rPr>
      </w:pPr>
      <w:r w:rsidRPr="007D2864">
        <w:rPr>
          <w:rFonts w:ascii="Bookman Old Style" w:hAnsi="Bookman Old Style"/>
          <w:b/>
        </w:rPr>
        <w:t xml:space="preserve">Latar Belakang </w:t>
      </w:r>
    </w:p>
    <w:p w:rsidR="00F17288" w:rsidRDefault="008D7832" w:rsidP="00B81751">
      <w:pPr>
        <w:spacing w:after="0" w:line="240" w:lineRule="auto"/>
        <w:ind w:firstLine="567"/>
        <w:jc w:val="both"/>
        <w:rPr>
          <w:rFonts w:ascii="Bookman Old Style" w:hAnsi="Bookman Old Style"/>
          <w:lang w:val="en-US"/>
        </w:rPr>
      </w:pPr>
      <w:r w:rsidRPr="00680C3D">
        <w:rPr>
          <w:rFonts w:ascii="Bookman Old Style" w:hAnsi="Bookman Old Style"/>
        </w:rPr>
        <w:t xml:space="preserve">Negara indonesia adalah </w:t>
      </w:r>
      <w:r w:rsidR="0020139E">
        <w:rPr>
          <w:rFonts w:ascii="Bookman Old Style" w:hAnsi="Bookman Old Style"/>
          <w:lang w:val="en-US"/>
        </w:rPr>
        <w:t xml:space="preserve">suatu Negara yang memiliki hukum tertulis dan juga hukum tidak tertulis. </w:t>
      </w:r>
      <w:proofErr w:type="gramStart"/>
      <w:r w:rsidR="0020139E">
        <w:rPr>
          <w:rFonts w:ascii="Bookman Old Style" w:hAnsi="Bookman Old Style"/>
          <w:lang w:val="en-US"/>
        </w:rPr>
        <w:t>Dua jenis hukum ini memiliki fungsi guna melaksanakan pengaturan terhadap perilaku dan tindakan untuk semua warga dari Negara Indonesia dalam bernegara, bermasyarakat dan juga berbangsa.</w:t>
      </w:r>
      <w:proofErr w:type="gramEnd"/>
      <w:r w:rsidR="0020139E">
        <w:rPr>
          <w:rFonts w:ascii="Bookman Old Style" w:hAnsi="Bookman Old Style"/>
          <w:lang w:val="en-US"/>
        </w:rPr>
        <w:t xml:space="preserve"> Hukum tidak tertulis didefinisikan sebagai suatu peraturan ataupun </w:t>
      </w:r>
      <w:proofErr w:type="gramStart"/>
      <w:r w:rsidR="0020139E">
        <w:rPr>
          <w:rFonts w:ascii="Bookman Old Style" w:hAnsi="Bookman Old Style"/>
          <w:lang w:val="en-US"/>
        </w:rPr>
        <w:t>norma</w:t>
      </w:r>
      <w:proofErr w:type="gramEnd"/>
      <w:r w:rsidR="0020139E">
        <w:rPr>
          <w:rFonts w:ascii="Bookman Old Style" w:hAnsi="Bookman Old Style"/>
          <w:lang w:val="en-US"/>
        </w:rPr>
        <w:t xml:space="preserve"> yang tidak tertuliskan yang sudah dipersepakati oleh keseluruhan masyaraka dalam kehidupan kesehariannya. Hukum tidak tertulis ini pada umumnya sifatnya tidak disusunkan secara resmi dan juga turun temurun oleh lembaga resmi yang memiliki kewenangan tertentu, sebagai misalnya ialah</w:t>
      </w:r>
      <w:r w:rsidR="0020139E" w:rsidRPr="0020139E">
        <w:rPr>
          <w:rFonts w:ascii="Bookman Old Style" w:hAnsi="Bookman Old Style"/>
        </w:rPr>
        <w:t xml:space="preserve"> </w:t>
      </w:r>
      <w:proofErr w:type="gramStart"/>
      <w:r w:rsidR="0020139E" w:rsidRPr="00680C3D">
        <w:rPr>
          <w:rFonts w:ascii="Bookman Old Style" w:hAnsi="Bookman Old Style"/>
        </w:rPr>
        <w:t>norma</w:t>
      </w:r>
      <w:proofErr w:type="gramEnd"/>
      <w:r w:rsidR="0020139E" w:rsidRPr="00680C3D">
        <w:rPr>
          <w:rFonts w:ascii="Bookman Old Style" w:hAnsi="Bookman Old Style"/>
        </w:rPr>
        <w:t xml:space="preserve"> adat</w:t>
      </w:r>
      <w:r w:rsidR="00F17288">
        <w:rPr>
          <w:rFonts w:ascii="Bookman Old Style" w:hAnsi="Bookman Old Style"/>
          <w:lang w:val="en-US"/>
        </w:rPr>
        <w:t xml:space="preserve">, </w:t>
      </w:r>
      <w:r w:rsidRPr="00680C3D">
        <w:rPr>
          <w:rFonts w:ascii="Bookman Old Style" w:hAnsi="Bookman Old Style"/>
        </w:rPr>
        <w:t>ke</w:t>
      </w:r>
      <w:r w:rsidR="0020139E">
        <w:rPr>
          <w:rFonts w:ascii="Bookman Old Style" w:hAnsi="Bookman Old Style"/>
        </w:rPr>
        <w:t>susilaan,</w:t>
      </w:r>
      <w:r w:rsidR="00F17288">
        <w:rPr>
          <w:rFonts w:ascii="Bookman Old Style" w:hAnsi="Bookman Old Style"/>
          <w:lang w:val="en-US"/>
        </w:rPr>
        <w:t xml:space="preserve"> dan juga </w:t>
      </w:r>
      <w:r w:rsidR="0020139E">
        <w:rPr>
          <w:rFonts w:ascii="Bookman Old Style" w:hAnsi="Bookman Old Style"/>
        </w:rPr>
        <w:t>kesopanan</w:t>
      </w:r>
      <w:r w:rsidR="000B00D6">
        <w:rPr>
          <w:rFonts w:ascii="Bookman Old Style" w:hAnsi="Bookman Old Style"/>
        </w:rPr>
        <w:t xml:space="preserve">, sementara itu </w:t>
      </w:r>
      <w:r w:rsidR="000B00D6">
        <w:rPr>
          <w:rFonts w:ascii="Bookman Old Style" w:hAnsi="Bookman Old Style"/>
          <w:lang w:val="en-US"/>
        </w:rPr>
        <w:t xml:space="preserve">untuk definisi dari hukum tertulis didefinisikan sebagai suatu peraturan yang sifatnya tertulis yang disusunkan oleh pihak lembaga resmi yang memiliki kewenangan dalam peraturan undang-undang. </w:t>
      </w:r>
      <w:proofErr w:type="gramStart"/>
      <w:r w:rsidR="000B00D6">
        <w:rPr>
          <w:rFonts w:ascii="Bookman Old Style" w:hAnsi="Bookman Old Style"/>
          <w:lang w:val="en-US"/>
        </w:rPr>
        <w:t>Peraturan seamcam ini ialah sebagai rujukan ataupun pedoman bagi semua warga dari Negara Indonesia dalam kehidupan bernegara, bermasyarakat dan juga berbangsa.</w:t>
      </w:r>
      <w:proofErr w:type="gramEnd"/>
      <w:r w:rsidR="00F17288" w:rsidRPr="00F17288">
        <w:rPr>
          <w:rFonts w:ascii="Bookman Old Style" w:hAnsi="Bookman Old Style"/>
        </w:rPr>
        <w:t xml:space="preserve"> </w:t>
      </w:r>
      <w:r w:rsidR="00F17288" w:rsidRPr="00680C3D">
        <w:rPr>
          <w:rFonts w:ascii="Bookman Old Style" w:hAnsi="Bookman Old Style"/>
        </w:rPr>
        <w:t>Dewan Perwakilan Rakyat (DPR)</w:t>
      </w:r>
      <w:r w:rsidR="00F17288">
        <w:rPr>
          <w:rFonts w:ascii="Bookman Old Style" w:hAnsi="Bookman Old Style"/>
          <w:lang w:val="en-US"/>
        </w:rPr>
        <w:t xml:space="preserve"> dan juga </w:t>
      </w:r>
      <w:r w:rsidRPr="00680C3D">
        <w:rPr>
          <w:rFonts w:ascii="Bookman Old Style" w:hAnsi="Bookman Old Style"/>
        </w:rPr>
        <w:t xml:space="preserve">Pemerintah (Presiden) </w:t>
      </w:r>
      <w:r w:rsidR="00F17288">
        <w:rPr>
          <w:rFonts w:ascii="Bookman Old Style" w:hAnsi="Bookman Old Style"/>
          <w:lang w:val="en-US"/>
        </w:rPr>
        <w:t xml:space="preserve">ialah sebagai suatu lembaga Negara yang memiliki kewenangan dalam membentukkan dan juga menyusunkan undang-undang Negara. </w:t>
      </w:r>
      <w:proofErr w:type="gramStart"/>
      <w:r w:rsidR="00F17288">
        <w:rPr>
          <w:rFonts w:ascii="Bookman Old Style" w:hAnsi="Bookman Old Style"/>
          <w:lang w:val="en-US"/>
        </w:rPr>
        <w:t xml:space="preserve">Sebagaimana dinukil dalam website resmi </w:t>
      </w:r>
      <w:r w:rsidRPr="00680C3D">
        <w:rPr>
          <w:rFonts w:ascii="Bookman Old Style" w:hAnsi="Bookman Old Style"/>
        </w:rPr>
        <w:t>Kementerian Pendidika</w:t>
      </w:r>
      <w:r w:rsidR="00F17288">
        <w:rPr>
          <w:rFonts w:ascii="Bookman Old Style" w:hAnsi="Bookman Old Style"/>
        </w:rPr>
        <w:t>n dan Kebudayaan (Kemendikbud)</w:t>
      </w:r>
      <w:r w:rsidR="00F17288">
        <w:rPr>
          <w:rFonts w:ascii="Bookman Old Style" w:hAnsi="Bookman Old Style"/>
          <w:lang w:val="en-US"/>
        </w:rPr>
        <w:t xml:space="preserve"> di dalam suatu kehidupan bermasyarakat ini menjelaskan bahwa peraturan-peraturan ini memiliki peranan yang sangat krusial.</w:t>
      </w:r>
      <w:proofErr w:type="gramEnd"/>
      <w:r w:rsidR="00F17288">
        <w:rPr>
          <w:rFonts w:ascii="Bookman Old Style" w:hAnsi="Bookman Old Style"/>
          <w:lang w:val="en-US"/>
        </w:rPr>
        <w:t xml:space="preserve"> </w:t>
      </w:r>
      <w:proofErr w:type="gramStart"/>
      <w:r w:rsidR="00F17288">
        <w:rPr>
          <w:rFonts w:ascii="Bookman Old Style" w:hAnsi="Bookman Old Style"/>
          <w:lang w:val="en-US"/>
        </w:rPr>
        <w:t xml:space="preserve">Hal ini disebabkan bahwa peraturan-peraturan tersebut memiliki fungsi guna melaksanakan pengaturan terhadap kehidupan dari keseluruhan warga Indonesia dalam menghasilkan dan mengkreasikan ketertiban dan juga keamanan dalam </w:t>
      </w:r>
      <w:r w:rsidR="00F17288">
        <w:rPr>
          <w:rFonts w:ascii="Bookman Old Style" w:hAnsi="Bookman Old Style"/>
          <w:lang w:val="en-US"/>
        </w:rPr>
        <w:lastRenderedPageBreak/>
        <w:t>kehidupan masyarakat.</w:t>
      </w:r>
      <w:proofErr w:type="gramEnd"/>
      <w:r w:rsidR="00B81751">
        <w:rPr>
          <w:rFonts w:ascii="Bookman Old Style" w:hAnsi="Bookman Old Style"/>
          <w:lang w:val="en-US"/>
        </w:rPr>
        <w:t xml:space="preserve"> Tujuan dari peraturan undang-undang ini ialah guna melaksanakan kehidupan benegara dan juga berbangsa, dengan demikian keseluruhan elemen dari masyarakat memiliki kewajiban guna mematuhi dan juga mentaati aturan yang terdapat dalam perundang-undangan tersebut yang telah disusunkan secara sadar oleh pemerintah, misalnya ialah implementasi perundang-undangan dalam hal lalu lintas, pada waktu seorang individu tertentu tidak taat terhadap aturan dalam lalu lintas, dengan emikian akan berlangsung suatu tindakan ketidaktertiban, dan juga akan menyebabkan jalan menjadi macet, lebih buruk lagi memicu berlangsungnya kecelakaan. Akan tetapi, hal yang berbanding terbalik ialah bilamana rakyat mematuhi dan juga mentaati ketertiban yang ada, dengan demikian </w:t>
      </w:r>
      <w:proofErr w:type="gramStart"/>
      <w:r w:rsidR="00B81751">
        <w:rPr>
          <w:rFonts w:ascii="Bookman Old Style" w:hAnsi="Bookman Old Style"/>
          <w:lang w:val="en-US"/>
        </w:rPr>
        <w:t>akan</w:t>
      </w:r>
      <w:proofErr w:type="gramEnd"/>
      <w:r w:rsidR="00B81751">
        <w:rPr>
          <w:rFonts w:ascii="Bookman Old Style" w:hAnsi="Bookman Old Style"/>
          <w:lang w:val="en-US"/>
        </w:rPr>
        <w:t xml:space="preserve"> terwujudlah kenyamanan dan juga keteraturan.</w:t>
      </w:r>
    </w:p>
    <w:p w:rsidR="008D7832" w:rsidRPr="00B81751" w:rsidRDefault="00B81751" w:rsidP="00B81751">
      <w:pPr>
        <w:spacing w:after="0" w:line="240" w:lineRule="auto"/>
        <w:ind w:firstLine="567"/>
        <w:jc w:val="both"/>
        <w:rPr>
          <w:rFonts w:ascii="Bookman Old Style" w:hAnsi="Bookman Old Style"/>
          <w:lang w:val="en-US"/>
        </w:rPr>
      </w:pPr>
      <w:r>
        <w:rPr>
          <w:rFonts w:ascii="Bookman Old Style" w:hAnsi="Bookman Old Style"/>
          <w:lang w:val="en-US"/>
        </w:rPr>
        <w:t xml:space="preserve">Merujuk pada penjelasan yang dinyatakan </w:t>
      </w:r>
      <w:r w:rsidRPr="00680C3D">
        <w:rPr>
          <w:rFonts w:ascii="Bookman Old Style" w:hAnsi="Bookman Old Style"/>
        </w:rPr>
        <w:t>G.Terry</w:t>
      </w:r>
      <w:r>
        <w:rPr>
          <w:rFonts w:ascii="Bookman Old Style" w:hAnsi="Bookman Old Style"/>
          <w:lang w:val="en-US"/>
        </w:rPr>
        <w:t xml:space="preserve"> menjelaskan bahwa kewenangan di dalam hukum dari administrasi Negara ialah kekuasaan pejabat dan resmi guna meminta pada pihak-pihak yang lain agar taat dan bertindak pada yang memegang kewenangan tersebut, </w:t>
      </w:r>
      <w:r w:rsidR="008D7832" w:rsidRPr="00680C3D">
        <w:rPr>
          <w:rFonts w:ascii="Bookman Old Style" w:hAnsi="Bookman Old Style"/>
        </w:rPr>
        <w:t xml:space="preserve">maka kewenangan dapat diartikan sebgai setiap orag yang mempunyai weewnangan secara kukuasanaan resmi dan dalam kekuasaan jabatannnya </w:t>
      </w:r>
      <w:r>
        <w:rPr>
          <w:rFonts w:ascii="Bookman Old Style" w:hAnsi="Bookman Old Style"/>
          <w:lang w:val="en-US"/>
        </w:rPr>
        <w:t xml:space="preserve">meminta pada pihak yang lainnya guna taat dan patuh pada pihak yang memegang kewenangan tersebut </w:t>
      </w:r>
      <w:r w:rsidR="008D7832" w:rsidRPr="00680C3D">
        <w:rPr>
          <w:rFonts w:ascii="Bookman Old Style" w:hAnsi="Bookman Old Style"/>
        </w:rPr>
        <w:t xml:space="preserve">secara kekuasaan resmi </w:t>
      </w:r>
      <w:r>
        <w:rPr>
          <w:rFonts w:ascii="Bookman Old Style" w:hAnsi="Bookman Old Style"/>
        </w:rPr>
        <w:t>dalam jabatan yang diberikan.</w:t>
      </w:r>
    </w:p>
    <w:p w:rsidR="008D7832" w:rsidRPr="00B81751" w:rsidRDefault="00B81751" w:rsidP="00B81751">
      <w:pPr>
        <w:spacing w:line="240" w:lineRule="auto"/>
        <w:ind w:firstLine="567"/>
        <w:jc w:val="both"/>
        <w:rPr>
          <w:rFonts w:ascii="Bookman Old Style" w:hAnsi="Bookman Old Style"/>
          <w:lang w:val="en-US"/>
        </w:rPr>
      </w:pPr>
      <w:r>
        <w:rPr>
          <w:rFonts w:ascii="Bookman Old Style" w:hAnsi="Bookman Old Style"/>
        </w:rPr>
        <w:t>Peraturan jabatan No</w:t>
      </w:r>
      <w:r w:rsidR="008D7832" w:rsidRPr="00680C3D">
        <w:rPr>
          <w:rFonts w:ascii="Bookman Old Style" w:hAnsi="Bookman Old Style"/>
        </w:rPr>
        <w:t>taris</w:t>
      </w:r>
      <w:r>
        <w:rPr>
          <w:rFonts w:ascii="Bookman Old Style" w:hAnsi="Bookman Old Style"/>
          <w:lang w:val="en-US"/>
        </w:rPr>
        <w:t xml:space="preserve"> ini mencangkup pada</w:t>
      </w:r>
      <w:r w:rsidR="008D7832" w:rsidRPr="00680C3D">
        <w:rPr>
          <w:rFonts w:ascii="Bookman Old Style" w:hAnsi="Bookman Old Style"/>
        </w:rPr>
        <w:t xml:space="preserve"> rubrik </w:t>
      </w:r>
      <w:r>
        <w:rPr>
          <w:rFonts w:ascii="Bookman Old Style" w:hAnsi="Bookman Old Style"/>
          <w:lang w:val="en-US"/>
        </w:rPr>
        <w:t xml:space="preserve">peraturan organic dan undang-undang, materi yang dilaksanakan pengaturan berdasarkan aturan dari jabatan Notaris ini mencangkup pada hukum public, dengan demikian ketetapan-ketetapan yang ada pada hukum tersebut ialah aturan yang memiliki sifat yang memaksa </w:t>
      </w:r>
      <w:r>
        <w:rPr>
          <w:rFonts w:ascii="Bookman Old Style" w:hAnsi="Bookman Old Style"/>
        </w:rPr>
        <w:t>(</w:t>
      </w:r>
      <w:r w:rsidR="008D7832" w:rsidRPr="00B81751">
        <w:rPr>
          <w:rFonts w:ascii="Bookman Old Style" w:hAnsi="Bookman Old Style"/>
          <w:i/>
        </w:rPr>
        <w:t>dwingend rech</w:t>
      </w:r>
      <w:r w:rsidR="008D7832" w:rsidRPr="00680C3D">
        <w:rPr>
          <w:rFonts w:ascii="Bookman Old Style" w:hAnsi="Bookman Old Style"/>
        </w:rPr>
        <w:t xml:space="preserve">) </w:t>
      </w:r>
      <w:r w:rsidR="008D7832" w:rsidRPr="00680C3D">
        <w:rPr>
          <w:rFonts w:ascii="Bookman Old Style" w:hAnsi="Bookman Old Style"/>
        </w:rPr>
        <w:lastRenderedPageBreak/>
        <w:t>w</w:t>
      </w:r>
      <w:r>
        <w:rPr>
          <w:rFonts w:ascii="Bookman Old Style" w:hAnsi="Bookman Old Style"/>
          <w:lang w:val="en-US"/>
        </w:rPr>
        <w:t>a</w:t>
      </w:r>
      <w:r w:rsidR="008D7832" w:rsidRPr="00680C3D">
        <w:rPr>
          <w:rFonts w:ascii="Bookman Old Style" w:hAnsi="Bookman Old Style"/>
        </w:rPr>
        <w:t xml:space="preserve">laupun pekerjaan </w:t>
      </w:r>
      <w:r w:rsidR="004E6954">
        <w:rPr>
          <w:rFonts w:ascii="Bookman Old Style" w:hAnsi="Bookman Old Style"/>
          <w:lang w:val="en-US"/>
        </w:rPr>
        <w:t xml:space="preserve">dari </w:t>
      </w:r>
      <w:r w:rsidR="008D7832" w:rsidRPr="00680C3D">
        <w:rPr>
          <w:rFonts w:ascii="Bookman Old Style" w:hAnsi="Bookman Old Style"/>
        </w:rPr>
        <w:t>notaris di dalam pelayanan di</w:t>
      </w:r>
      <w:r w:rsidR="004E6954">
        <w:rPr>
          <w:rFonts w:ascii="Bookman Old Style" w:hAnsi="Bookman Old Style"/>
          <w:lang w:val="en-US"/>
        </w:rPr>
        <w:t xml:space="preserve"> </w:t>
      </w:r>
      <w:r w:rsidR="008D7832" w:rsidRPr="00680C3D">
        <w:rPr>
          <w:rFonts w:ascii="Bookman Old Style" w:hAnsi="Bookman Old Style"/>
        </w:rPr>
        <w:t xml:space="preserve">dalam masyarakat </w:t>
      </w:r>
      <w:r w:rsidR="004E6954">
        <w:rPr>
          <w:rFonts w:ascii="Bookman Old Style" w:hAnsi="Bookman Old Style"/>
          <w:lang w:val="en-US"/>
        </w:rPr>
        <w:t xml:space="preserve">tersebut </w:t>
      </w:r>
      <w:r w:rsidR="008D7832" w:rsidRPr="00680C3D">
        <w:rPr>
          <w:rFonts w:ascii="Bookman Old Style" w:hAnsi="Bookman Old Style"/>
        </w:rPr>
        <w:t>adalah bidang hukum privat. Oleh karena itu , seorang notaris wajib menguasai  selain peraturan jabatan notaris  atau nantinya Undang-undang  tentangjabatan Notaris juga semua peraturan perudang-undangan yag berlaku , baik dalam bidang huukum privat maupun huu publik, tuntunan semacam ini tidak lain bertjujan suaya notars dapat memberikan jaminan akan kepastian hukum dan kebenaran huukum kepada masyarakat. Notaris adalah sebagai pelaksana pada peraturan 1868 KUHperdata maka , sehingga undang- undang jabatan Notaris tidak boleh dan tidak harus memperhntikan landasan yuridis , maupun landasan filosofis dan ssosiologis yang mendasarinya. Semuanya akan tertumpu terhadap asas kesimbangan yait seimbang antara kekuasan negara, masyaraka dan pasar agar tercapai harmoni di seluruh lapisan masyarakat, suatu keadaan yang dicita-citaka oleh setiap oarang berdasaerkan pada asas keadilan dan kebenaran dan Asas umum pemeritah yang baik.</w:t>
      </w:r>
      <w:r w:rsidR="008D7832" w:rsidRPr="00680C3D">
        <w:rPr>
          <w:rFonts w:ascii="Bookman Old Style" w:hAnsi="Bookman Old Style"/>
          <w:vertAlign w:val="superscript"/>
        </w:rPr>
        <w:footnoteReference w:id="1"/>
      </w:r>
    </w:p>
    <w:p w:rsidR="002D0D7F" w:rsidRPr="007D2864" w:rsidRDefault="00707793" w:rsidP="00B424A6">
      <w:pPr>
        <w:pStyle w:val="ListParagraph"/>
        <w:numPr>
          <w:ilvl w:val="0"/>
          <w:numId w:val="29"/>
        </w:numPr>
        <w:spacing w:after="0" w:line="240" w:lineRule="auto"/>
        <w:ind w:left="567"/>
        <w:rPr>
          <w:rFonts w:ascii="Bookman Old Style" w:hAnsi="Bookman Old Style"/>
          <w:b/>
          <w:bCs/>
        </w:rPr>
      </w:pPr>
      <w:bookmarkStart w:id="0" w:name="_Toc12187235"/>
      <w:r w:rsidRPr="00B424A6">
        <w:rPr>
          <w:rFonts w:ascii="Bookman Old Style" w:hAnsi="Bookman Old Style"/>
          <w:b/>
        </w:rPr>
        <w:t>Rumusan</w:t>
      </w:r>
      <w:r w:rsidRPr="007D2864">
        <w:rPr>
          <w:rFonts w:ascii="Bookman Old Style" w:hAnsi="Bookman Old Style"/>
          <w:b/>
          <w:bCs/>
        </w:rPr>
        <w:t xml:space="preserve"> Masalah</w:t>
      </w:r>
      <w:bookmarkEnd w:id="0"/>
    </w:p>
    <w:p w:rsidR="002D0D7F" w:rsidRPr="00680C3D" w:rsidRDefault="002D0D7F" w:rsidP="001152DA">
      <w:pPr>
        <w:spacing w:after="0" w:line="240" w:lineRule="auto"/>
        <w:ind w:firstLine="567"/>
        <w:jc w:val="both"/>
        <w:rPr>
          <w:rFonts w:ascii="Bookman Old Style" w:hAnsi="Bookman Old Style"/>
        </w:rPr>
      </w:pPr>
      <w:r w:rsidRPr="00680C3D">
        <w:rPr>
          <w:rFonts w:ascii="Bookman Old Style" w:hAnsi="Bookman Old Style"/>
        </w:rPr>
        <w:t>Berdasarkan uraian diatas terdapat masalah yaitu :</w:t>
      </w:r>
    </w:p>
    <w:p w:rsidR="000405EA" w:rsidRPr="001152DA" w:rsidRDefault="00707793" w:rsidP="001152DA">
      <w:pPr>
        <w:pStyle w:val="ListParagraph"/>
        <w:numPr>
          <w:ilvl w:val="0"/>
          <w:numId w:val="43"/>
        </w:numPr>
        <w:spacing w:after="0" w:line="240" w:lineRule="auto"/>
        <w:ind w:left="567"/>
        <w:rPr>
          <w:rFonts w:ascii="Bookman Old Style" w:hAnsi="Bookman Old Style"/>
        </w:rPr>
      </w:pPr>
      <w:r w:rsidRPr="001152DA">
        <w:rPr>
          <w:rFonts w:ascii="Bookman Old Style" w:hAnsi="Bookman Old Style"/>
        </w:rPr>
        <w:t xml:space="preserve">Apa kewenangan Majelis  Pengawasan Pusat dalam memutuskan Pemberhentian sementara </w:t>
      </w:r>
      <w:r w:rsidR="002D0D7F" w:rsidRPr="001152DA">
        <w:rPr>
          <w:rFonts w:ascii="Bookman Old Style" w:hAnsi="Bookman Old Style"/>
        </w:rPr>
        <w:t xml:space="preserve"> Notaris</w:t>
      </w:r>
    </w:p>
    <w:p w:rsidR="002D0D7F" w:rsidRPr="001152DA" w:rsidRDefault="00707793" w:rsidP="001152DA">
      <w:pPr>
        <w:pStyle w:val="ListParagraph"/>
        <w:numPr>
          <w:ilvl w:val="0"/>
          <w:numId w:val="43"/>
        </w:numPr>
        <w:spacing w:after="0" w:line="240" w:lineRule="auto"/>
        <w:ind w:left="567"/>
        <w:rPr>
          <w:rFonts w:ascii="Bookman Old Style" w:hAnsi="Bookman Old Style"/>
        </w:rPr>
      </w:pPr>
      <w:r w:rsidRPr="00680C3D">
        <w:rPr>
          <w:rFonts w:ascii="Bookman Old Style" w:hAnsi="Bookman Old Style"/>
        </w:rPr>
        <w:t xml:space="preserve">Bagaimana kepastian hukum bagi Notaris yang diberhentikan sementara oleh Menteriatas asul Majelis pengawas </w:t>
      </w:r>
      <w:proofErr w:type="gramStart"/>
      <w:r w:rsidRPr="00680C3D">
        <w:rPr>
          <w:rFonts w:ascii="Bookman Old Style" w:hAnsi="Bookman Old Style"/>
        </w:rPr>
        <w:t xml:space="preserve">pusat </w:t>
      </w:r>
      <w:r w:rsidRPr="00680C3D">
        <w:rPr>
          <w:rFonts w:ascii="Bookman Old Style" w:hAnsi="Bookman Old Style"/>
          <w:lang w:val="en-ID"/>
        </w:rPr>
        <w:t>?</w:t>
      </w:r>
      <w:proofErr w:type="gramEnd"/>
    </w:p>
    <w:p w:rsidR="001152DA" w:rsidRPr="00680C3D" w:rsidRDefault="001152DA" w:rsidP="001152DA">
      <w:pPr>
        <w:pStyle w:val="ListParagraph"/>
        <w:spacing w:after="0" w:line="240" w:lineRule="auto"/>
        <w:ind w:left="567"/>
        <w:rPr>
          <w:rFonts w:ascii="Bookman Old Style" w:hAnsi="Bookman Old Style"/>
        </w:rPr>
      </w:pPr>
    </w:p>
    <w:p w:rsidR="000405EA" w:rsidRPr="007D2864" w:rsidRDefault="002D0D7F" w:rsidP="00B424A6">
      <w:pPr>
        <w:pStyle w:val="ListParagraph"/>
        <w:numPr>
          <w:ilvl w:val="0"/>
          <w:numId w:val="29"/>
        </w:numPr>
        <w:spacing w:after="0" w:line="240" w:lineRule="auto"/>
        <w:ind w:left="567"/>
        <w:rPr>
          <w:rFonts w:ascii="Bookman Old Style" w:hAnsi="Bookman Old Style"/>
          <w:b/>
        </w:rPr>
      </w:pPr>
      <w:r w:rsidRPr="007D2864">
        <w:rPr>
          <w:rFonts w:ascii="Bookman Old Style" w:hAnsi="Bookman Old Style"/>
          <w:b/>
        </w:rPr>
        <w:t>Tujuan Penelitian</w:t>
      </w:r>
    </w:p>
    <w:p w:rsidR="000405EA" w:rsidRPr="00680C3D" w:rsidRDefault="000405EA" w:rsidP="001152DA">
      <w:pPr>
        <w:spacing w:after="0" w:line="240" w:lineRule="auto"/>
        <w:ind w:firstLine="567"/>
        <w:jc w:val="both"/>
        <w:rPr>
          <w:rFonts w:ascii="Bookman Old Style" w:hAnsi="Bookman Old Style"/>
          <w:lang w:val="en-US"/>
        </w:rPr>
      </w:pPr>
      <w:r w:rsidRPr="00680C3D">
        <w:rPr>
          <w:rFonts w:ascii="Bookman Old Style" w:hAnsi="Bookman Old Style"/>
        </w:rPr>
        <w:t>Berdasarkan uraian diatas terdapat tujuan yaitu :</w:t>
      </w:r>
    </w:p>
    <w:p w:rsidR="000405EA" w:rsidRPr="00680C3D" w:rsidRDefault="002D0D7F" w:rsidP="004E6954">
      <w:pPr>
        <w:pStyle w:val="ListParagraph"/>
        <w:numPr>
          <w:ilvl w:val="0"/>
          <w:numId w:val="44"/>
        </w:numPr>
        <w:spacing w:after="0" w:line="240" w:lineRule="auto"/>
        <w:ind w:left="567"/>
        <w:jc w:val="both"/>
        <w:rPr>
          <w:rFonts w:ascii="Bookman Old Style" w:hAnsi="Bookman Old Style"/>
        </w:rPr>
      </w:pPr>
      <w:r w:rsidRPr="00680C3D">
        <w:rPr>
          <w:rFonts w:ascii="Bookman Old Style" w:hAnsi="Bookman Old Style"/>
          <w:lang w:val="en-ID"/>
        </w:rPr>
        <w:lastRenderedPageBreak/>
        <w:t xml:space="preserve">Untuk mengetahui </w:t>
      </w:r>
      <w:r w:rsidRPr="00680C3D">
        <w:rPr>
          <w:rFonts w:ascii="Bookman Old Style" w:hAnsi="Bookman Old Style"/>
        </w:rPr>
        <w:t>kewenangan Majelis  Pengawasan Pusat dalam memutuskan Pemerhentian Notaris</w:t>
      </w:r>
      <w:r w:rsidRPr="00680C3D">
        <w:rPr>
          <w:rFonts w:ascii="Bookman Old Style" w:hAnsi="Bookman Old Style"/>
          <w:lang w:val="en-ID"/>
        </w:rPr>
        <w:t xml:space="preserve"> </w:t>
      </w:r>
    </w:p>
    <w:p w:rsidR="0021575E" w:rsidRDefault="002D0D7F" w:rsidP="004E6954">
      <w:pPr>
        <w:pStyle w:val="ListParagraph"/>
        <w:numPr>
          <w:ilvl w:val="0"/>
          <w:numId w:val="44"/>
        </w:numPr>
        <w:spacing w:after="0" w:line="240" w:lineRule="auto"/>
        <w:ind w:left="567"/>
        <w:jc w:val="both"/>
        <w:rPr>
          <w:rFonts w:ascii="Bookman Old Style" w:hAnsi="Bookman Old Style"/>
        </w:rPr>
      </w:pPr>
      <w:r w:rsidRPr="00680C3D">
        <w:rPr>
          <w:rFonts w:ascii="Bookman Old Style" w:hAnsi="Bookman Old Style"/>
          <w:lang w:val="en-ID"/>
        </w:rPr>
        <w:t xml:space="preserve">Untuk mengetahui </w:t>
      </w:r>
      <w:r w:rsidRPr="00680C3D">
        <w:rPr>
          <w:rFonts w:ascii="Bookman Old Style" w:hAnsi="Bookman Old Style"/>
        </w:rPr>
        <w:t xml:space="preserve">kepastian hukum bagi Notaris yang </w:t>
      </w:r>
      <w:r w:rsidRPr="004E6954">
        <w:rPr>
          <w:rFonts w:ascii="Bookman Old Style" w:hAnsi="Bookman Old Style"/>
        </w:rPr>
        <w:t>diberhentikan</w:t>
      </w:r>
      <w:r w:rsidRPr="00680C3D">
        <w:rPr>
          <w:rFonts w:ascii="Bookman Old Style" w:hAnsi="Bookman Old Style"/>
        </w:rPr>
        <w:t xml:space="preserve"> sementara oleh Menteriatas asul Majelis pengawas pusat </w:t>
      </w:r>
    </w:p>
    <w:p w:rsidR="00B424A6" w:rsidRPr="00680C3D" w:rsidRDefault="00B424A6" w:rsidP="00B424A6">
      <w:pPr>
        <w:pStyle w:val="ListParagraph"/>
        <w:spacing w:after="0" w:line="240" w:lineRule="auto"/>
        <w:ind w:left="567"/>
        <w:rPr>
          <w:rFonts w:ascii="Bookman Old Style" w:hAnsi="Bookman Old Style"/>
        </w:rPr>
      </w:pPr>
    </w:p>
    <w:p w:rsidR="0021575E" w:rsidRPr="007D2864" w:rsidRDefault="0021575E" w:rsidP="00B424A6">
      <w:pPr>
        <w:pStyle w:val="ListParagraph"/>
        <w:numPr>
          <w:ilvl w:val="0"/>
          <w:numId w:val="29"/>
        </w:numPr>
        <w:spacing w:after="0" w:line="240" w:lineRule="auto"/>
        <w:ind w:left="567"/>
        <w:rPr>
          <w:rFonts w:ascii="Bookman Old Style" w:hAnsi="Bookman Old Style"/>
          <w:b/>
        </w:rPr>
      </w:pPr>
      <w:r w:rsidRPr="007D2864">
        <w:rPr>
          <w:rFonts w:ascii="Bookman Old Style" w:hAnsi="Bookman Old Style"/>
          <w:b/>
        </w:rPr>
        <w:t xml:space="preserve">Tinjauan Pustaka </w:t>
      </w:r>
    </w:p>
    <w:p w:rsidR="00EC35C7" w:rsidRPr="007D2864" w:rsidRDefault="0021575E" w:rsidP="00B424A6">
      <w:pPr>
        <w:pStyle w:val="ListParagraph"/>
        <w:numPr>
          <w:ilvl w:val="0"/>
          <w:numId w:val="30"/>
        </w:numPr>
        <w:spacing w:after="0" w:line="240" w:lineRule="auto"/>
        <w:ind w:left="567" w:hanging="283"/>
        <w:rPr>
          <w:rFonts w:ascii="Bookman Old Style" w:hAnsi="Bookman Old Style"/>
          <w:b/>
        </w:rPr>
      </w:pPr>
      <w:r w:rsidRPr="007D2864">
        <w:rPr>
          <w:rFonts w:ascii="Bookman Old Style" w:hAnsi="Bookman Old Style"/>
          <w:b/>
        </w:rPr>
        <w:t xml:space="preserve">Notaris Sebagai Jabatan </w:t>
      </w:r>
    </w:p>
    <w:p w:rsidR="00EC35C7" w:rsidRPr="004E6954" w:rsidRDefault="00B424A6" w:rsidP="004E6954">
      <w:pPr>
        <w:spacing w:after="0" w:line="240" w:lineRule="auto"/>
        <w:ind w:firstLine="567"/>
        <w:jc w:val="both"/>
        <w:rPr>
          <w:rFonts w:ascii="Bookman Old Style" w:hAnsi="Bookman Old Style"/>
          <w:lang w:val="en-US"/>
        </w:rPr>
      </w:pPr>
      <w:r>
        <w:rPr>
          <w:rFonts w:ascii="Bookman Old Style" w:hAnsi="Bookman Old Style"/>
        </w:rPr>
        <w:t>Dala</w:t>
      </w:r>
      <w:r w:rsidR="004E6954">
        <w:rPr>
          <w:rFonts w:ascii="Bookman Old Style" w:hAnsi="Bookman Old Style"/>
        </w:rPr>
        <w:t xml:space="preserve">m konsiderans </w:t>
      </w:r>
      <w:r w:rsidR="004E6954">
        <w:rPr>
          <w:rFonts w:ascii="Bookman Old Style" w:hAnsi="Bookman Old Style"/>
          <w:lang w:val="en-US"/>
        </w:rPr>
        <w:t xml:space="preserve">ini sudah menggunakan </w:t>
      </w:r>
      <w:r w:rsidR="004E6954" w:rsidRPr="00680C3D">
        <w:rPr>
          <w:rFonts w:ascii="Bookman Old Style" w:hAnsi="Bookman Old Style"/>
        </w:rPr>
        <w:t>instusi Notaris se</w:t>
      </w:r>
      <w:r w:rsidR="004E6954">
        <w:rPr>
          <w:rFonts w:ascii="Bookman Old Style" w:hAnsi="Bookman Old Style"/>
        </w:rPr>
        <w:t>bagai jabatan (Jabatan Notaris</w:t>
      </w:r>
      <w:r w:rsidR="004E6954" w:rsidRPr="00680C3D">
        <w:rPr>
          <w:rFonts w:ascii="Bookman Old Style" w:hAnsi="Bookman Old Style"/>
        </w:rPr>
        <w:t>) dan noataris</w:t>
      </w:r>
      <w:r w:rsidR="004E6954">
        <w:rPr>
          <w:rFonts w:ascii="Bookman Old Style" w:hAnsi="Bookman Old Style"/>
          <w:lang w:val="en-US"/>
        </w:rPr>
        <w:t xml:space="preserve"> secara bersama-sama sebagai profesi Notaris. Bahwa profesi dan jabatan ialah dua bentuk kondisi yang tidak </w:t>
      </w:r>
      <w:proofErr w:type="gramStart"/>
      <w:r w:rsidR="004E6954">
        <w:rPr>
          <w:rFonts w:ascii="Bookman Old Style" w:hAnsi="Bookman Old Style"/>
          <w:lang w:val="en-US"/>
        </w:rPr>
        <w:t>sama</w:t>
      </w:r>
      <w:proofErr w:type="gramEnd"/>
      <w:r w:rsidR="004E6954">
        <w:rPr>
          <w:rFonts w:ascii="Bookman Old Style" w:hAnsi="Bookman Old Style"/>
          <w:lang w:val="en-US"/>
        </w:rPr>
        <w:t xml:space="preserve"> berdasarkan pada segi substansi, hal semacam ini akan memiliki keterkaitan hubungan dengan </w:t>
      </w:r>
      <w:r w:rsidR="0021575E" w:rsidRPr="00680C3D">
        <w:rPr>
          <w:rFonts w:ascii="Bookman Old Style" w:hAnsi="Bookman Old Style"/>
        </w:rPr>
        <w:t>corak</w:t>
      </w:r>
      <w:r w:rsidR="004E6954">
        <w:rPr>
          <w:rFonts w:ascii="Bookman Old Style" w:hAnsi="Bookman Old Style"/>
          <w:lang w:val="en-US"/>
        </w:rPr>
        <w:t xml:space="preserve"> dari</w:t>
      </w:r>
      <w:r w:rsidR="0021575E" w:rsidRPr="00680C3D">
        <w:rPr>
          <w:rFonts w:ascii="Bookman Old Style" w:hAnsi="Bookman Old Style"/>
        </w:rPr>
        <w:t xml:space="preserve"> notaris </w:t>
      </w:r>
      <w:r w:rsidR="004E6954">
        <w:rPr>
          <w:rFonts w:ascii="Bookman Old Style" w:hAnsi="Bookman Old Style"/>
          <w:lang w:val="en-US"/>
        </w:rPr>
        <w:t>yang ada pada beberapa Negara sekarang ini</w:t>
      </w:r>
      <w:r w:rsidR="0021575E" w:rsidRPr="00680C3D">
        <w:rPr>
          <w:rFonts w:ascii="Bookman Old Style" w:hAnsi="Bookman Old Style"/>
        </w:rPr>
        <w:t>.</w:t>
      </w:r>
      <w:r w:rsidR="0021575E" w:rsidRPr="00680C3D">
        <w:rPr>
          <w:rFonts w:ascii="Bookman Old Style" w:hAnsi="Bookman Old Style"/>
          <w:vertAlign w:val="superscript"/>
        </w:rPr>
        <w:footnoteReference w:id="2"/>
      </w:r>
    </w:p>
    <w:p w:rsidR="0021575E" w:rsidRPr="00680C3D" w:rsidRDefault="00826170" w:rsidP="001152DA">
      <w:pPr>
        <w:spacing w:after="0" w:line="240" w:lineRule="auto"/>
        <w:ind w:firstLine="567"/>
        <w:jc w:val="both"/>
        <w:rPr>
          <w:rFonts w:ascii="Bookman Old Style" w:hAnsi="Bookman Old Style"/>
        </w:rPr>
      </w:pPr>
      <w:r>
        <w:rPr>
          <w:rFonts w:ascii="Bookman Old Style" w:hAnsi="Bookman Old Style"/>
          <w:lang w:val="en-US"/>
        </w:rPr>
        <w:t>Merujuk pada penjelasan yang dinyatakan</w:t>
      </w:r>
      <w:r w:rsidR="0021575E" w:rsidRPr="00680C3D">
        <w:rPr>
          <w:rFonts w:ascii="Bookman Old Style" w:hAnsi="Bookman Old Style"/>
        </w:rPr>
        <w:t xml:space="preserve"> Izenic</w:t>
      </w:r>
      <w:r w:rsidR="0021575E" w:rsidRPr="00680C3D">
        <w:rPr>
          <w:rFonts w:ascii="Bookman Old Style" w:hAnsi="Bookman Old Style"/>
          <w:vertAlign w:val="superscript"/>
        </w:rPr>
        <w:footnoteReference w:id="3"/>
      </w:r>
      <w:r w:rsidR="0021575E" w:rsidRPr="00680C3D">
        <w:rPr>
          <w:rFonts w:ascii="Bookman Old Style" w:hAnsi="Bookman Old Style"/>
        </w:rPr>
        <w:t xml:space="preserve"> bentuk atau corak dari Notaris da</w:t>
      </w:r>
      <w:r>
        <w:rPr>
          <w:rFonts w:ascii="Bookman Old Style" w:hAnsi="Bookman Old Style"/>
        </w:rPr>
        <w:t>pat dibagi menjadi dua kelompok</w:t>
      </w:r>
      <w:r w:rsidR="0021575E" w:rsidRPr="00680C3D">
        <w:rPr>
          <w:rFonts w:ascii="Bookman Old Style" w:hAnsi="Bookman Old Style"/>
        </w:rPr>
        <w:t>, yaitu antara lain sebgai berikut:</w:t>
      </w:r>
    </w:p>
    <w:p w:rsidR="006A7768" w:rsidRDefault="0021575E" w:rsidP="006A7768">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 xml:space="preserve">Notariat Funcionnel, </w:t>
      </w:r>
      <w:r w:rsidR="006A7768">
        <w:rPr>
          <w:rFonts w:ascii="Bookman Old Style" w:eastAsia="Calibri" w:hAnsi="Bookman Old Style" w:cs="Times New Roman"/>
          <w:lang w:val="en-US"/>
        </w:rPr>
        <w:t xml:space="preserve">dalam hal ini kewenangan dari pemerintah ini dilaksanakan pendelegasian </w:t>
      </w:r>
      <w:r w:rsidR="006A7768">
        <w:rPr>
          <w:rFonts w:ascii="Bookman Old Style" w:eastAsia="Calibri" w:hAnsi="Bookman Old Style" w:cs="Times New Roman"/>
        </w:rPr>
        <w:t>(</w:t>
      </w:r>
      <w:r w:rsidRPr="00680C3D">
        <w:rPr>
          <w:rFonts w:ascii="Bookman Old Style" w:eastAsia="Calibri" w:hAnsi="Bookman Old Style" w:cs="Times New Roman"/>
        </w:rPr>
        <w:t xml:space="preserve">gedelegeerd) dan </w:t>
      </w:r>
      <w:r w:rsidR="006A7768">
        <w:rPr>
          <w:rFonts w:ascii="Bookman Old Style" w:eastAsia="Calibri" w:hAnsi="Bookman Old Style" w:cs="Times New Roman"/>
          <w:lang w:val="en-US"/>
        </w:rPr>
        <w:t xml:space="preserve">juga diperkirakan memiliki kebenaran-kebenaran di dalam isinya tersebut, memiliki kekuatan bukti yang formal serta memiliki kekuatan atau daya eksekusi pada beberapa Negara yang merujuk pada bentuk atau macam dari notariat, misalnya ialah mampu memisahkan dengan keras antara </w:t>
      </w:r>
      <w:r w:rsidR="006A7768" w:rsidRPr="00680C3D">
        <w:rPr>
          <w:rFonts w:ascii="Bookman Old Style" w:eastAsia="Calibri" w:hAnsi="Bookman Old Style" w:cs="Times New Roman"/>
        </w:rPr>
        <w:t>“</w:t>
      </w:r>
      <w:r w:rsidR="006A7768" w:rsidRPr="006A7768">
        <w:rPr>
          <w:rFonts w:ascii="Bookman Old Style" w:eastAsia="Calibri" w:hAnsi="Bookman Old Style" w:cs="Times New Roman"/>
          <w:i/>
        </w:rPr>
        <w:t>niet wettelike</w:t>
      </w:r>
      <w:r w:rsidR="006A7768" w:rsidRPr="00680C3D">
        <w:rPr>
          <w:rFonts w:ascii="Bookman Old Style" w:eastAsia="Calibri" w:hAnsi="Bookman Old Style" w:cs="Times New Roman"/>
        </w:rPr>
        <w:t>”</w:t>
      </w:r>
      <w:r w:rsidR="006A7768">
        <w:rPr>
          <w:rFonts w:ascii="Bookman Old Style" w:eastAsia="Calibri" w:hAnsi="Bookman Old Style" w:cs="Times New Roman"/>
        </w:rPr>
        <w:t xml:space="preserve"> dengan </w:t>
      </w:r>
      <w:r w:rsidRPr="00680C3D">
        <w:rPr>
          <w:rFonts w:ascii="Bookman Old Style" w:eastAsia="Calibri" w:hAnsi="Bookman Old Style" w:cs="Times New Roman"/>
        </w:rPr>
        <w:t>“</w:t>
      </w:r>
      <w:r w:rsidRPr="006A7768">
        <w:rPr>
          <w:rFonts w:ascii="Bookman Old Style" w:eastAsia="Calibri" w:hAnsi="Bookman Old Style" w:cs="Times New Roman"/>
          <w:i/>
        </w:rPr>
        <w:t>wettelijke</w:t>
      </w:r>
      <w:r w:rsidR="006A7768">
        <w:rPr>
          <w:rFonts w:ascii="Bookman Old Style" w:eastAsia="Calibri" w:hAnsi="Bookman Old Style" w:cs="Times New Roman"/>
        </w:rPr>
        <w:t>”</w:t>
      </w:r>
      <w:r w:rsidR="006A7768">
        <w:rPr>
          <w:rFonts w:ascii="Bookman Old Style" w:eastAsia="Calibri" w:hAnsi="Bookman Old Style" w:cs="Times New Roman"/>
          <w:lang w:val="en-US"/>
        </w:rPr>
        <w:t xml:space="preserve">. </w:t>
      </w:r>
      <w:r w:rsidR="006A7768" w:rsidRPr="006A7768">
        <w:rPr>
          <w:rFonts w:ascii="Bookman Old Style" w:eastAsia="Calibri" w:hAnsi="Bookman Old Style" w:cs="Times New Roman"/>
          <w:i/>
        </w:rPr>
        <w:t>werkzaamheden</w:t>
      </w:r>
      <w:r w:rsidRPr="00680C3D">
        <w:rPr>
          <w:rFonts w:ascii="Bookman Old Style" w:eastAsia="Calibri" w:hAnsi="Bookman Old Style" w:cs="Times New Roman"/>
        </w:rPr>
        <w:t xml:space="preserve"> </w:t>
      </w:r>
      <w:r w:rsidR="006A7768">
        <w:rPr>
          <w:rFonts w:ascii="Bookman Old Style" w:eastAsia="Calibri" w:hAnsi="Bookman Old Style" w:cs="Times New Roman"/>
          <w:lang w:val="en-US"/>
        </w:rPr>
        <w:t>ini ialah pekerjaan yang berlandaskan pada hukum yang tidak bukan dalam notariat ataupun undang-undang.</w:t>
      </w:r>
    </w:p>
    <w:p w:rsidR="00EC35C7" w:rsidRPr="006A7768" w:rsidRDefault="006A7768" w:rsidP="006A7768">
      <w:pPr>
        <w:spacing w:after="0" w:line="240" w:lineRule="auto"/>
        <w:ind w:firstLine="567"/>
        <w:jc w:val="both"/>
        <w:rPr>
          <w:rFonts w:ascii="Bookman Old Style" w:eastAsia="Calibri" w:hAnsi="Bookman Old Style" w:cs="Times New Roman"/>
          <w:lang w:val="en-US"/>
        </w:rPr>
      </w:pPr>
      <w:proofErr w:type="gramStart"/>
      <w:r>
        <w:rPr>
          <w:rFonts w:ascii="Bookman Old Style" w:eastAsia="Calibri" w:hAnsi="Bookman Old Style" w:cs="Times New Roman"/>
          <w:lang w:val="en-US"/>
        </w:rPr>
        <w:t xml:space="preserve">Di dalam kelompok ini, </w:t>
      </w:r>
      <w:r>
        <w:rPr>
          <w:rFonts w:ascii="Bookman Old Style" w:eastAsia="Calibri" w:hAnsi="Bookman Old Style" w:cs="Times New Roman"/>
        </w:rPr>
        <w:t>Notariat Professionel</w:t>
      </w:r>
      <w:r>
        <w:rPr>
          <w:rFonts w:ascii="Bookman Old Style" w:eastAsia="Calibri" w:hAnsi="Bookman Old Style" w:cs="Times New Roman"/>
          <w:lang w:val="en-US"/>
        </w:rPr>
        <w:t xml:space="preserve">, meskipun pihak </w:t>
      </w:r>
      <w:r>
        <w:rPr>
          <w:rFonts w:ascii="Bookman Old Style" w:eastAsia="Calibri" w:hAnsi="Bookman Old Style" w:cs="Times New Roman"/>
          <w:lang w:val="en-US"/>
        </w:rPr>
        <w:lastRenderedPageBreak/>
        <w:t xml:space="preserve">pemerintah melaksanakan pengaturan berkenaan dengan organisasi, namun </w:t>
      </w:r>
      <w:r w:rsidR="0021575E" w:rsidRPr="00680C3D">
        <w:rPr>
          <w:rFonts w:ascii="Bookman Old Style" w:eastAsia="Calibri" w:hAnsi="Bookman Old Style" w:cs="Times New Roman"/>
        </w:rPr>
        <w:t>akta-akta notaris</w:t>
      </w:r>
      <w:r>
        <w:rPr>
          <w:rFonts w:ascii="Bookman Old Style" w:eastAsia="Calibri" w:hAnsi="Bookman Old Style" w:cs="Times New Roman"/>
          <w:lang w:val="en-US"/>
        </w:rPr>
        <w:t xml:space="preserve"> ini memiliki konsekuensi khusus berkenaan dengan kebenaran yang ada, memiliki kekuatan bukti, juga kekuatan eksekutorial yang ada.</w:t>
      </w:r>
      <w:proofErr w:type="gramEnd"/>
    </w:p>
    <w:p w:rsidR="00EC35C7" w:rsidRPr="007D2864" w:rsidRDefault="00EC35C7" w:rsidP="00B424A6">
      <w:pPr>
        <w:pStyle w:val="ListParagraph"/>
        <w:numPr>
          <w:ilvl w:val="0"/>
          <w:numId w:val="30"/>
        </w:numPr>
        <w:spacing w:after="0" w:line="240" w:lineRule="auto"/>
        <w:ind w:left="567" w:hanging="283"/>
        <w:rPr>
          <w:rFonts w:ascii="Bookman Old Style" w:hAnsi="Bookman Old Style"/>
          <w:b/>
        </w:rPr>
      </w:pPr>
      <w:r w:rsidRPr="007D2864">
        <w:rPr>
          <w:rFonts w:ascii="Bookman Old Style" w:hAnsi="Bookman Old Style"/>
          <w:b/>
        </w:rPr>
        <w:t xml:space="preserve">Negara Hukum dan Jabatan </w:t>
      </w:r>
      <w:r w:rsidR="0021575E" w:rsidRPr="007D2864">
        <w:rPr>
          <w:rFonts w:ascii="Bookman Old Style" w:hAnsi="Bookman Old Style"/>
          <w:b/>
        </w:rPr>
        <w:t xml:space="preserve">Notaris </w:t>
      </w:r>
    </w:p>
    <w:p w:rsidR="00EC35C7" w:rsidRPr="00680C3D" w:rsidRDefault="0021575E" w:rsidP="001152DA">
      <w:pPr>
        <w:spacing w:after="0" w:line="240" w:lineRule="auto"/>
        <w:ind w:firstLine="567"/>
        <w:jc w:val="both"/>
        <w:rPr>
          <w:rFonts w:ascii="Bookman Old Style" w:hAnsi="Bookman Old Style"/>
        </w:rPr>
      </w:pPr>
      <w:r w:rsidRPr="00680C3D">
        <w:rPr>
          <w:rFonts w:ascii="Bookman Old Style" w:hAnsi="Bookman Old Style"/>
        </w:rPr>
        <w:t xml:space="preserve">Konsep negara hukum sanagat erat </w:t>
      </w:r>
      <w:r w:rsidRPr="001152DA">
        <w:rPr>
          <w:rFonts w:ascii="Bookman Old Style" w:eastAsia="Calibri" w:hAnsi="Bookman Old Style" w:cs="Times New Roman"/>
        </w:rPr>
        <w:t>kaitanya</w:t>
      </w:r>
      <w:r w:rsidRPr="00680C3D">
        <w:rPr>
          <w:rFonts w:ascii="Bookman Old Style" w:hAnsi="Bookman Old Style"/>
        </w:rPr>
        <w:t xml:space="preserve"> dengan sistem hukum yag dianut oleh suatu Negara. Setidaknya ada dua gagasan besar tentang Negara Hukum dala sistem eropa kontinental yang disebut</w:t>
      </w:r>
      <w:r w:rsidR="004B5415">
        <w:rPr>
          <w:rFonts w:ascii="Bookman Old Style" w:hAnsi="Bookman Old Style"/>
          <w:lang w:val="en-US"/>
        </w:rPr>
        <w:t>kan dengan istilah</w:t>
      </w:r>
      <w:r w:rsidRPr="00680C3D">
        <w:rPr>
          <w:rFonts w:ascii="Bookman Old Style" w:hAnsi="Bookman Old Style"/>
        </w:rPr>
        <w:t xml:space="preserve"> </w:t>
      </w:r>
      <w:r w:rsidRPr="004B5415">
        <w:rPr>
          <w:rFonts w:ascii="Bookman Old Style" w:hAnsi="Bookman Old Style"/>
          <w:i/>
        </w:rPr>
        <w:t>Rechhstaat</w:t>
      </w:r>
      <w:r w:rsidRPr="00680C3D">
        <w:rPr>
          <w:rFonts w:ascii="Bookman Old Style" w:hAnsi="Bookman Old Style"/>
        </w:rPr>
        <w:t xml:space="preserve"> dan Negara Hukum dalam sistem </w:t>
      </w:r>
      <w:r w:rsidRPr="004A0A91">
        <w:rPr>
          <w:rFonts w:ascii="Bookman Old Style" w:hAnsi="Bookman Old Style"/>
          <w:i/>
        </w:rPr>
        <w:t>Anglo saxoon</w:t>
      </w:r>
      <w:r w:rsidRPr="00680C3D">
        <w:rPr>
          <w:rFonts w:ascii="Bookman Old Style" w:hAnsi="Bookman Old Style"/>
        </w:rPr>
        <w:t xml:space="preserve"> yang dapat </w:t>
      </w:r>
      <w:r w:rsidR="004A0A91">
        <w:rPr>
          <w:rFonts w:ascii="Bookman Old Style" w:hAnsi="Bookman Old Style"/>
          <w:lang w:val="en-US"/>
        </w:rPr>
        <w:t>didefinisikan</w:t>
      </w:r>
      <w:r w:rsidRPr="00680C3D">
        <w:rPr>
          <w:rFonts w:ascii="Bookman Old Style" w:hAnsi="Bookman Old Style"/>
        </w:rPr>
        <w:t xml:space="preserve"> dengan </w:t>
      </w:r>
      <w:r w:rsidRPr="004A0A91">
        <w:rPr>
          <w:rFonts w:ascii="Bookman Old Style" w:hAnsi="Bookman Old Style"/>
          <w:i/>
        </w:rPr>
        <w:t>Rule of law</w:t>
      </w:r>
      <w:r w:rsidRPr="00680C3D">
        <w:rPr>
          <w:rFonts w:ascii="Bookman Old Style" w:hAnsi="Bookman Old Style"/>
        </w:rPr>
        <w:t xml:space="preserve">. unsur – unsur yang haruus ada dalam Rechsstaat adalah sbegai  berikut : </w:t>
      </w:r>
    </w:p>
    <w:p w:rsidR="007D2864" w:rsidRPr="001152DA" w:rsidRDefault="004A0A91" w:rsidP="001152DA">
      <w:pPr>
        <w:pStyle w:val="ListParagraph"/>
        <w:numPr>
          <w:ilvl w:val="0"/>
          <w:numId w:val="31"/>
        </w:numPr>
        <w:spacing w:after="0" w:line="240" w:lineRule="auto"/>
        <w:ind w:left="567" w:hanging="425"/>
        <w:jc w:val="both"/>
        <w:rPr>
          <w:rFonts w:ascii="Bookman Old Style" w:hAnsi="Bookman Old Style"/>
        </w:rPr>
      </w:pPr>
      <w:r>
        <w:rPr>
          <w:rFonts w:ascii="Bookman Old Style" w:hAnsi="Bookman Old Style"/>
        </w:rPr>
        <w:t>Pengakuan akan hak-</w:t>
      </w:r>
      <w:r w:rsidR="0021575E" w:rsidRPr="007D2864">
        <w:rPr>
          <w:rFonts w:ascii="Bookman Old Style" w:hAnsi="Bookman Old Style"/>
        </w:rPr>
        <w:t>hak asasi manusia (</w:t>
      </w:r>
      <w:r w:rsidR="0021575E" w:rsidRPr="007D2864">
        <w:rPr>
          <w:rFonts w:ascii="Bookman Old Style" w:hAnsi="Bookman Old Style"/>
          <w:i/>
        </w:rPr>
        <w:t>grondrechten</w:t>
      </w:r>
      <w:r w:rsidR="0021575E" w:rsidRPr="007D2864">
        <w:rPr>
          <w:rFonts w:ascii="Bookman Old Style" w:hAnsi="Bookman Old Style"/>
        </w:rPr>
        <w:t>)</w:t>
      </w:r>
    </w:p>
    <w:p w:rsidR="007D2864" w:rsidRPr="004A0A91" w:rsidRDefault="004A0A91" w:rsidP="004A0A91">
      <w:pPr>
        <w:pStyle w:val="ListParagraph"/>
        <w:numPr>
          <w:ilvl w:val="0"/>
          <w:numId w:val="31"/>
        </w:numPr>
        <w:spacing w:after="0" w:line="240" w:lineRule="auto"/>
        <w:ind w:left="567" w:hanging="425"/>
        <w:jc w:val="both"/>
        <w:rPr>
          <w:rFonts w:ascii="Bookman Old Style" w:hAnsi="Bookman Old Style"/>
        </w:rPr>
      </w:pPr>
      <w:r>
        <w:rPr>
          <w:rFonts w:ascii="Bookman Old Style" w:hAnsi="Bookman Old Style"/>
        </w:rPr>
        <w:t>Pembagian atau pemisahan akan</w:t>
      </w:r>
      <w:r w:rsidR="00F401B0">
        <w:rPr>
          <w:rFonts w:ascii="Bookman Old Style" w:hAnsi="Bookman Old Style"/>
        </w:rPr>
        <w:t xml:space="preserve"> kekuasaan </w:t>
      </w:r>
      <w:r w:rsidR="00F401B0" w:rsidRPr="004A0A91">
        <w:rPr>
          <w:rFonts w:ascii="Bookman Old Style" w:hAnsi="Bookman Old Style"/>
        </w:rPr>
        <w:t>(</w:t>
      </w:r>
      <w:r w:rsidR="0021575E" w:rsidRPr="004A0A91">
        <w:rPr>
          <w:rFonts w:ascii="Bookman Old Style" w:hAnsi="Bookman Old Style"/>
          <w:i/>
        </w:rPr>
        <w:t>scheiding van machten</w:t>
      </w:r>
      <w:r w:rsidR="0021575E" w:rsidRPr="004A0A91">
        <w:rPr>
          <w:rFonts w:ascii="Bookman Old Style" w:hAnsi="Bookman Old Style"/>
        </w:rPr>
        <w:t>)</w:t>
      </w:r>
    </w:p>
    <w:p w:rsidR="001152DA" w:rsidRDefault="0021575E" w:rsidP="001152DA">
      <w:pPr>
        <w:pStyle w:val="ListParagraph"/>
        <w:numPr>
          <w:ilvl w:val="0"/>
          <w:numId w:val="31"/>
        </w:numPr>
        <w:spacing w:after="0" w:line="240" w:lineRule="auto"/>
        <w:ind w:left="567" w:hanging="425"/>
        <w:jc w:val="both"/>
        <w:rPr>
          <w:rFonts w:ascii="Bookman Old Style" w:hAnsi="Bookman Old Style"/>
        </w:rPr>
      </w:pPr>
      <w:r w:rsidRPr="007D2864">
        <w:rPr>
          <w:rFonts w:ascii="Bookman Old Style" w:hAnsi="Bookman Old Style"/>
        </w:rPr>
        <w:t>Pemerintahan</w:t>
      </w:r>
      <w:r w:rsidR="004A0A91">
        <w:rPr>
          <w:rFonts w:ascii="Bookman Old Style" w:hAnsi="Bookman Old Style"/>
        </w:rPr>
        <w:t xml:space="preserve"> yang</w:t>
      </w:r>
      <w:r w:rsidRPr="007D2864">
        <w:rPr>
          <w:rFonts w:ascii="Bookman Old Style" w:hAnsi="Bookman Old Style"/>
        </w:rPr>
        <w:t xml:space="preserve"> berdasar</w:t>
      </w:r>
      <w:r w:rsidR="004A0A91">
        <w:rPr>
          <w:rFonts w:ascii="Bookman Old Style" w:hAnsi="Bookman Old Style"/>
        </w:rPr>
        <w:t>kan pada</w:t>
      </w:r>
      <w:r w:rsidRPr="007D2864">
        <w:rPr>
          <w:rFonts w:ascii="Bookman Old Style" w:hAnsi="Bookman Old Style"/>
        </w:rPr>
        <w:t xml:space="preserve"> </w:t>
      </w:r>
      <w:r w:rsidR="004A0A91">
        <w:rPr>
          <w:rFonts w:ascii="Bookman Old Style" w:hAnsi="Bookman Old Style"/>
        </w:rPr>
        <w:t>perundang-undang (</w:t>
      </w:r>
      <w:r w:rsidRPr="007D2864">
        <w:rPr>
          <w:rFonts w:ascii="Bookman Old Style" w:hAnsi="Bookman Old Style"/>
          <w:i/>
        </w:rPr>
        <w:t>vetmatigheid van het bestur</w:t>
      </w:r>
      <w:r w:rsidRPr="007D2864">
        <w:rPr>
          <w:rFonts w:ascii="Bookman Old Style" w:hAnsi="Bookman Old Style"/>
        </w:rPr>
        <w:t>)</w:t>
      </w:r>
    </w:p>
    <w:p w:rsidR="0021575E" w:rsidRPr="001152DA" w:rsidRDefault="0021575E" w:rsidP="001152DA">
      <w:pPr>
        <w:pStyle w:val="ListParagraph"/>
        <w:numPr>
          <w:ilvl w:val="0"/>
          <w:numId w:val="31"/>
        </w:numPr>
        <w:spacing w:after="0" w:line="240" w:lineRule="auto"/>
        <w:ind w:left="567" w:hanging="425"/>
        <w:jc w:val="both"/>
        <w:rPr>
          <w:rFonts w:ascii="Bookman Old Style" w:hAnsi="Bookman Old Style"/>
        </w:rPr>
      </w:pPr>
      <w:r w:rsidRPr="001152DA">
        <w:rPr>
          <w:rFonts w:ascii="Bookman Old Style" w:hAnsi="Bookman Old Style"/>
        </w:rPr>
        <w:t>Peradilan</w:t>
      </w:r>
      <w:r w:rsidR="004A0A91">
        <w:rPr>
          <w:rFonts w:ascii="Bookman Old Style" w:hAnsi="Bookman Old Style"/>
        </w:rPr>
        <w:t xml:space="preserve"> di dalam</w:t>
      </w:r>
      <w:r w:rsidRPr="001152DA">
        <w:rPr>
          <w:rFonts w:ascii="Bookman Old Style" w:hAnsi="Bookman Old Style"/>
        </w:rPr>
        <w:t xml:space="preserve"> admistrasi (</w:t>
      </w:r>
      <w:r w:rsidRPr="001152DA">
        <w:rPr>
          <w:rFonts w:ascii="Bookman Old Style" w:hAnsi="Bookman Old Style"/>
          <w:i/>
        </w:rPr>
        <w:t>admisitratiev rechtspraak</w:t>
      </w:r>
      <w:r w:rsidRPr="001152DA">
        <w:rPr>
          <w:rFonts w:ascii="Bookman Old Style" w:hAnsi="Bookman Old Style"/>
        </w:rPr>
        <w:t>).</w:t>
      </w:r>
      <w:r w:rsidRPr="00680C3D">
        <w:rPr>
          <w:vertAlign w:val="superscript"/>
        </w:rPr>
        <w:footnoteReference w:id="4"/>
      </w:r>
    </w:p>
    <w:p w:rsidR="004A0A91" w:rsidRDefault="004A0A91" w:rsidP="004A0A91">
      <w:pPr>
        <w:spacing w:after="0" w:line="240" w:lineRule="auto"/>
        <w:ind w:firstLine="567"/>
        <w:jc w:val="both"/>
        <w:rPr>
          <w:rFonts w:ascii="Bookman Old Style" w:eastAsia="Calibri" w:hAnsi="Bookman Old Style" w:cs="Times New Roman"/>
          <w:lang w:val="en-US"/>
        </w:rPr>
      </w:pPr>
      <w:r>
        <w:rPr>
          <w:rFonts w:ascii="Bookman Old Style" w:eastAsia="Calibri" w:hAnsi="Bookman Old Style" w:cs="Times New Roman"/>
          <w:lang w:val="en-US"/>
        </w:rPr>
        <w:t xml:space="preserve">Sementara itu, berbagai unsur yang ada pada </w:t>
      </w:r>
      <w:r w:rsidR="0021575E" w:rsidRPr="004A0A91">
        <w:rPr>
          <w:rFonts w:ascii="Bookman Old Style" w:eastAsia="Calibri" w:hAnsi="Bookman Old Style" w:cs="Times New Roman"/>
          <w:i/>
        </w:rPr>
        <w:t>Rule of law</w:t>
      </w:r>
      <w:r w:rsidR="0021575E" w:rsidRPr="00680C3D">
        <w:rPr>
          <w:rFonts w:ascii="Bookman Old Style" w:eastAsia="Calibri" w:hAnsi="Bookman Old Style" w:cs="Times New Roman"/>
        </w:rPr>
        <w:t xml:space="preserve"> </w:t>
      </w:r>
      <w:r>
        <w:rPr>
          <w:rFonts w:ascii="Bookman Old Style" w:eastAsia="Calibri" w:hAnsi="Bookman Old Style" w:cs="Times New Roman"/>
          <w:lang w:val="en-US"/>
        </w:rPr>
        <w:t>ini ialah sebagaimana di bawah ini:</w:t>
      </w:r>
    </w:p>
    <w:p w:rsidR="00F401B0" w:rsidRPr="001152DA" w:rsidRDefault="001152DA" w:rsidP="001152DA">
      <w:pPr>
        <w:pStyle w:val="ListParagraph"/>
        <w:numPr>
          <w:ilvl w:val="0"/>
          <w:numId w:val="32"/>
        </w:numPr>
        <w:spacing w:line="240" w:lineRule="auto"/>
        <w:ind w:left="567"/>
        <w:jc w:val="both"/>
        <w:rPr>
          <w:rFonts w:ascii="Bookman Old Style" w:hAnsi="Bookman Old Style"/>
        </w:rPr>
      </w:pPr>
      <w:r>
        <w:rPr>
          <w:rFonts w:ascii="Bookman Old Style" w:hAnsi="Bookman Old Style"/>
        </w:rPr>
        <w:t>Supremasi hukum (</w:t>
      </w:r>
      <w:r w:rsidR="0021575E" w:rsidRPr="00F401B0">
        <w:rPr>
          <w:rFonts w:ascii="Bookman Old Style" w:hAnsi="Bookman Old Style"/>
          <w:i/>
        </w:rPr>
        <w:t>supremarcy of law</w:t>
      </w:r>
      <w:r w:rsidR="0021575E" w:rsidRPr="00F401B0">
        <w:rPr>
          <w:rFonts w:ascii="Bookman Old Style" w:hAnsi="Bookman Old Style"/>
        </w:rPr>
        <w:t>)</w:t>
      </w:r>
    </w:p>
    <w:p w:rsidR="001152DA" w:rsidRDefault="0021575E" w:rsidP="001152DA">
      <w:pPr>
        <w:pStyle w:val="ListParagraph"/>
        <w:numPr>
          <w:ilvl w:val="0"/>
          <w:numId w:val="32"/>
        </w:numPr>
        <w:spacing w:line="240" w:lineRule="auto"/>
        <w:ind w:left="567"/>
        <w:jc w:val="both"/>
        <w:rPr>
          <w:rFonts w:ascii="Bookman Old Style" w:hAnsi="Bookman Old Style"/>
        </w:rPr>
      </w:pPr>
      <w:r w:rsidRPr="00F401B0">
        <w:rPr>
          <w:rFonts w:ascii="Bookman Old Style" w:hAnsi="Bookman Old Style"/>
        </w:rPr>
        <w:t>Persamaan di</w:t>
      </w:r>
      <w:r w:rsidR="00B951A3">
        <w:rPr>
          <w:rFonts w:ascii="Bookman Old Style" w:hAnsi="Bookman Old Style"/>
        </w:rPr>
        <w:t xml:space="preserve"> mata atau depan hukum (</w:t>
      </w:r>
      <w:r w:rsidRPr="00F401B0">
        <w:rPr>
          <w:rFonts w:ascii="Bookman Old Style" w:hAnsi="Bookman Old Style"/>
          <w:i/>
        </w:rPr>
        <w:t>equality before the law</w:t>
      </w:r>
      <w:r w:rsidRPr="00F401B0">
        <w:rPr>
          <w:rFonts w:ascii="Bookman Old Style" w:hAnsi="Bookman Old Style"/>
        </w:rPr>
        <w:t>)</w:t>
      </w:r>
    </w:p>
    <w:p w:rsidR="0021575E" w:rsidRPr="001152DA" w:rsidRDefault="00B951A3" w:rsidP="001152DA">
      <w:pPr>
        <w:pStyle w:val="ListParagraph"/>
        <w:numPr>
          <w:ilvl w:val="0"/>
          <w:numId w:val="32"/>
        </w:numPr>
        <w:spacing w:after="0" w:line="240" w:lineRule="auto"/>
        <w:ind w:left="567"/>
        <w:jc w:val="both"/>
        <w:rPr>
          <w:rFonts w:ascii="Bookman Old Style" w:hAnsi="Bookman Old Style"/>
        </w:rPr>
      </w:pPr>
      <w:r>
        <w:rPr>
          <w:rFonts w:ascii="Bookman Old Style" w:hAnsi="Bookman Old Style"/>
        </w:rPr>
        <w:t>Konstiusi berdasar pada</w:t>
      </w:r>
      <w:r w:rsidR="0021575E" w:rsidRPr="001152DA">
        <w:rPr>
          <w:rFonts w:ascii="Bookman Old Style" w:hAnsi="Bookman Old Style"/>
        </w:rPr>
        <w:t xml:space="preserve"> </w:t>
      </w:r>
      <w:r>
        <w:rPr>
          <w:rFonts w:ascii="Bookman Old Style" w:hAnsi="Bookman Old Style"/>
        </w:rPr>
        <w:t>hak-hak asasi manusia (</w:t>
      </w:r>
      <w:r w:rsidR="0021575E" w:rsidRPr="001152DA">
        <w:rPr>
          <w:rFonts w:ascii="Bookman Old Style" w:hAnsi="Bookman Old Style"/>
          <w:i/>
        </w:rPr>
        <w:t>constitution based on human right</w:t>
      </w:r>
      <w:r w:rsidR="0021575E" w:rsidRPr="001152DA">
        <w:rPr>
          <w:rFonts w:ascii="Bookman Old Style" w:hAnsi="Bookman Old Style"/>
        </w:rPr>
        <w:t>)</w:t>
      </w:r>
      <w:r w:rsidR="0021575E" w:rsidRPr="00680C3D">
        <w:rPr>
          <w:vertAlign w:val="superscript"/>
        </w:rPr>
        <w:footnoteReference w:id="5"/>
      </w:r>
    </w:p>
    <w:p w:rsidR="0021575E" w:rsidRPr="00B951A3" w:rsidRDefault="0021575E" w:rsidP="00B951A3">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 xml:space="preserve">Undang – Undang jabatan Notaris sebagai sebuah peratan perundang-undangan yang menjadi dasar pelaksanaan jabatan Notaris , maka kaidah hukum yang tertuan </w:t>
      </w:r>
      <w:r w:rsidRPr="00680C3D">
        <w:rPr>
          <w:rFonts w:ascii="Bookman Old Style" w:eastAsia="Calibri" w:hAnsi="Bookman Old Style" w:cs="Times New Roman"/>
        </w:rPr>
        <w:lastRenderedPageBreak/>
        <w:t>dalam Undang- Undang Jabatan Notaris tidaak boleh bertentangan dengan pancasilla. Jabatan Notaris yang diadakan oleh negarahukum meruakan bagian da</w:t>
      </w:r>
      <w:r w:rsidR="00B951A3">
        <w:rPr>
          <w:rFonts w:ascii="Bookman Old Style" w:eastAsia="Calibri" w:hAnsi="Bookman Old Style" w:cs="Times New Roman"/>
        </w:rPr>
        <w:t>ri siste</w:t>
      </w:r>
      <w:r w:rsidR="00B951A3">
        <w:rPr>
          <w:rFonts w:ascii="Bookman Old Style" w:eastAsia="Calibri" w:hAnsi="Bookman Old Style" w:cs="Times New Roman"/>
          <w:lang w:val="en-US"/>
        </w:rPr>
        <w:t>m</w:t>
      </w:r>
      <w:r w:rsidR="00B951A3">
        <w:rPr>
          <w:rFonts w:ascii="Bookman Old Style" w:eastAsia="Calibri" w:hAnsi="Bookman Old Style" w:cs="Times New Roman"/>
        </w:rPr>
        <w:t xml:space="preserve"> penyelenggaraan negara</w:t>
      </w:r>
      <w:r w:rsidRPr="00680C3D">
        <w:rPr>
          <w:rFonts w:ascii="Bookman Old Style" w:eastAsia="Calibri" w:hAnsi="Bookman Old Style" w:cs="Times New Roman"/>
        </w:rPr>
        <w:t xml:space="preserve">, khusunya </w:t>
      </w:r>
      <w:r w:rsidR="00B951A3">
        <w:rPr>
          <w:rFonts w:ascii="Bookman Old Style" w:eastAsia="Calibri" w:hAnsi="Bookman Old Style" w:cs="Times New Roman"/>
          <w:lang w:val="en-US"/>
        </w:rPr>
        <w:t xml:space="preserve">dalam upaya untuk memenuhi tujuan-tujuan Negara yang termaktub pada UUD </w:t>
      </w:r>
      <w:r w:rsidRPr="00680C3D">
        <w:rPr>
          <w:rFonts w:ascii="Bookman Old Style" w:eastAsia="Calibri" w:hAnsi="Bookman Old Style" w:cs="Times New Roman"/>
        </w:rPr>
        <w:t xml:space="preserve">Negara Republik Indonesia Tahn1945. </w:t>
      </w:r>
    </w:p>
    <w:p w:rsidR="002D0D7F" w:rsidRDefault="0021575E" w:rsidP="00AB1280">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 xml:space="preserve">Notaris sebagai pejabat uum tidak boleh melupakan identitas pada dirinya sebagai seorang pejabat yang sengaja diadakan ( diangkat) yang berguna sebagai penunjang terlaksananya tuuan negara. </w:t>
      </w:r>
      <w:r w:rsidR="00AB1280">
        <w:rPr>
          <w:rFonts w:ascii="Bookman Old Style" w:eastAsia="Calibri" w:hAnsi="Bookman Old Style" w:cs="Times New Roman"/>
          <w:lang w:val="en-US"/>
        </w:rPr>
        <w:t xml:space="preserve">Dengan demikian dalam mengimplementasikan jabatan yang dipegangnya tersebut, seorang Notaris memiliki kewajiban agar terus perpegangkan terhadap nilai-nilai yang ada, </w:t>
      </w:r>
      <w:r w:rsidRPr="00680C3D">
        <w:rPr>
          <w:rFonts w:ascii="Bookman Old Style" w:eastAsia="Calibri" w:hAnsi="Bookman Old Style" w:cs="Times New Roman"/>
        </w:rPr>
        <w:t>yaitu Nilai ketuhanan,Nilai kerakyatan,Nilai kemanusian,Nilai pemusyawaratan ,Nilai kebangsaan , Maupun nilai nilai yang di junjung tinggi oleh bansa indoneisa .</w:t>
      </w:r>
      <w:r w:rsidRPr="00680C3D">
        <w:rPr>
          <w:rFonts w:ascii="Bookman Old Style" w:eastAsia="Calibri" w:hAnsi="Bookman Old Style" w:cs="Times New Roman"/>
          <w:vertAlign w:val="superscript"/>
        </w:rPr>
        <w:footnoteReference w:id="6"/>
      </w:r>
    </w:p>
    <w:p w:rsidR="001152DA" w:rsidRPr="001152DA" w:rsidRDefault="001152DA" w:rsidP="001152DA">
      <w:pPr>
        <w:spacing w:after="0" w:line="240" w:lineRule="auto"/>
        <w:ind w:firstLine="567"/>
        <w:jc w:val="both"/>
        <w:rPr>
          <w:rFonts w:ascii="Bookman Old Style" w:hAnsi="Bookman Old Style"/>
          <w:lang w:val="en-US"/>
        </w:rPr>
      </w:pPr>
    </w:p>
    <w:p w:rsidR="00EC35C7" w:rsidRPr="00283100" w:rsidRDefault="00707793" w:rsidP="00B424A6">
      <w:pPr>
        <w:pStyle w:val="ListParagraph"/>
        <w:numPr>
          <w:ilvl w:val="0"/>
          <w:numId w:val="47"/>
        </w:numPr>
        <w:spacing w:after="0" w:line="240" w:lineRule="auto"/>
        <w:ind w:left="567" w:hanging="567"/>
        <w:rPr>
          <w:rFonts w:ascii="Bookman Old Style" w:hAnsi="Bookman Old Style"/>
          <w:b/>
        </w:rPr>
      </w:pPr>
      <w:bookmarkStart w:id="1" w:name="_Toc12187238"/>
      <w:r w:rsidRPr="00283100">
        <w:rPr>
          <w:rFonts w:ascii="Bookman Old Style" w:hAnsi="Bookman Old Style"/>
          <w:b/>
        </w:rPr>
        <w:t>Metode Penelitian</w:t>
      </w:r>
      <w:bookmarkEnd w:id="1"/>
    </w:p>
    <w:p w:rsidR="00F64586" w:rsidRPr="00531219" w:rsidRDefault="00707793" w:rsidP="00531219">
      <w:pPr>
        <w:spacing w:after="0" w:line="240" w:lineRule="auto"/>
        <w:ind w:firstLine="567"/>
        <w:jc w:val="both"/>
        <w:rPr>
          <w:rFonts w:ascii="Bookman Old Style" w:hAnsi="Bookman Old Style"/>
          <w:lang w:val="en-ID"/>
        </w:rPr>
      </w:pPr>
      <w:r w:rsidRPr="00680C3D">
        <w:rPr>
          <w:rFonts w:ascii="Bookman Old Style" w:hAnsi="Bookman Old Style"/>
        </w:rPr>
        <w:t xml:space="preserve">Metode penelitian ini </w:t>
      </w:r>
      <w:r w:rsidR="00AB1280">
        <w:rPr>
          <w:rFonts w:ascii="Bookman Old Style" w:hAnsi="Bookman Old Style"/>
          <w:lang w:val="en-US"/>
        </w:rPr>
        <w:t>mempergunakan jenis</w:t>
      </w:r>
      <w:r w:rsidRPr="00680C3D">
        <w:rPr>
          <w:rFonts w:ascii="Bookman Old Style" w:hAnsi="Bookman Old Style"/>
        </w:rPr>
        <w:t xml:space="preserve"> pendekatan </w:t>
      </w:r>
      <w:r w:rsidRPr="001152DA">
        <w:rPr>
          <w:rFonts w:ascii="Bookman Old Style" w:eastAsia="Calibri" w:hAnsi="Bookman Old Style" w:cs="Times New Roman"/>
        </w:rPr>
        <w:t>yuridis</w:t>
      </w:r>
      <w:r w:rsidRPr="00680C3D">
        <w:rPr>
          <w:rFonts w:ascii="Bookman Old Style" w:hAnsi="Bookman Old Style"/>
        </w:rPr>
        <w:t xml:space="preserve"> normaif</w:t>
      </w:r>
      <w:r w:rsidR="00AB1280">
        <w:rPr>
          <w:rFonts w:ascii="Bookman Old Style" w:hAnsi="Bookman Old Style"/>
          <w:lang w:val="en-US"/>
        </w:rPr>
        <w:t>.</w:t>
      </w:r>
      <w:r w:rsidR="00BD1470">
        <w:rPr>
          <w:rFonts w:ascii="Bookman Old Style" w:hAnsi="Bookman Old Style"/>
          <w:lang w:val="en-US"/>
        </w:rPr>
        <w:t xml:space="preserve"> </w:t>
      </w:r>
      <w:r w:rsidR="00BD1470" w:rsidRPr="00680C3D">
        <w:rPr>
          <w:rFonts w:ascii="Bookman Old Style" w:hAnsi="Bookman Old Style"/>
          <w:lang w:val="en-ID"/>
        </w:rPr>
        <w:t>Y</w:t>
      </w:r>
      <w:r w:rsidRPr="00680C3D">
        <w:rPr>
          <w:rFonts w:ascii="Bookman Old Style" w:hAnsi="Bookman Old Style"/>
          <w:lang w:val="en-ID"/>
        </w:rPr>
        <w:t xml:space="preserve">uridis </w:t>
      </w:r>
      <w:r w:rsidR="00531219">
        <w:rPr>
          <w:rFonts w:ascii="Bookman Old Style" w:hAnsi="Bookman Old Style"/>
          <w:lang w:val="en-ID"/>
        </w:rPr>
        <w:t xml:space="preserve">normatif didefinisikan sebagai suatu jenis dari pendekatan penelitian hukum dengan cara melaksanakan penelitian berdasarkan pada sumber dari bahan rujukan sebagai landasan mendasar dalam melangsungkan penelitian ini, lebih khususnya ialah literatur-literatur dan juga peraturan yang memiliki keterkaitan tersebut </w:t>
      </w:r>
      <w:sdt>
        <w:sdtPr>
          <w:rPr>
            <w:rFonts w:ascii="Bookman Old Style" w:hAnsi="Bookman Old Style"/>
            <w:noProof/>
            <w:lang w:val="en-ID"/>
          </w:rPr>
          <w:id w:val="6418714"/>
          <w:citation/>
        </w:sdtPr>
        <w:sdtEndPr/>
        <w:sdtContent>
          <w:r w:rsidRPr="00680C3D">
            <w:rPr>
              <w:rFonts w:ascii="Bookman Old Style" w:hAnsi="Bookman Old Style"/>
              <w:noProof/>
              <w:lang w:val="en-ID"/>
            </w:rPr>
            <w:fldChar w:fldCharType="begin"/>
          </w:r>
          <w:r w:rsidRPr="00680C3D">
            <w:rPr>
              <w:rFonts w:ascii="Bookman Old Style" w:hAnsi="Bookman Old Style"/>
              <w:noProof/>
            </w:rPr>
            <w:instrText xml:space="preserve"> CITATION MET19 \l 1057  </w:instrText>
          </w:r>
          <w:r w:rsidRPr="00680C3D">
            <w:rPr>
              <w:rFonts w:ascii="Bookman Old Style" w:hAnsi="Bookman Old Style"/>
              <w:noProof/>
              <w:lang w:val="en-ID"/>
            </w:rPr>
            <w:fldChar w:fldCharType="separate"/>
          </w:r>
          <w:r w:rsidRPr="00680C3D">
            <w:rPr>
              <w:rFonts w:ascii="Bookman Old Style" w:hAnsi="Bookman Old Style"/>
              <w:noProof/>
            </w:rPr>
            <w:t>(Lampung)</w:t>
          </w:r>
          <w:r w:rsidRPr="00680C3D">
            <w:rPr>
              <w:rFonts w:ascii="Bookman Old Style" w:hAnsi="Bookman Old Style"/>
              <w:noProof/>
              <w:lang w:val="en-ID"/>
            </w:rPr>
            <w:fldChar w:fldCharType="end"/>
          </w:r>
        </w:sdtContent>
      </w:sdt>
      <w:r w:rsidRPr="00680C3D">
        <w:rPr>
          <w:rFonts w:ascii="Bookman Old Style" w:hAnsi="Bookman Old Style"/>
          <w:noProof/>
        </w:rPr>
        <w:t xml:space="preserve"> </w:t>
      </w:r>
      <w:r w:rsidRPr="00680C3D">
        <w:rPr>
          <w:rFonts w:ascii="Bookman Old Style" w:hAnsi="Bookman Old Style"/>
          <w:lang w:val="en-ID"/>
        </w:rPr>
        <w:t>dan</w:t>
      </w:r>
      <w:r w:rsidR="00531219">
        <w:rPr>
          <w:rFonts w:ascii="Bookman Old Style" w:hAnsi="Bookman Old Style"/>
          <w:lang w:val="en-ID"/>
        </w:rPr>
        <w:t xml:space="preserve"> mempergunakan suatu </w:t>
      </w:r>
      <w:r w:rsidRPr="00531219">
        <w:rPr>
          <w:rFonts w:ascii="Bookman Old Style" w:hAnsi="Bookman Old Style"/>
          <w:i/>
          <w:lang w:val="en-ID"/>
        </w:rPr>
        <w:t>statute approach</w:t>
      </w:r>
      <w:r w:rsidRPr="00680C3D">
        <w:rPr>
          <w:rFonts w:ascii="Bookman Old Style" w:hAnsi="Bookman Old Style"/>
          <w:lang w:val="en-ID"/>
        </w:rPr>
        <w:t xml:space="preserve"> </w:t>
      </w:r>
      <w:r w:rsidR="00531219">
        <w:rPr>
          <w:rFonts w:ascii="Bookman Old Style" w:hAnsi="Bookman Old Style"/>
          <w:lang w:val="en-ID"/>
        </w:rPr>
        <w:t xml:space="preserve">yakni suatu penelitian hukum dengan berpedomankan pada </w:t>
      </w:r>
      <w:r w:rsidRPr="00680C3D">
        <w:rPr>
          <w:rFonts w:ascii="Bookman Old Style" w:hAnsi="Bookman Old Style"/>
        </w:rPr>
        <w:t>U</w:t>
      </w:r>
      <w:r w:rsidRPr="00680C3D">
        <w:rPr>
          <w:rFonts w:ascii="Bookman Old Style" w:hAnsi="Bookman Old Style"/>
          <w:lang w:val="en-ID"/>
        </w:rPr>
        <w:t>ndang-</w:t>
      </w:r>
      <w:r w:rsidRPr="00680C3D">
        <w:rPr>
          <w:rFonts w:ascii="Bookman Old Style" w:hAnsi="Bookman Old Style"/>
        </w:rPr>
        <w:t>Un</w:t>
      </w:r>
      <w:r w:rsidRPr="00680C3D">
        <w:rPr>
          <w:rFonts w:ascii="Bookman Old Style" w:hAnsi="Bookman Old Style"/>
          <w:lang w:val="en-ID"/>
        </w:rPr>
        <w:t>dang</w:t>
      </w:r>
      <w:r w:rsidRPr="00680C3D">
        <w:rPr>
          <w:rFonts w:ascii="Bookman Old Style" w:hAnsi="Bookman Old Style"/>
        </w:rPr>
        <w:t xml:space="preserve">. </w:t>
      </w:r>
      <w:r w:rsidRPr="00680C3D">
        <w:rPr>
          <w:rStyle w:val="FootnoteReference"/>
          <w:rFonts w:ascii="Bookman Old Style" w:hAnsi="Bookman Old Style"/>
          <w:color w:val="000000" w:themeColor="text1"/>
        </w:rPr>
        <w:footnoteReference w:id="7"/>
      </w:r>
    </w:p>
    <w:p w:rsidR="00F64586" w:rsidRPr="00283100" w:rsidRDefault="009D4179" w:rsidP="00B424A6">
      <w:pPr>
        <w:pStyle w:val="ListParagraph"/>
        <w:numPr>
          <w:ilvl w:val="0"/>
          <w:numId w:val="47"/>
        </w:numPr>
        <w:spacing w:after="0" w:line="240" w:lineRule="auto"/>
        <w:ind w:left="567" w:hanging="567"/>
        <w:rPr>
          <w:rFonts w:ascii="Bookman Old Style" w:hAnsi="Bookman Old Style"/>
          <w:b/>
        </w:rPr>
      </w:pPr>
      <w:r w:rsidRPr="00283100">
        <w:rPr>
          <w:rFonts w:ascii="Bookman Old Style" w:hAnsi="Bookman Old Style"/>
          <w:b/>
        </w:rPr>
        <w:lastRenderedPageBreak/>
        <w:t xml:space="preserve">Pembahasan </w:t>
      </w:r>
    </w:p>
    <w:p w:rsidR="009D4179" w:rsidRPr="00F401B0" w:rsidRDefault="00707793" w:rsidP="004B3911">
      <w:pPr>
        <w:pStyle w:val="ListParagraph"/>
        <w:numPr>
          <w:ilvl w:val="0"/>
          <w:numId w:val="38"/>
        </w:numPr>
        <w:spacing w:line="240" w:lineRule="auto"/>
        <w:ind w:left="567" w:hanging="425"/>
        <w:rPr>
          <w:rFonts w:ascii="Bookman Old Style" w:hAnsi="Bookman Old Style"/>
          <w:b/>
        </w:rPr>
      </w:pPr>
      <w:r w:rsidRPr="00F401B0">
        <w:rPr>
          <w:rFonts w:ascii="Bookman Old Style" w:hAnsi="Bookman Old Style"/>
          <w:b/>
        </w:rPr>
        <w:t xml:space="preserve">kewenangan Majelis  </w:t>
      </w:r>
      <w:r w:rsidR="00436498" w:rsidRPr="00F401B0">
        <w:rPr>
          <w:rFonts w:ascii="Bookman Old Style" w:hAnsi="Bookman Old Style"/>
          <w:b/>
        </w:rPr>
        <w:t xml:space="preserve">Pengawasan </w:t>
      </w:r>
      <w:r w:rsidRPr="00F401B0">
        <w:rPr>
          <w:rFonts w:ascii="Bookman Old Style" w:hAnsi="Bookman Old Style"/>
          <w:b/>
        </w:rPr>
        <w:t>Pus</w:t>
      </w:r>
      <w:r w:rsidR="00436498" w:rsidRPr="00F401B0">
        <w:rPr>
          <w:rFonts w:ascii="Bookman Old Style" w:hAnsi="Bookman Old Style"/>
          <w:b/>
        </w:rPr>
        <w:t xml:space="preserve">at dalam memutuskan </w:t>
      </w:r>
      <w:r w:rsidRPr="00F401B0">
        <w:rPr>
          <w:rFonts w:ascii="Bookman Old Style" w:hAnsi="Bookman Old Style"/>
          <w:b/>
        </w:rPr>
        <w:t xml:space="preserve">Pemberhentian sementara </w:t>
      </w:r>
      <w:r w:rsidR="002D0D7F" w:rsidRPr="00F401B0">
        <w:rPr>
          <w:rFonts w:ascii="Bookman Old Style" w:hAnsi="Bookman Old Style"/>
          <w:b/>
        </w:rPr>
        <w:t xml:space="preserve"> Notaris</w:t>
      </w:r>
    </w:p>
    <w:p w:rsidR="008570C1" w:rsidRPr="00F401B0" w:rsidRDefault="00436498" w:rsidP="004B3911">
      <w:pPr>
        <w:pStyle w:val="ListParagraph"/>
        <w:numPr>
          <w:ilvl w:val="0"/>
          <w:numId w:val="39"/>
        </w:numPr>
        <w:spacing w:after="0" w:line="240" w:lineRule="auto"/>
        <w:ind w:left="567"/>
        <w:rPr>
          <w:rFonts w:ascii="Bookman Old Style" w:hAnsi="Bookman Old Style"/>
          <w:b/>
        </w:rPr>
      </w:pPr>
      <w:bookmarkStart w:id="2" w:name="_Toc12187243"/>
      <w:r w:rsidRPr="00F401B0">
        <w:rPr>
          <w:rFonts w:ascii="Bookman Old Style" w:hAnsi="Bookman Old Style"/>
          <w:b/>
        </w:rPr>
        <w:t xml:space="preserve">Pengertian </w:t>
      </w:r>
      <w:bookmarkEnd w:id="2"/>
      <w:r w:rsidRPr="00F401B0">
        <w:rPr>
          <w:rFonts w:ascii="Bookman Old Style" w:hAnsi="Bookman Old Style"/>
          <w:b/>
        </w:rPr>
        <w:t xml:space="preserve">kewenangan </w:t>
      </w:r>
    </w:p>
    <w:p w:rsidR="0079267F" w:rsidRPr="0079267F" w:rsidRDefault="00436498" w:rsidP="00612EE3">
      <w:pPr>
        <w:spacing w:after="0" w:line="240" w:lineRule="auto"/>
        <w:ind w:firstLine="567"/>
        <w:jc w:val="both"/>
        <w:rPr>
          <w:rFonts w:ascii="Bookman Old Style" w:hAnsi="Bookman Old Style"/>
          <w:lang w:val="en-US"/>
        </w:rPr>
      </w:pPr>
      <w:r w:rsidRPr="00680C3D">
        <w:rPr>
          <w:rFonts w:ascii="Bookman Old Style" w:hAnsi="Bookman Old Style"/>
        </w:rPr>
        <w:t xml:space="preserve">Pemberian nama terhadap Undang-Undang 30 Tahun 2014 adalah </w:t>
      </w:r>
      <w:r w:rsidR="001453C1">
        <w:rPr>
          <w:rFonts w:ascii="Bookman Old Style" w:hAnsi="Bookman Old Style"/>
          <w:lang w:val="en-US"/>
        </w:rPr>
        <w:t>berkenaan dengan</w:t>
      </w:r>
      <w:r w:rsidRPr="00680C3D">
        <w:rPr>
          <w:rFonts w:ascii="Bookman Old Style" w:hAnsi="Bookman Old Style"/>
        </w:rPr>
        <w:t xml:space="preserve"> administrasi pemerintahan , didalam </w:t>
      </w:r>
      <w:r w:rsidRPr="001152DA">
        <w:rPr>
          <w:rFonts w:ascii="Bookman Old Style" w:eastAsia="Calibri" w:hAnsi="Bookman Old Style" w:cs="Times New Roman"/>
        </w:rPr>
        <w:t>Undang</w:t>
      </w:r>
      <w:r w:rsidRPr="00680C3D">
        <w:rPr>
          <w:rFonts w:ascii="Bookman Old Style" w:hAnsi="Bookman Old Style"/>
        </w:rPr>
        <w:t xml:space="preserve">-Undang tersebut mengatur terkait </w:t>
      </w:r>
      <w:r w:rsidR="00612EE3">
        <w:rPr>
          <w:rFonts w:ascii="Bookman Old Style" w:hAnsi="Bookman Old Style"/>
          <w:lang w:val="en-US"/>
        </w:rPr>
        <w:t xml:space="preserve">dengan </w:t>
      </w:r>
      <w:r w:rsidR="00612EE3" w:rsidRPr="00680C3D">
        <w:rPr>
          <w:rFonts w:ascii="Bookman Old Style" w:hAnsi="Bookman Old Style"/>
        </w:rPr>
        <w:t>asas-asas</w:t>
      </w:r>
      <w:r w:rsidR="00612EE3">
        <w:rPr>
          <w:rFonts w:ascii="Bookman Old Style" w:hAnsi="Bookman Old Style"/>
          <w:lang w:val="en-US"/>
        </w:rPr>
        <w:t>,</w:t>
      </w:r>
      <w:r w:rsidR="00612EE3" w:rsidRPr="00612EE3">
        <w:rPr>
          <w:rFonts w:ascii="Bookman Old Style" w:hAnsi="Bookman Old Style"/>
        </w:rPr>
        <w:t xml:space="preserve"> </w:t>
      </w:r>
      <w:r w:rsidR="00612EE3" w:rsidRPr="00680C3D">
        <w:rPr>
          <w:rFonts w:ascii="Bookman Old Style" w:hAnsi="Bookman Old Style"/>
        </w:rPr>
        <w:t>kewajiban</w:t>
      </w:r>
      <w:r w:rsidR="00612EE3">
        <w:rPr>
          <w:rFonts w:ascii="Bookman Old Style" w:hAnsi="Bookman Old Style"/>
          <w:lang w:val="en-US"/>
        </w:rPr>
        <w:t>,</w:t>
      </w:r>
      <w:r w:rsidR="00612EE3" w:rsidRPr="00612EE3">
        <w:rPr>
          <w:rFonts w:ascii="Bookman Old Style" w:hAnsi="Bookman Old Style"/>
        </w:rPr>
        <w:t xml:space="preserve"> </w:t>
      </w:r>
      <w:r w:rsidR="00612EE3">
        <w:rPr>
          <w:rFonts w:ascii="Bookman Old Style" w:hAnsi="Bookman Old Style"/>
        </w:rPr>
        <w:t>kewenanga</w:t>
      </w:r>
      <w:r w:rsidR="00612EE3">
        <w:rPr>
          <w:rFonts w:ascii="Bookman Old Style" w:hAnsi="Bookman Old Style"/>
          <w:lang w:val="en-US"/>
        </w:rPr>
        <w:t>n</w:t>
      </w:r>
      <w:r w:rsidR="00612EE3" w:rsidRPr="00680C3D">
        <w:rPr>
          <w:rFonts w:ascii="Bookman Old Style" w:hAnsi="Bookman Old Style"/>
        </w:rPr>
        <w:t>,</w:t>
      </w:r>
      <w:r w:rsidR="00612EE3" w:rsidRPr="00612EE3">
        <w:rPr>
          <w:rFonts w:ascii="Bookman Old Style" w:hAnsi="Bookman Old Style"/>
        </w:rPr>
        <w:t xml:space="preserve"> </w:t>
      </w:r>
      <w:r w:rsidR="00612EE3">
        <w:rPr>
          <w:rFonts w:ascii="Bookman Old Style" w:hAnsi="Bookman Old Style"/>
        </w:rPr>
        <w:t>fungsi</w:t>
      </w:r>
      <w:r w:rsidR="00612EE3" w:rsidRPr="00680C3D">
        <w:rPr>
          <w:rFonts w:ascii="Bookman Old Style" w:hAnsi="Bookman Old Style"/>
        </w:rPr>
        <w:t>,</w:t>
      </w:r>
      <w:r w:rsidR="00612EE3">
        <w:rPr>
          <w:rFonts w:ascii="Bookman Old Style" w:hAnsi="Bookman Old Style"/>
          <w:lang w:val="en-US"/>
        </w:rPr>
        <w:t xml:space="preserve"> </w:t>
      </w:r>
      <w:r w:rsidRPr="00680C3D">
        <w:rPr>
          <w:rFonts w:ascii="Bookman Old Style" w:hAnsi="Bookman Old Style"/>
        </w:rPr>
        <w:t>rua</w:t>
      </w:r>
      <w:r w:rsidR="001453C1">
        <w:rPr>
          <w:rFonts w:ascii="Bookman Old Style" w:hAnsi="Bookman Old Style"/>
        </w:rPr>
        <w:t>ng lingku</w:t>
      </w:r>
      <w:r w:rsidR="001453C1">
        <w:rPr>
          <w:rFonts w:ascii="Bookman Old Style" w:hAnsi="Bookman Old Style"/>
          <w:lang w:val="en-US"/>
        </w:rPr>
        <w:t>p</w:t>
      </w:r>
      <w:r w:rsidR="00612EE3">
        <w:rPr>
          <w:rFonts w:ascii="Bookman Old Style" w:hAnsi="Bookman Old Style"/>
        </w:rPr>
        <w:t>,</w:t>
      </w:r>
      <w:r w:rsidR="00612EE3">
        <w:rPr>
          <w:rFonts w:ascii="Bookman Old Style" w:hAnsi="Bookman Old Style"/>
          <w:lang w:val="en-US"/>
        </w:rPr>
        <w:t xml:space="preserve"> </w:t>
      </w:r>
      <w:r w:rsidR="00612EE3">
        <w:rPr>
          <w:rFonts w:ascii="Bookman Old Style" w:hAnsi="Bookman Old Style"/>
        </w:rPr>
        <w:t>umum pemerintahan</w:t>
      </w:r>
      <w:r w:rsidRPr="00680C3D">
        <w:rPr>
          <w:rFonts w:ascii="Bookman Old Style" w:hAnsi="Bookman Old Style"/>
        </w:rPr>
        <w:t>, lara</w:t>
      </w:r>
      <w:r w:rsidR="0079267F">
        <w:rPr>
          <w:rFonts w:ascii="Bookman Old Style" w:hAnsi="Bookman Old Style"/>
          <w:lang w:val="en-US"/>
        </w:rPr>
        <w:t>n</w:t>
      </w:r>
      <w:r w:rsidR="0079267F">
        <w:rPr>
          <w:rFonts w:ascii="Bookman Old Style" w:hAnsi="Bookman Old Style"/>
        </w:rPr>
        <w:t>ga</w:t>
      </w:r>
      <w:r w:rsidR="00612EE3">
        <w:rPr>
          <w:rFonts w:ascii="Bookman Old Style" w:hAnsi="Bookman Old Style"/>
          <w:lang w:val="en-US"/>
        </w:rPr>
        <w:t>n</w:t>
      </w:r>
      <w:r w:rsidRPr="00680C3D">
        <w:rPr>
          <w:rFonts w:ascii="Bookman Old Style" w:hAnsi="Bookman Old Style"/>
        </w:rPr>
        <w:t xml:space="preserve"> , serta hak dan</w:t>
      </w:r>
      <w:r w:rsidR="0079267F">
        <w:rPr>
          <w:rFonts w:ascii="Bookman Old Style" w:hAnsi="Bookman Old Style"/>
          <w:lang w:val="en-US"/>
        </w:rPr>
        <w:t xml:space="preserve"> juga</w:t>
      </w:r>
      <w:r w:rsidRPr="00680C3D">
        <w:rPr>
          <w:rFonts w:ascii="Bookman Old Style" w:hAnsi="Bookman Old Style"/>
        </w:rPr>
        <w:t xml:space="preserve"> kewajiban administrasi pemerintahan. Adminstrasi sangat d</w:t>
      </w:r>
      <w:r w:rsidR="0079267F">
        <w:rPr>
          <w:rFonts w:ascii="Bookman Old Style" w:hAnsi="Bookman Old Style"/>
        </w:rPr>
        <w:t>iperlukan bagi kehidupan negara</w:t>
      </w:r>
      <w:r w:rsidR="0079267F">
        <w:rPr>
          <w:rFonts w:ascii="Bookman Old Style" w:hAnsi="Bookman Old Style"/>
          <w:lang w:val="en-US"/>
        </w:rPr>
        <w:t xml:space="preserve"> agar hal-hal yang berkenaan dengan kepemerintahan ini menjadi lebih baik, rapi dan juga terstruktur.</w:t>
      </w:r>
    </w:p>
    <w:p w:rsidR="00436498" w:rsidRPr="007C5857" w:rsidRDefault="007C5857" w:rsidP="007C5857">
      <w:pPr>
        <w:spacing w:after="0" w:line="240" w:lineRule="auto"/>
        <w:ind w:firstLine="567"/>
        <w:jc w:val="both"/>
        <w:rPr>
          <w:rFonts w:ascii="Bookman Old Style" w:hAnsi="Bookman Old Style"/>
          <w:lang w:val="en-US"/>
        </w:rPr>
      </w:pPr>
      <w:r>
        <w:rPr>
          <w:rFonts w:ascii="Bookman Old Style" w:hAnsi="Bookman Old Style"/>
          <w:lang w:val="en-US"/>
        </w:rPr>
        <w:t xml:space="preserve">Merujuk terhadap </w:t>
      </w:r>
      <w:r>
        <w:rPr>
          <w:rFonts w:ascii="Bookman Old Style" w:hAnsi="Bookman Old Style"/>
        </w:rPr>
        <w:t>Undang</w:t>
      </w:r>
      <w:r>
        <w:rPr>
          <w:rFonts w:ascii="Bookman Old Style" w:hAnsi="Bookman Old Style"/>
          <w:lang w:val="en-US"/>
        </w:rPr>
        <w:t>-</w:t>
      </w:r>
      <w:r w:rsidR="00436498" w:rsidRPr="00680C3D">
        <w:rPr>
          <w:rFonts w:ascii="Bookman Old Style" w:hAnsi="Bookman Old Style"/>
        </w:rPr>
        <w:t xml:space="preserve">Undang 30 tahun 2014 </w:t>
      </w:r>
      <w:r>
        <w:rPr>
          <w:rFonts w:ascii="Bookman Old Style" w:hAnsi="Bookman Old Style"/>
          <w:lang w:val="en-US"/>
        </w:rPr>
        <w:t>yang berkenaan dengan</w:t>
      </w:r>
      <w:r w:rsidR="00436498" w:rsidRPr="00680C3D">
        <w:rPr>
          <w:rFonts w:ascii="Bookman Old Style" w:hAnsi="Bookman Old Style"/>
        </w:rPr>
        <w:t xml:space="preserve"> administrasi pemerintahan </w:t>
      </w:r>
      <w:r>
        <w:rPr>
          <w:rFonts w:ascii="Bookman Old Style" w:hAnsi="Bookman Old Style"/>
          <w:lang w:val="en-US"/>
        </w:rPr>
        <w:t>di dalam</w:t>
      </w:r>
      <w:r w:rsidR="00436498" w:rsidRPr="00680C3D">
        <w:rPr>
          <w:rFonts w:ascii="Bookman Old Style" w:hAnsi="Bookman Old Style"/>
        </w:rPr>
        <w:t xml:space="preserve"> pasal 1 ayat (5) yang </w:t>
      </w:r>
      <w:r>
        <w:rPr>
          <w:rFonts w:ascii="Bookman Old Style" w:hAnsi="Bookman Old Style"/>
          <w:lang w:val="en-US"/>
        </w:rPr>
        <w:t xml:space="preserve">menjelaskan bahwa kewenangan dari pemerintah seterusnya disebutkan ialah suatu kewenangan yang mencangkup dengan </w:t>
      </w:r>
      <w:r w:rsidRPr="00680C3D">
        <w:rPr>
          <w:rFonts w:ascii="Bookman Old Style" w:hAnsi="Bookman Old Style"/>
        </w:rPr>
        <w:t>Pejabat Pemerintahan</w:t>
      </w:r>
      <w:r>
        <w:rPr>
          <w:rFonts w:ascii="Bookman Old Style" w:hAnsi="Bookman Old Style"/>
          <w:lang w:val="en-US"/>
        </w:rPr>
        <w:t xml:space="preserve">, </w:t>
      </w:r>
      <w:r w:rsidR="00436498" w:rsidRPr="00680C3D">
        <w:rPr>
          <w:rFonts w:ascii="Bookman Old Style" w:hAnsi="Bookman Old Style"/>
        </w:rPr>
        <w:t>kekuasaan Badan</w:t>
      </w:r>
      <w:r>
        <w:rPr>
          <w:rFonts w:ascii="Bookman Old Style" w:hAnsi="Bookman Old Style"/>
          <w:lang w:val="en-US"/>
        </w:rPr>
        <w:t>,</w:t>
      </w:r>
      <w:r w:rsidR="00436498" w:rsidRPr="00680C3D">
        <w:rPr>
          <w:rFonts w:ascii="Bookman Old Style" w:hAnsi="Bookman Old Style"/>
        </w:rPr>
        <w:t xml:space="preserve"> </w:t>
      </w:r>
      <w:r>
        <w:rPr>
          <w:rFonts w:ascii="Bookman Old Style" w:hAnsi="Bookman Old Style"/>
          <w:lang w:val="en-US"/>
        </w:rPr>
        <w:t xml:space="preserve">sementara itu penyelenggara negara atau pejabat pemerintahan ini ialah berperan di dalam ranah hukum publik, </w:t>
      </w:r>
      <w:r w:rsidR="00436498" w:rsidRPr="00680C3D">
        <w:rPr>
          <w:rFonts w:ascii="Bookman Old Style" w:hAnsi="Bookman Old Style"/>
        </w:rPr>
        <w:t>bahwasannya dalam pasal tersebut mengatur terkait kewenangan Badan dan/ atau pejabat pemerintahan pneyelngara y</w:t>
      </w:r>
      <w:r>
        <w:rPr>
          <w:rFonts w:ascii="Bookman Old Style" w:hAnsi="Bookman Old Style"/>
          <w:lang w:val="en-US"/>
        </w:rPr>
        <w:t>ang</w:t>
      </w:r>
      <w:r w:rsidR="00436498" w:rsidRPr="00680C3D">
        <w:rPr>
          <w:rFonts w:ascii="Bookman Old Style" w:hAnsi="Bookman Old Style"/>
        </w:rPr>
        <w:t>g ber</w:t>
      </w:r>
      <w:r>
        <w:rPr>
          <w:rFonts w:ascii="Bookman Old Style" w:hAnsi="Bookman Old Style"/>
          <w:lang w:val="en-US"/>
        </w:rPr>
        <w:t>a</w:t>
      </w:r>
      <w:r w:rsidR="00436498" w:rsidRPr="00680C3D">
        <w:rPr>
          <w:rFonts w:ascii="Bookman Old Style" w:hAnsi="Bookman Old Style"/>
        </w:rPr>
        <w:t>da ranah hukum publik . maka aturan tersebut tersebut di tujukan pada para penyelengara baik secara badan /pejabat pemerintahan ang mempunyaikewnangan dalam ranah hukum publik.</w:t>
      </w:r>
    </w:p>
    <w:p w:rsidR="00436498" w:rsidRPr="007C5857" w:rsidRDefault="007C5857" w:rsidP="007C5857">
      <w:pPr>
        <w:spacing w:after="0" w:line="240" w:lineRule="auto"/>
        <w:ind w:firstLine="567"/>
        <w:jc w:val="both"/>
        <w:rPr>
          <w:rFonts w:ascii="Bookman Old Style" w:hAnsi="Bookman Old Style"/>
          <w:lang w:val="en-US"/>
        </w:rPr>
      </w:pPr>
      <w:r>
        <w:rPr>
          <w:rFonts w:ascii="Bookman Old Style" w:hAnsi="Bookman Old Style"/>
          <w:lang w:val="en-US"/>
        </w:rPr>
        <w:t xml:space="preserve">Merujuk pada penjelasan yang dinyatakan </w:t>
      </w:r>
      <w:r w:rsidR="00436498" w:rsidRPr="00680C3D">
        <w:rPr>
          <w:rFonts w:ascii="Bookman Old Style" w:hAnsi="Bookman Old Style"/>
        </w:rPr>
        <w:t>G.</w:t>
      </w:r>
      <w:r>
        <w:rPr>
          <w:rFonts w:ascii="Bookman Old Style" w:hAnsi="Bookman Old Style"/>
          <w:lang w:val="en-US"/>
        </w:rPr>
        <w:t xml:space="preserve"> </w:t>
      </w:r>
      <w:r>
        <w:rPr>
          <w:rFonts w:ascii="Bookman Old Style" w:hAnsi="Bookman Old Style"/>
        </w:rPr>
        <w:t xml:space="preserve">Terry menjelaskan bahwa kewenangan di dalam hukum administrasi negara ialah suatu kekuasaan pejabat </w:t>
      </w:r>
      <w:r>
        <w:rPr>
          <w:rFonts w:ascii="Bookman Old Style" w:hAnsi="Bookman Old Style"/>
          <w:lang w:val="en-US"/>
        </w:rPr>
        <w:t>dan juga</w:t>
      </w:r>
      <w:r>
        <w:rPr>
          <w:rFonts w:ascii="Bookman Old Style" w:hAnsi="Bookman Old Style"/>
        </w:rPr>
        <w:t xml:space="preserve"> resmi</w:t>
      </w:r>
      <w:r>
        <w:rPr>
          <w:rFonts w:ascii="Bookman Old Style" w:hAnsi="Bookman Old Style"/>
          <w:lang w:val="en-US"/>
        </w:rPr>
        <w:t xml:space="preserve"> guna memerintahkan pada pihak-pihak yang lain agar taat dan mematuhi pada pihak-pihak tertentu </w:t>
      </w:r>
      <w:r>
        <w:rPr>
          <w:rFonts w:ascii="Bookman Old Style" w:hAnsi="Bookman Old Style"/>
          <w:lang w:val="en-US"/>
        </w:rPr>
        <w:lastRenderedPageBreak/>
        <w:t xml:space="preserve">yang memegang kewenangan tersebut, </w:t>
      </w:r>
      <w:r w:rsidR="00436498" w:rsidRPr="00680C3D">
        <w:rPr>
          <w:rFonts w:ascii="Bookman Old Style" w:hAnsi="Bookman Old Style"/>
        </w:rPr>
        <w:t>maka kewenangan</w:t>
      </w:r>
      <w:r>
        <w:rPr>
          <w:rFonts w:ascii="Bookman Old Style" w:hAnsi="Bookman Old Style"/>
          <w:lang w:val="en-US"/>
        </w:rPr>
        <w:t xml:space="preserve"> tersebut</w:t>
      </w:r>
      <w:r w:rsidR="00436498" w:rsidRPr="00680C3D">
        <w:rPr>
          <w:rFonts w:ascii="Bookman Old Style" w:hAnsi="Bookman Old Style"/>
        </w:rPr>
        <w:t xml:space="preserve"> dapat diartikan sebgai setiap orag yang mempunyai weewnangan secara kukuasanaan resmi dan dalam kekuasaan jabatannnya </w:t>
      </w:r>
      <w:r>
        <w:rPr>
          <w:rFonts w:ascii="Bookman Old Style" w:hAnsi="Bookman Old Style"/>
          <w:lang w:val="en-US"/>
        </w:rPr>
        <w:t xml:space="preserve">meminta pada pihak-pihak yang lain agar taat dan tuntuk pada pihak yang memegang kewenangan-kewenangan tersebut </w:t>
      </w:r>
      <w:r>
        <w:rPr>
          <w:rFonts w:ascii="Bookman Old Style" w:hAnsi="Bookman Old Style"/>
        </w:rPr>
        <w:t>secara kekuasaan resmi dala</w:t>
      </w:r>
      <w:r w:rsidR="00436498" w:rsidRPr="00680C3D">
        <w:rPr>
          <w:rFonts w:ascii="Bookman Old Style" w:hAnsi="Bookman Old Style"/>
        </w:rPr>
        <w:t xml:space="preserve">m jabatan yang diberikan. </w:t>
      </w:r>
      <w:r w:rsidR="00436498" w:rsidRPr="00680C3D">
        <w:rPr>
          <w:rStyle w:val="FootnoteReference"/>
          <w:rFonts w:ascii="Bookman Old Style" w:hAnsi="Bookman Old Style" w:cs="Times New Roman"/>
          <w:color w:val="000000" w:themeColor="text1"/>
        </w:rPr>
        <w:footnoteReference w:id="8"/>
      </w:r>
    </w:p>
    <w:p w:rsidR="00436498" w:rsidRPr="00F401B0" w:rsidRDefault="00436498" w:rsidP="004B3911">
      <w:pPr>
        <w:pStyle w:val="ListParagraph"/>
        <w:numPr>
          <w:ilvl w:val="0"/>
          <w:numId w:val="39"/>
        </w:numPr>
        <w:spacing w:after="0" w:line="240" w:lineRule="auto"/>
        <w:ind w:left="567"/>
        <w:rPr>
          <w:rFonts w:ascii="Bookman Old Style" w:hAnsi="Bookman Old Style"/>
          <w:b/>
        </w:rPr>
      </w:pPr>
      <w:r w:rsidRPr="00F401B0">
        <w:rPr>
          <w:rFonts w:ascii="Bookman Old Style" w:hAnsi="Bookman Old Style"/>
          <w:b/>
        </w:rPr>
        <w:t>Pengertian Majelis Pengawas Pusat.</w:t>
      </w:r>
    </w:p>
    <w:p w:rsidR="00436498" w:rsidRPr="001C05D7" w:rsidRDefault="00436498" w:rsidP="00021995">
      <w:pPr>
        <w:spacing w:after="0" w:line="240" w:lineRule="auto"/>
        <w:ind w:firstLine="567"/>
        <w:jc w:val="both"/>
        <w:rPr>
          <w:rFonts w:ascii="Bookman Old Style" w:hAnsi="Bookman Old Style"/>
          <w:lang w:val="en-US"/>
        </w:rPr>
      </w:pPr>
      <w:r w:rsidRPr="00680C3D">
        <w:rPr>
          <w:rFonts w:ascii="Bookman Old Style" w:hAnsi="Bookman Old Style"/>
        </w:rPr>
        <w:t xml:space="preserve">Pemberian nama terhadap peraturan </w:t>
      </w:r>
      <w:r w:rsidR="001C05D7">
        <w:rPr>
          <w:rFonts w:ascii="Bookman Old Style" w:hAnsi="Bookman Old Style"/>
          <w:lang w:val="en-US"/>
        </w:rPr>
        <w:t xml:space="preserve">dari </w:t>
      </w:r>
      <w:r w:rsidRPr="00680C3D">
        <w:rPr>
          <w:rFonts w:ascii="Bookman Old Style" w:hAnsi="Bookman Old Style"/>
        </w:rPr>
        <w:t>menteri hukum dan</w:t>
      </w:r>
      <w:r w:rsidR="001C05D7">
        <w:rPr>
          <w:rFonts w:ascii="Bookman Old Style" w:hAnsi="Bookman Old Style"/>
          <w:lang w:val="en-US"/>
        </w:rPr>
        <w:t xml:space="preserve"> juga</w:t>
      </w:r>
      <w:r w:rsidRPr="00680C3D">
        <w:rPr>
          <w:rFonts w:ascii="Bookman Old Style" w:hAnsi="Bookman Old Style"/>
        </w:rPr>
        <w:t xml:space="preserve"> hak asasi manusia</w:t>
      </w:r>
      <w:r w:rsidR="001C05D7">
        <w:rPr>
          <w:rFonts w:ascii="Bookman Old Style" w:hAnsi="Bookman Old Style"/>
          <w:lang w:val="en-US"/>
        </w:rPr>
        <w:t xml:space="preserve"> dari negara</w:t>
      </w:r>
      <w:r w:rsidR="001C05D7">
        <w:rPr>
          <w:rFonts w:ascii="Bookman Old Style" w:hAnsi="Bookman Old Style"/>
        </w:rPr>
        <w:t xml:space="preserve"> </w:t>
      </w:r>
      <w:r w:rsidR="001C05D7">
        <w:rPr>
          <w:rFonts w:ascii="Bookman Old Style" w:hAnsi="Bookman Old Style"/>
          <w:lang w:val="en-US"/>
        </w:rPr>
        <w:t>R</w:t>
      </w:r>
      <w:r w:rsidR="001C05D7">
        <w:rPr>
          <w:rFonts w:ascii="Bookman Old Style" w:hAnsi="Bookman Old Style"/>
        </w:rPr>
        <w:t xml:space="preserve">epublik </w:t>
      </w:r>
      <w:r w:rsidR="001C05D7">
        <w:rPr>
          <w:rFonts w:ascii="Bookman Old Style" w:hAnsi="Bookman Old Style"/>
          <w:lang w:val="en-US"/>
        </w:rPr>
        <w:t>I</w:t>
      </w:r>
      <w:r w:rsidR="001C05D7">
        <w:rPr>
          <w:rFonts w:ascii="Bookman Old Style" w:hAnsi="Bookman Old Style"/>
        </w:rPr>
        <w:t>ndonesia no</w:t>
      </w:r>
      <w:r w:rsidRPr="00680C3D">
        <w:rPr>
          <w:rFonts w:ascii="Bookman Old Style" w:hAnsi="Bookman Old Style"/>
        </w:rPr>
        <w:t xml:space="preserve"> 40 tahun 2015 </w:t>
      </w:r>
      <w:r w:rsidR="001C05D7">
        <w:rPr>
          <w:rFonts w:ascii="Bookman Old Style" w:hAnsi="Bookman Old Style"/>
          <w:lang w:val="en-US"/>
        </w:rPr>
        <w:t>yang berkenaan dengan</w:t>
      </w:r>
      <w:r w:rsidR="00021995" w:rsidRPr="00021995">
        <w:rPr>
          <w:rFonts w:ascii="Bookman Old Style" w:hAnsi="Bookman Old Style"/>
        </w:rPr>
        <w:t xml:space="preserve"> </w:t>
      </w:r>
      <w:r w:rsidR="00021995" w:rsidRPr="00680C3D">
        <w:rPr>
          <w:rFonts w:ascii="Bookman Old Style" w:hAnsi="Bookman Old Style"/>
        </w:rPr>
        <w:t>tata kerja majelis pengawas,</w:t>
      </w:r>
      <w:r w:rsidR="00021995" w:rsidRPr="00021995">
        <w:rPr>
          <w:rFonts w:ascii="Bookman Old Style" w:hAnsi="Bookman Old Style"/>
        </w:rPr>
        <w:t xml:space="preserve"> </w:t>
      </w:r>
      <w:r w:rsidR="00021995" w:rsidRPr="00680C3D">
        <w:rPr>
          <w:rFonts w:ascii="Bookman Old Style" w:hAnsi="Bookman Old Style"/>
        </w:rPr>
        <w:t>pemberhentian anggota,</w:t>
      </w:r>
      <w:r w:rsidR="00021995" w:rsidRPr="00021995">
        <w:rPr>
          <w:rFonts w:ascii="Bookman Old Style" w:hAnsi="Bookman Old Style"/>
        </w:rPr>
        <w:t xml:space="preserve"> </w:t>
      </w:r>
      <w:r w:rsidR="00021995" w:rsidRPr="00680C3D">
        <w:rPr>
          <w:rFonts w:ascii="Bookman Old Style" w:hAnsi="Bookman Old Style"/>
        </w:rPr>
        <w:t xml:space="preserve">tata </w:t>
      </w:r>
      <w:r w:rsidR="00021995" w:rsidRPr="001152DA">
        <w:rPr>
          <w:rFonts w:ascii="Bookman Old Style" w:eastAsia="Calibri" w:hAnsi="Bookman Old Style" w:cs="Times New Roman"/>
        </w:rPr>
        <w:t>cara</w:t>
      </w:r>
      <w:r w:rsidR="00021995" w:rsidRPr="00680C3D">
        <w:rPr>
          <w:rFonts w:ascii="Bookman Old Style" w:hAnsi="Bookman Old Style"/>
        </w:rPr>
        <w:t xml:space="preserve"> pengangkatan anggota,</w:t>
      </w:r>
      <w:r w:rsidR="00021995">
        <w:rPr>
          <w:rFonts w:ascii="Bookman Old Style" w:hAnsi="Bookman Old Style"/>
          <w:lang w:val="en-US"/>
        </w:rPr>
        <w:t xml:space="preserve"> dan juga </w:t>
      </w:r>
      <w:r w:rsidR="00021995">
        <w:rPr>
          <w:rFonts w:ascii="Bookman Old Style" w:hAnsi="Bookman Old Style"/>
        </w:rPr>
        <w:t>susunan organisasi</w:t>
      </w:r>
      <w:r w:rsidR="00021995">
        <w:rPr>
          <w:rFonts w:ascii="Bookman Old Style" w:hAnsi="Bookman Old Style"/>
          <w:lang w:val="en-US"/>
        </w:rPr>
        <w:t xml:space="preserve"> pada aturan-aturan ini melaksanakan pengaturan berkenaan dengan majelis pengawas </w:t>
      </w:r>
      <w:r w:rsidRPr="00680C3D">
        <w:rPr>
          <w:rFonts w:ascii="Bookman Old Style" w:hAnsi="Bookman Old Style"/>
        </w:rPr>
        <w:t>notaris</w:t>
      </w:r>
      <w:r w:rsidR="00021995">
        <w:rPr>
          <w:rFonts w:ascii="Bookman Old Style" w:hAnsi="Bookman Old Style"/>
          <w:lang w:val="en-US"/>
        </w:rPr>
        <w:t xml:space="preserve">, baik itu di dalam sektor pengawasan wilayah, </w:t>
      </w:r>
      <w:r w:rsidRPr="00680C3D">
        <w:rPr>
          <w:rFonts w:ascii="Bookman Old Style" w:hAnsi="Bookman Old Style"/>
        </w:rPr>
        <w:t>baik dalam sektor pengawasan willayah yaitu yag mencakup wilayah provinsi , majelis pengawas daerah yang mencakup terkait pengawasan terhadap daerah kota/ kabupaten , serta majelis pengawas pusat , yang mengatur pengawasan oatris secara menyeluruh dapat dikatakan pengawasan terhadap notaris yang berada pada kawasan negara indonesia.</w:t>
      </w:r>
    </w:p>
    <w:p w:rsidR="00436498" w:rsidRPr="004C5D6D" w:rsidRDefault="00436498" w:rsidP="0069535D">
      <w:pPr>
        <w:spacing w:after="0" w:line="240" w:lineRule="auto"/>
        <w:ind w:firstLine="567"/>
        <w:jc w:val="both"/>
        <w:rPr>
          <w:rFonts w:ascii="Bookman Old Style" w:hAnsi="Bookman Old Style"/>
          <w:lang w:val="en-US"/>
        </w:rPr>
      </w:pPr>
      <w:r w:rsidRPr="00680C3D">
        <w:rPr>
          <w:rFonts w:ascii="Bookman Old Style" w:hAnsi="Bookman Old Style"/>
        </w:rPr>
        <w:t xml:space="preserve">Berdasarkankan pada peraturan </w:t>
      </w:r>
      <w:r w:rsidR="00021995">
        <w:rPr>
          <w:rFonts w:ascii="Bookman Old Style" w:hAnsi="Bookman Old Style"/>
          <w:lang w:val="en-US"/>
        </w:rPr>
        <w:t xml:space="preserve">dari </w:t>
      </w:r>
      <w:r w:rsidRPr="00680C3D">
        <w:rPr>
          <w:rFonts w:ascii="Bookman Old Style" w:hAnsi="Bookman Old Style"/>
        </w:rPr>
        <w:t xml:space="preserve">menteri hukum dan </w:t>
      </w:r>
      <w:r w:rsidR="00021995">
        <w:rPr>
          <w:rFonts w:ascii="Bookman Old Style" w:hAnsi="Bookman Old Style"/>
          <w:lang w:val="en-US"/>
        </w:rPr>
        <w:t xml:space="preserve">juga </w:t>
      </w:r>
      <w:r w:rsidR="00021995" w:rsidRPr="00680C3D">
        <w:rPr>
          <w:rFonts w:ascii="Bookman Old Style" w:hAnsi="Bookman Old Style"/>
        </w:rPr>
        <w:t>Hak Asasi Manusia</w:t>
      </w:r>
      <w:r w:rsidR="00021995">
        <w:rPr>
          <w:rFonts w:ascii="Bookman Old Style" w:hAnsi="Bookman Old Style"/>
          <w:lang w:val="en-US"/>
        </w:rPr>
        <w:t xml:space="preserve"> (HAM) dari</w:t>
      </w:r>
      <w:r w:rsidR="00021995" w:rsidRPr="00680C3D">
        <w:rPr>
          <w:rFonts w:ascii="Bookman Old Style" w:hAnsi="Bookman Old Style"/>
        </w:rPr>
        <w:t xml:space="preserve"> Republik Indonesia No</w:t>
      </w:r>
      <w:r w:rsidRPr="00680C3D">
        <w:rPr>
          <w:rFonts w:ascii="Bookman Old Style" w:hAnsi="Bookman Old Style"/>
        </w:rPr>
        <w:t xml:space="preserve"> 40 tahun 2015 pasal 6 </w:t>
      </w:r>
      <w:r w:rsidR="004C5D6D">
        <w:rPr>
          <w:rFonts w:ascii="Bookman Old Style" w:hAnsi="Bookman Old Style"/>
          <w:lang w:val="en-US"/>
        </w:rPr>
        <w:t xml:space="preserve">menjelaskan bahwa </w:t>
      </w:r>
      <w:r w:rsidRPr="00680C3D">
        <w:rPr>
          <w:rFonts w:ascii="Bookman Old Style" w:hAnsi="Bookman Old Style"/>
        </w:rPr>
        <w:t xml:space="preserve">Majelis Pengawas Pusat </w:t>
      </w:r>
      <w:r w:rsidR="004C5D6D">
        <w:rPr>
          <w:rFonts w:ascii="Bookman Old Style" w:hAnsi="Bookman Old Style"/>
          <w:lang w:val="en-US"/>
        </w:rPr>
        <w:t xml:space="preserve">seperti yang termaktub di dalam </w:t>
      </w:r>
      <w:r w:rsidRPr="00680C3D">
        <w:rPr>
          <w:rFonts w:ascii="Bookman Old Style" w:hAnsi="Bookman Old Style"/>
        </w:rPr>
        <w:t xml:space="preserve">Pasal 3 ayat (1) huruf c </w:t>
      </w:r>
      <w:r w:rsidR="004C5D6D">
        <w:rPr>
          <w:rFonts w:ascii="Bookman Old Style" w:hAnsi="Bookman Old Style"/>
          <w:lang w:val="en-US"/>
        </w:rPr>
        <w:t xml:space="preserve">yang </w:t>
      </w:r>
      <w:r w:rsidR="004C5D6D">
        <w:rPr>
          <w:rFonts w:ascii="Bookman Old Style" w:hAnsi="Bookman Old Style"/>
          <w:lang w:val="en-US"/>
        </w:rPr>
        <w:lastRenderedPageBreak/>
        <w:t xml:space="preserve">dibentukkan pihak Menteri yang memiliki kedudukan di Jakarta, </w:t>
      </w:r>
      <w:r w:rsidRPr="00680C3D">
        <w:rPr>
          <w:rFonts w:ascii="Bookman Old Style" w:hAnsi="Bookman Old Style"/>
        </w:rPr>
        <w:t xml:space="preserve">bahawsannya dalam pasal tersebut majelis pengawas pusat bagi notaris pada saat </w:t>
      </w:r>
      <w:r w:rsidRPr="001152DA">
        <w:rPr>
          <w:rFonts w:ascii="Bookman Old Style" w:eastAsia="Calibri" w:hAnsi="Bookman Old Style" w:cs="Times New Roman"/>
        </w:rPr>
        <w:t>pembentuknnya</w:t>
      </w:r>
      <w:r w:rsidRPr="00680C3D">
        <w:rPr>
          <w:rFonts w:ascii="Bookman Old Style" w:hAnsi="Bookman Old Style"/>
        </w:rPr>
        <w:t xml:space="preserve"> di bentuk oleh ment</w:t>
      </w:r>
      <w:r w:rsidR="004C5D6D">
        <w:rPr>
          <w:rFonts w:ascii="Bookman Old Style" w:hAnsi="Bookman Old Style"/>
          <w:lang w:val="en-US"/>
        </w:rPr>
        <w:t>e</w:t>
      </w:r>
      <w:r w:rsidRPr="00680C3D">
        <w:rPr>
          <w:rFonts w:ascii="Bookman Old Style" w:hAnsi="Bookman Old Style"/>
        </w:rPr>
        <w:t xml:space="preserve">ri yang </w:t>
      </w:r>
      <w:r w:rsidR="00772272">
        <w:rPr>
          <w:rFonts w:ascii="Bookman Old Style" w:hAnsi="Bookman Old Style"/>
          <w:lang w:val="en-US"/>
        </w:rPr>
        <w:t>melaksanakan urusan pemerintah pada bidang Hak Asasi Manusia dan juga Hukum,</w:t>
      </w:r>
      <w:r w:rsidR="00915751">
        <w:rPr>
          <w:rFonts w:ascii="Bookman Old Style" w:hAnsi="Bookman Old Style"/>
          <w:lang w:val="en-US"/>
        </w:rPr>
        <w:t xml:space="preserve"> </w:t>
      </w:r>
      <w:r w:rsidRPr="00680C3D">
        <w:rPr>
          <w:rFonts w:ascii="Bookman Old Style" w:hAnsi="Bookman Old Style"/>
        </w:rPr>
        <w:t>dan majelis pengaw</w:t>
      </w:r>
      <w:r w:rsidR="00915751">
        <w:rPr>
          <w:rFonts w:ascii="Bookman Old Style" w:hAnsi="Bookman Old Style"/>
          <w:lang w:val="en-US"/>
        </w:rPr>
        <w:t>a</w:t>
      </w:r>
      <w:r w:rsidRPr="00680C3D">
        <w:rPr>
          <w:rFonts w:ascii="Bookman Old Style" w:hAnsi="Bookman Old Style"/>
        </w:rPr>
        <w:t>sa</w:t>
      </w:r>
      <w:r w:rsidR="00915751">
        <w:rPr>
          <w:rFonts w:ascii="Bookman Old Style" w:hAnsi="Bookman Old Style"/>
          <w:lang w:val="en-US"/>
        </w:rPr>
        <w:t>n</w:t>
      </w:r>
      <w:r w:rsidRPr="00680C3D">
        <w:rPr>
          <w:rFonts w:ascii="Bookman Old Style" w:hAnsi="Bookman Old Style"/>
        </w:rPr>
        <w:t xml:space="preserve"> pusat tersebut tempat kedudukannya berada di ibukta negara indonesia yaitu yang dikenal hingga waku ini adalah kota Jakarta dan kantor kedudukannya berada pada Kement</w:t>
      </w:r>
      <w:r w:rsidR="00915751">
        <w:rPr>
          <w:rFonts w:ascii="Bookman Old Style" w:hAnsi="Bookman Old Style"/>
          <w:lang w:val="en-US"/>
        </w:rPr>
        <w:t>e</w:t>
      </w:r>
      <w:r w:rsidRPr="00680C3D">
        <w:rPr>
          <w:rFonts w:ascii="Bookman Old Style" w:hAnsi="Bookman Old Style"/>
        </w:rPr>
        <w:t xml:space="preserve">rian Hak Asasi Manusia </w:t>
      </w:r>
      <w:r w:rsidR="00915751">
        <w:rPr>
          <w:rFonts w:ascii="Bookman Old Style" w:hAnsi="Bookman Old Style"/>
          <w:lang w:val="en-US"/>
        </w:rPr>
        <w:t xml:space="preserve">dan </w:t>
      </w:r>
      <w:r w:rsidR="00915751">
        <w:rPr>
          <w:rFonts w:ascii="Bookman Old Style" w:hAnsi="Bookman Old Style"/>
        </w:rPr>
        <w:t>Hukum</w:t>
      </w:r>
      <w:r w:rsidRPr="00680C3D">
        <w:rPr>
          <w:rFonts w:ascii="Bookman Old Style" w:hAnsi="Bookman Old Style"/>
        </w:rPr>
        <w:t xml:space="preserve">. Maka segala kegiatan yang </w:t>
      </w:r>
      <w:r w:rsidR="00915751">
        <w:rPr>
          <w:rFonts w:ascii="Bookman Old Style" w:hAnsi="Bookman Old Style"/>
          <w:lang w:val="en-US"/>
        </w:rPr>
        <w:t>dilaksanakan pihak</w:t>
      </w:r>
      <w:r w:rsidRPr="00680C3D">
        <w:rPr>
          <w:rFonts w:ascii="Bookman Old Style" w:hAnsi="Bookman Old Style"/>
        </w:rPr>
        <w:t xml:space="preserve"> notaris yang </w:t>
      </w:r>
      <w:r w:rsidR="0069535D">
        <w:rPr>
          <w:rFonts w:ascii="Bookman Old Style" w:hAnsi="Bookman Old Style"/>
          <w:lang w:val="en-US"/>
        </w:rPr>
        <w:t xml:space="preserve">memiliki sifat kuratif dan juga preventif ini mencangkup dengan aktivitas </w:t>
      </w:r>
      <w:r w:rsidRPr="00680C3D">
        <w:rPr>
          <w:rFonts w:ascii="Bookman Old Style" w:hAnsi="Bookman Old Style"/>
        </w:rPr>
        <w:t xml:space="preserve">pembinaan yang </w:t>
      </w:r>
      <w:r w:rsidR="0069535D">
        <w:rPr>
          <w:rFonts w:ascii="Bookman Old Style" w:hAnsi="Bookman Old Style"/>
          <w:lang w:val="en-US"/>
        </w:rPr>
        <w:t xml:space="preserve">dilaksanakan pihak </w:t>
      </w:r>
      <w:r w:rsidR="0069535D">
        <w:rPr>
          <w:rFonts w:ascii="Bookman Old Style" w:hAnsi="Bookman Old Style"/>
        </w:rPr>
        <w:t xml:space="preserve">Majelis Pengawas </w:t>
      </w:r>
      <w:r w:rsidR="0069535D">
        <w:rPr>
          <w:rFonts w:ascii="Bookman Old Style" w:hAnsi="Bookman Old Style"/>
          <w:lang w:val="en-US"/>
        </w:rPr>
        <w:t>pada</w:t>
      </w:r>
      <w:r w:rsidRPr="00680C3D">
        <w:rPr>
          <w:rFonts w:ascii="Bookman Old Style" w:hAnsi="Bookman Old Style"/>
        </w:rPr>
        <w:t xml:space="preserve"> Notaris di indonesia. </w:t>
      </w:r>
    </w:p>
    <w:p w:rsidR="00436498" w:rsidRPr="00F401B0" w:rsidRDefault="00436498" w:rsidP="004B3911">
      <w:pPr>
        <w:pStyle w:val="ListParagraph"/>
        <w:numPr>
          <w:ilvl w:val="0"/>
          <w:numId w:val="39"/>
        </w:numPr>
        <w:spacing w:after="0" w:line="240" w:lineRule="auto"/>
        <w:ind w:left="567"/>
        <w:rPr>
          <w:rFonts w:ascii="Bookman Old Style" w:hAnsi="Bookman Old Style"/>
          <w:b/>
        </w:rPr>
      </w:pPr>
      <w:r w:rsidRPr="00F401B0">
        <w:rPr>
          <w:rFonts w:ascii="Bookman Old Style" w:hAnsi="Bookman Old Style"/>
          <w:b/>
        </w:rPr>
        <w:t>Kewenangan Majelis Pengawas Pusat</w:t>
      </w:r>
    </w:p>
    <w:p w:rsidR="003B26E3" w:rsidRPr="003B26E3" w:rsidRDefault="00436498" w:rsidP="003B26E3">
      <w:pPr>
        <w:spacing w:after="0" w:line="240" w:lineRule="auto"/>
        <w:ind w:firstLine="567"/>
        <w:jc w:val="both"/>
        <w:rPr>
          <w:rFonts w:ascii="Bookman Old Style" w:hAnsi="Bookman Old Style"/>
          <w:lang w:val="en-US"/>
        </w:rPr>
      </w:pPr>
      <w:r w:rsidRPr="00680C3D">
        <w:rPr>
          <w:rFonts w:ascii="Bookman Old Style" w:hAnsi="Bookman Old Style"/>
        </w:rPr>
        <w:t xml:space="preserve">Pemberihan nama terhdap Peraturan Menteri </w:t>
      </w:r>
      <w:r w:rsidR="0069535D">
        <w:rPr>
          <w:rFonts w:ascii="Bookman Old Style" w:hAnsi="Bookman Old Style"/>
        </w:rPr>
        <w:t xml:space="preserve">Hukum </w:t>
      </w:r>
      <w:r w:rsidR="0069535D">
        <w:rPr>
          <w:rFonts w:ascii="Bookman Old Style" w:hAnsi="Bookman Old Style"/>
          <w:lang w:val="en-US"/>
        </w:rPr>
        <w:t>d</w:t>
      </w:r>
      <w:r w:rsidR="0069535D" w:rsidRPr="00680C3D">
        <w:rPr>
          <w:rFonts w:ascii="Bookman Old Style" w:hAnsi="Bookman Old Style"/>
        </w:rPr>
        <w:t>an</w:t>
      </w:r>
      <w:r w:rsidR="0069535D">
        <w:rPr>
          <w:rFonts w:ascii="Bookman Old Style" w:hAnsi="Bookman Old Style"/>
          <w:lang w:val="en-US"/>
        </w:rPr>
        <w:t xml:space="preserve"> juga</w:t>
      </w:r>
      <w:r w:rsidR="0069535D" w:rsidRPr="00680C3D">
        <w:rPr>
          <w:rFonts w:ascii="Bookman Old Style" w:hAnsi="Bookman Old Style"/>
        </w:rPr>
        <w:t xml:space="preserve"> </w:t>
      </w:r>
      <w:r w:rsidRPr="00680C3D">
        <w:rPr>
          <w:rFonts w:ascii="Bookman Old Style" w:hAnsi="Bookman Old Style"/>
        </w:rPr>
        <w:t>Hak Asasi Manusia RI No</w:t>
      </w:r>
      <w:r w:rsidR="0069535D">
        <w:rPr>
          <w:rFonts w:ascii="Bookman Old Style" w:hAnsi="Bookman Old Style"/>
          <w:lang w:val="en-US"/>
        </w:rPr>
        <w:t>.</w:t>
      </w:r>
      <w:r w:rsidRPr="00680C3D">
        <w:rPr>
          <w:rFonts w:ascii="Bookman Old Style" w:hAnsi="Bookman Old Style"/>
        </w:rPr>
        <w:t xml:space="preserve">M.02.Pr.08.10 Tahun 2004 </w:t>
      </w:r>
      <w:r w:rsidR="0069535D">
        <w:rPr>
          <w:rFonts w:ascii="Bookman Old Style" w:hAnsi="Bookman Old Style"/>
          <w:lang w:val="en-US"/>
        </w:rPr>
        <w:t>berkenaan</w:t>
      </w:r>
      <w:r w:rsidRPr="00680C3D">
        <w:rPr>
          <w:rFonts w:ascii="Bookman Old Style" w:hAnsi="Bookman Old Style"/>
        </w:rPr>
        <w:t xml:space="preserve"> Maj</w:t>
      </w:r>
      <w:r w:rsidR="0069535D">
        <w:rPr>
          <w:rFonts w:ascii="Bookman Old Style" w:hAnsi="Bookman Old Style"/>
          <w:lang w:val="en-US"/>
        </w:rPr>
        <w:t>e</w:t>
      </w:r>
      <w:r w:rsidR="0069535D">
        <w:rPr>
          <w:rFonts w:ascii="Bookman Old Style" w:hAnsi="Bookman Old Style"/>
        </w:rPr>
        <w:t>lis pengawas Notaris</w:t>
      </w:r>
      <w:r w:rsidRPr="00680C3D">
        <w:rPr>
          <w:rFonts w:ascii="Bookman Old Style" w:hAnsi="Bookman Old Style"/>
        </w:rPr>
        <w:t>, di dalam pera</w:t>
      </w:r>
      <w:r w:rsidR="0069535D">
        <w:rPr>
          <w:rFonts w:ascii="Bookman Old Style" w:hAnsi="Bookman Old Style"/>
          <w:lang w:val="en-US"/>
        </w:rPr>
        <w:t>t</w:t>
      </w:r>
      <w:r w:rsidR="0069535D">
        <w:rPr>
          <w:rFonts w:ascii="Bookman Old Style" w:hAnsi="Bookman Old Style"/>
        </w:rPr>
        <w:t xml:space="preserve">uran </w:t>
      </w:r>
      <w:r w:rsidR="0069535D">
        <w:rPr>
          <w:rFonts w:ascii="Bookman Old Style" w:hAnsi="Bookman Old Style"/>
          <w:lang w:val="en-US"/>
        </w:rPr>
        <w:t>ini</w:t>
      </w:r>
      <w:r w:rsidRPr="00680C3D">
        <w:rPr>
          <w:rFonts w:ascii="Bookman Old Style" w:hAnsi="Bookman Old Style"/>
        </w:rPr>
        <w:t xml:space="preserve"> yang mengatur tentang majelis pengawasan yang terkait dengan </w:t>
      </w:r>
      <w:r w:rsidR="003B26E3" w:rsidRPr="00680C3D">
        <w:rPr>
          <w:rFonts w:ascii="Bookman Old Style" w:hAnsi="Bookman Old Style"/>
        </w:rPr>
        <w:t>tata cara</w:t>
      </w:r>
      <w:r w:rsidR="003B26E3">
        <w:rPr>
          <w:rFonts w:ascii="Bookman Old Style" w:hAnsi="Bookman Old Style"/>
          <w:lang w:val="en-US"/>
        </w:rPr>
        <w:t xml:space="preserve"> dan </w:t>
      </w:r>
      <w:r w:rsidR="003B26E3">
        <w:rPr>
          <w:rFonts w:ascii="Bookman Old Style" w:hAnsi="Bookman Old Style"/>
        </w:rPr>
        <w:t>tata kerja</w:t>
      </w:r>
      <w:r w:rsidR="003B26E3">
        <w:rPr>
          <w:rFonts w:ascii="Bookman Old Style" w:hAnsi="Bookman Old Style"/>
          <w:lang w:val="en-US"/>
        </w:rPr>
        <w:t xml:space="preserve"> </w:t>
      </w:r>
      <w:r w:rsidR="003B26E3" w:rsidRPr="00680C3D">
        <w:rPr>
          <w:rFonts w:ascii="Bookman Old Style" w:hAnsi="Bookman Old Style"/>
        </w:rPr>
        <w:t>pemeriksaan</w:t>
      </w:r>
      <w:r w:rsidR="003B26E3">
        <w:rPr>
          <w:rFonts w:ascii="Bookman Old Style" w:hAnsi="Bookman Old Style"/>
          <w:lang w:val="en-US"/>
        </w:rPr>
        <w:t>,</w:t>
      </w:r>
      <w:r w:rsidR="003B26E3" w:rsidRPr="003B26E3">
        <w:rPr>
          <w:rFonts w:ascii="Bookman Old Style" w:hAnsi="Bookman Old Style"/>
        </w:rPr>
        <w:t xml:space="preserve"> </w:t>
      </w:r>
      <w:r w:rsidR="003B26E3" w:rsidRPr="00680C3D">
        <w:rPr>
          <w:rFonts w:ascii="Bookman Old Style" w:hAnsi="Bookman Old Style"/>
        </w:rPr>
        <w:t>susunan organisasi,</w:t>
      </w:r>
      <w:r w:rsidR="003B26E3" w:rsidRPr="003B26E3">
        <w:rPr>
          <w:rFonts w:ascii="Bookman Old Style" w:hAnsi="Bookman Old Style"/>
        </w:rPr>
        <w:t xml:space="preserve"> </w:t>
      </w:r>
      <w:r w:rsidR="003B26E3" w:rsidRPr="00680C3D">
        <w:rPr>
          <w:rFonts w:ascii="Bookman Old Style" w:hAnsi="Bookman Old Style"/>
        </w:rPr>
        <w:t>pemberhentian anggota,</w:t>
      </w:r>
      <w:r w:rsidR="003B26E3">
        <w:rPr>
          <w:rFonts w:ascii="Bookman Old Style" w:hAnsi="Bookman Old Style"/>
          <w:lang w:val="en-US"/>
        </w:rPr>
        <w:t xml:space="preserve"> dan juga </w:t>
      </w:r>
      <w:r w:rsidRPr="00680C3D">
        <w:rPr>
          <w:rFonts w:ascii="Bookman Old Style" w:hAnsi="Bookman Old Style"/>
        </w:rPr>
        <w:t>tata car</w:t>
      </w:r>
      <w:r w:rsidR="003B26E3">
        <w:rPr>
          <w:rFonts w:ascii="Bookman Old Style" w:hAnsi="Bookman Old Style"/>
        </w:rPr>
        <w:t>a pengangkatan anggota</w:t>
      </w:r>
      <w:r w:rsidR="003B26E3">
        <w:rPr>
          <w:rFonts w:ascii="Bookman Old Style" w:hAnsi="Bookman Old Style"/>
          <w:lang w:val="en-US"/>
        </w:rPr>
        <w:t xml:space="preserve"> </w:t>
      </w:r>
      <w:r w:rsidRPr="00680C3D">
        <w:rPr>
          <w:rFonts w:ascii="Bookman Old Style" w:hAnsi="Bookman Old Style"/>
        </w:rPr>
        <w:t xml:space="preserve">karena mengingat segala segala kegiatan yang dilakukan notaris yang </w:t>
      </w:r>
      <w:r w:rsidR="003B26E3">
        <w:rPr>
          <w:rFonts w:ascii="Bookman Old Style" w:hAnsi="Bookman Old Style"/>
          <w:lang w:val="en-US"/>
        </w:rPr>
        <w:t>memiliki sifat kuratif dan juga preventif yang mencangkup dengan aktivitas</w:t>
      </w:r>
      <w:r w:rsidRPr="00680C3D">
        <w:rPr>
          <w:rFonts w:ascii="Bookman Old Style" w:hAnsi="Bookman Old Style"/>
        </w:rPr>
        <w:t xml:space="preserve"> pembinaan perlu adanya kewenangan majleis pengawas dalam </w:t>
      </w:r>
      <w:r w:rsidR="003B26E3">
        <w:rPr>
          <w:rFonts w:ascii="Bookman Old Style" w:hAnsi="Bookman Old Style"/>
          <w:lang w:val="en-US"/>
        </w:rPr>
        <w:t>menjelankan pembinaan pada notaris.</w:t>
      </w:r>
    </w:p>
    <w:p w:rsidR="00436498" w:rsidRPr="003B5D72" w:rsidRDefault="00436498" w:rsidP="003B5D72">
      <w:pPr>
        <w:spacing w:after="0" w:line="240" w:lineRule="auto"/>
        <w:ind w:firstLine="567"/>
        <w:jc w:val="both"/>
        <w:rPr>
          <w:rFonts w:ascii="Bookman Old Style" w:hAnsi="Bookman Old Style"/>
          <w:lang w:val="en-US"/>
        </w:rPr>
      </w:pPr>
      <w:r w:rsidRPr="00680C3D">
        <w:rPr>
          <w:rFonts w:ascii="Bookman Old Style" w:hAnsi="Bookman Old Style"/>
        </w:rPr>
        <w:t>Berdasarkan pada pa</w:t>
      </w:r>
      <w:r w:rsidR="003B5D72">
        <w:rPr>
          <w:rFonts w:ascii="Bookman Old Style" w:hAnsi="Bookman Old Style"/>
        </w:rPr>
        <w:t xml:space="preserve">sal 19 Peraturan Menteri Hukum </w:t>
      </w:r>
      <w:r w:rsidR="003B5D72">
        <w:rPr>
          <w:rFonts w:ascii="Bookman Old Style" w:hAnsi="Bookman Old Style"/>
          <w:lang w:val="en-US"/>
        </w:rPr>
        <w:t>d</w:t>
      </w:r>
      <w:r w:rsidRPr="00680C3D">
        <w:rPr>
          <w:rFonts w:ascii="Bookman Old Style" w:hAnsi="Bookman Old Style"/>
        </w:rPr>
        <w:t>an</w:t>
      </w:r>
      <w:r w:rsidR="003B5D72">
        <w:rPr>
          <w:rFonts w:ascii="Bookman Old Style" w:hAnsi="Bookman Old Style"/>
          <w:lang w:val="en-US"/>
        </w:rPr>
        <w:t xml:space="preserve"> juga</w:t>
      </w:r>
      <w:r w:rsidRPr="00680C3D">
        <w:rPr>
          <w:rFonts w:ascii="Bookman Old Style" w:hAnsi="Bookman Old Style"/>
        </w:rPr>
        <w:t xml:space="preserve"> Hak Asasi Manusia</w:t>
      </w:r>
      <w:r w:rsidR="003B5D72">
        <w:rPr>
          <w:rFonts w:ascii="Bookman Old Style" w:hAnsi="Bookman Old Style"/>
          <w:lang w:val="en-US"/>
        </w:rPr>
        <w:t xml:space="preserve"> (HAM)</w:t>
      </w:r>
      <w:r w:rsidRPr="00680C3D">
        <w:rPr>
          <w:rFonts w:ascii="Bookman Old Style" w:hAnsi="Bookman Old Style"/>
        </w:rPr>
        <w:t xml:space="preserve"> RI No</w:t>
      </w:r>
      <w:r w:rsidR="003B5D72">
        <w:rPr>
          <w:rFonts w:ascii="Bookman Old Style" w:hAnsi="Bookman Old Style"/>
          <w:lang w:val="en-US"/>
        </w:rPr>
        <w:t>.</w:t>
      </w:r>
      <w:r w:rsidRPr="00680C3D">
        <w:rPr>
          <w:rFonts w:ascii="Bookman Old Style" w:hAnsi="Bookman Old Style"/>
        </w:rPr>
        <w:t xml:space="preserve">M.02.Pr.08.10 Tahun 2004 yang berbunyi </w:t>
      </w:r>
      <w:r w:rsidR="003B5D72">
        <w:rPr>
          <w:rFonts w:ascii="Bookman Old Style" w:hAnsi="Bookman Old Style"/>
          <w:lang w:val="en-US"/>
        </w:rPr>
        <w:t xml:space="preserve">bahwa kewenangan dari pihak </w:t>
      </w:r>
      <w:r w:rsidRPr="00680C3D">
        <w:rPr>
          <w:rFonts w:ascii="Bookman Old Style" w:hAnsi="Bookman Old Style"/>
        </w:rPr>
        <w:t xml:space="preserve">Majelis Pengawas Pusat yang </w:t>
      </w:r>
      <w:r w:rsidR="003B5D72">
        <w:rPr>
          <w:rFonts w:ascii="Bookman Old Style" w:hAnsi="Bookman Old Style"/>
          <w:lang w:val="en-US"/>
        </w:rPr>
        <w:t xml:space="preserve">memiliki sifat administrative yang dilaksanakan oleh pihak wakil ketua, ketua ataupun satu dari beberapa anggota yang diserahi kewenangan yang berlandaskan terhadap </w:t>
      </w:r>
      <w:r w:rsidRPr="00680C3D">
        <w:rPr>
          <w:rFonts w:ascii="Bookman Old Style" w:hAnsi="Bookman Old Style"/>
        </w:rPr>
        <w:t xml:space="preserve">putusan </w:t>
      </w:r>
      <w:r w:rsidR="003B5D72">
        <w:rPr>
          <w:rFonts w:ascii="Bookman Old Style" w:hAnsi="Bookman Old Style"/>
          <w:lang w:val="en-US"/>
        </w:rPr>
        <w:t xml:space="preserve">dari </w:t>
      </w:r>
      <w:r w:rsidR="003B5D72">
        <w:rPr>
          <w:rFonts w:ascii="Bookman Old Style" w:hAnsi="Bookman Old Style"/>
        </w:rPr>
        <w:t>rapat Majelis Pengawas Pusat</w:t>
      </w:r>
      <w:r w:rsidR="003B5D72">
        <w:rPr>
          <w:rFonts w:ascii="Bookman Old Style" w:hAnsi="Bookman Old Style"/>
          <w:lang w:val="en-US"/>
        </w:rPr>
        <w:t xml:space="preserve">. </w:t>
      </w:r>
      <w:r w:rsidRPr="00680C3D">
        <w:rPr>
          <w:rFonts w:ascii="Bookman Old Style" w:hAnsi="Bookman Old Style"/>
        </w:rPr>
        <w:lastRenderedPageBreak/>
        <w:t>bahawsannya pasal tersebut mengatur terkait kewenangan majelis pengawas pusat bagi notaris yang pengawsanya dilakukan oleh salah satu anggota dari majelis pengawas pusat yang di beri wewenangg serta wewenang t</w:t>
      </w:r>
      <w:r w:rsidR="008570C1" w:rsidRPr="00680C3D">
        <w:rPr>
          <w:rFonts w:ascii="Bookman Old Style" w:hAnsi="Bookman Old Style"/>
        </w:rPr>
        <w:t>ersebut bersifat administratif.</w:t>
      </w:r>
    </w:p>
    <w:p w:rsidR="00F401B0" w:rsidRDefault="00436498" w:rsidP="001152DA">
      <w:pPr>
        <w:spacing w:after="0" w:line="240" w:lineRule="auto"/>
        <w:ind w:firstLine="567"/>
        <w:jc w:val="both"/>
        <w:rPr>
          <w:rFonts w:ascii="Bookman Old Style" w:hAnsi="Bookman Old Style"/>
        </w:rPr>
      </w:pPr>
      <w:r w:rsidRPr="00680C3D">
        <w:rPr>
          <w:rFonts w:ascii="Bookman Old Style" w:hAnsi="Bookman Old Style"/>
        </w:rPr>
        <w:t xml:space="preserve">Dalam pasal 77 huruf(a), (b), (c), (d) Undang –undang 2 tahun 2014 tetang jabatan Notaris juga menjelaskan terkait macam macam kewenangan majelis pegawas pusat yaitu Majelis Pengawas Pusat </w:t>
      </w:r>
      <w:r w:rsidR="003B5D72">
        <w:rPr>
          <w:rFonts w:ascii="Bookman Old Style" w:hAnsi="Bookman Old Style"/>
          <w:lang w:val="en-US"/>
        </w:rPr>
        <w:t>memiliki ke</w:t>
      </w:r>
      <w:r w:rsidRPr="00680C3D">
        <w:rPr>
          <w:rFonts w:ascii="Bookman Old Style" w:hAnsi="Bookman Old Style"/>
        </w:rPr>
        <w:t>wenang</w:t>
      </w:r>
      <w:r w:rsidR="003B5D72">
        <w:rPr>
          <w:rFonts w:ascii="Bookman Old Style" w:hAnsi="Bookman Old Style"/>
          <w:lang w:val="en-US"/>
        </w:rPr>
        <w:t>an agar</w:t>
      </w:r>
      <w:r w:rsidRPr="00680C3D">
        <w:rPr>
          <w:rFonts w:ascii="Bookman Old Style" w:hAnsi="Bookman Old Style"/>
        </w:rPr>
        <w:t xml:space="preserve">: </w:t>
      </w:r>
    </w:p>
    <w:p w:rsidR="00F401B0" w:rsidRPr="003B5D72" w:rsidRDefault="003B5D72" w:rsidP="003B5D72">
      <w:pPr>
        <w:pStyle w:val="ListParagraph"/>
        <w:numPr>
          <w:ilvl w:val="1"/>
          <w:numId w:val="45"/>
        </w:numPr>
        <w:spacing w:after="0" w:line="240" w:lineRule="auto"/>
        <w:ind w:left="567"/>
        <w:jc w:val="both"/>
        <w:rPr>
          <w:rFonts w:ascii="Bookman Old Style" w:hAnsi="Bookman Old Style"/>
        </w:rPr>
      </w:pPr>
      <w:r>
        <w:rPr>
          <w:rFonts w:ascii="Bookman Old Style" w:hAnsi="Bookman Old Style"/>
        </w:rPr>
        <w:t xml:space="preserve">Melaksanakan penyelenggaraan sidang agar mengambil dan juga memeriksa keputusan di dalam tingkatan banding pada penolakan cuti dan juga </w:t>
      </w:r>
      <w:r w:rsidR="00436498" w:rsidRPr="003B5D72">
        <w:rPr>
          <w:rFonts w:ascii="Bookman Old Style" w:hAnsi="Bookman Old Style"/>
        </w:rPr>
        <w:t>penjatuhan sanksi</w:t>
      </w:r>
      <w:r>
        <w:rPr>
          <w:rFonts w:ascii="Bookman Old Style" w:hAnsi="Bookman Old Style"/>
        </w:rPr>
        <w:t>;</w:t>
      </w:r>
    </w:p>
    <w:p w:rsidR="00F401B0" w:rsidRPr="00492BB9" w:rsidRDefault="00492BB9" w:rsidP="00492BB9">
      <w:pPr>
        <w:pStyle w:val="ListParagraph"/>
        <w:numPr>
          <w:ilvl w:val="1"/>
          <w:numId w:val="45"/>
        </w:numPr>
        <w:spacing w:after="0" w:line="240" w:lineRule="auto"/>
        <w:ind w:left="567"/>
        <w:jc w:val="both"/>
        <w:rPr>
          <w:rFonts w:ascii="Bookman Old Style" w:hAnsi="Bookman Old Style"/>
        </w:rPr>
      </w:pPr>
      <w:r>
        <w:rPr>
          <w:rFonts w:ascii="Bookman Old Style" w:hAnsi="Bookman Old Style"/>
        </w:rPr>
        <w:t xml:space="preserve">Menghimbau pada pihak Notaris yang terlapor guna dilaksanakan suatu proses pemeriksaan seperti yang dimaksudkan di dalam </w:t>
      </w:r>
      <w:r w:rsidR="00436498" w:rsidRPr="00492BB9">
        <w:rPr>
          <w:rFonts w:ascii="Bookman Old Style" w:hAnsi="Bookman Old Style"/>
        </w:rPr>
        <w:t xml:space="preserve">huruf a; </w:t>
      </w:r>
    </w:p>
    <w:p w:rsidR="00492BB9" w:rsidRDefault="004D50D2" w:rsidP="001152DA">
      <w:pPr>
        <w:pStyle w:val="ListParagraph"/>
        <w:numPr>
          <w:ilvl w:val="1"/>
          <w:numId w:val="45"/>
        </w:numPr>
        <w:spacing w:after="0" w:line="240" w:lineRule="auto"/>
        <w:ind w:left="567"/>
        <w:jc w:val="both"/>
        <w:rPr>
          <w:rFonts w:ascii="Bookman Old Style" w:hAnsi="Bookman Old Style"/>
        </w:rPr>
      </w:pPr>
      <w:r>
        <w:rPr>
          <w:rFonts w:ascii="Bookman Old Style" w:hAnsi="Bookman Old Style"/>
        </w:rPr>
        <w:t>Melaksanakan penjatuhan sanksi untuk memberhentikan sementara; dan</w:t>
      </w:r>
    </w:p>
    <w:p w:rsidR="00436498" w:rsidRPr="004D50D2" w:rsidRDefault="004D50D2" w:rsidP="004D50D2">
      <w:pPr>
        <w:pStyle w:val="ListParagraph"/>
        <w:numPr>
          <w:ilvl w:val="1"/>
          <w:numId w:val="45"/>
        </w:numPr>
        <w:spacing w:after="0" w:line="240" w:lineRule="auto"/>
        <w:ind w:left="567"/>
        <w:jc w:val="both"/>
        <w:rPr>
          <w:rFonts w:ascii="Bookman Old Style" w:hAnsi="Bookman Old Style"/>
        </w:rPr>
      </w:pPr>
      <w:r>
        <w:rPr>
          <w:rFonts w:ascii="Bookman Old Style" w:hAnsi="Bookman Old Style"/>
        </w:rPr>
        <w:t xml:space="preserve">Melaksanakan pengusulan untuk memberikan sanksi yang berbentuk pemberhentian dengan tidak terhormat pada </w:t>
      </w:r>
      <w:r w:rsidR="00436498" w:rsidRPr="004D50D2">
        <w:rPr>
          <w:rFonts w:ascii="Bookman Old Style" w:hAnsi="Bookman Old Style"/>
        </w:rPr>
        <w:t>Menteri.</w:t>
      </w:r>
    </w:p>
    <w:p w:rsidR="00436498" w:rsidRPr="005E5EE4" w:rsidRDefault="00436498" w:rsidP="005E5EE4">
      <w:pPr>
        <w:spacing w:after="0" w:line="240" w:lineRule="auto"/>
        <w:ind w:firstLine="567"/>
        <w:jc w:val="both"/>
        <w:rPr>
          <w:rFonts w:ascii="Bookman Old Style" w:hAnsi="Bookman Old Style"/>
          <w:lang w:val="en-US"/>
        </w:rPr>
      </w:pPr>
      <w:r w:rsidRPr="00680C3D">
        <w:rPr>
          <w:rFonts w:ascii="Bookman Old Style" w:hAnsi="Bookman Old Style"/>
        </w:rPr>
        <w:t>Maka dalam penjelsan pada kedua aturan yang berbeda tersebut menjelaskan terkait kewenangan notaris yang bersifat administratif yang aturan terdapat pada pa</w:t>
      </w:r>
      <w:r w:rsidR="004856AD">
        <w:rPr>
          <w:rFonts w:ascii="Bookman Old Style" w:hAnsi="Bookman Old Style"/>
        </w:rPr>
        <w:t xml:space="preserve">sal 16 Peraturan Menteri Hukum </w:t>
      </w:r>
      <w:r w:rsidR="004856AD">
        <w:rPr>
          <w:rFonts w:ascii="Bookman Old Style" w:hAnsi="Bookman Old Style"/>
          <w:lang w:val="en-US"/>
        </w:rPr>
        <w:t xml:space="preserve">dan juga </w:t>
      </w:r>
      <w:r w:rsidRPr="00680C3D">
        <w:rPr>
          <w:rFonts w:ascii="Bookman Old Style" w:hAnsi="Bookman Old Style"/>
        </w:rPr>
        <w:t>Hak Asasi Manusia</w:t>
      </w:r>
      <w:r w:rsidR="004856AD">
        <w:rPr>
          <w:rFonts w:ascii="Bookman Old Style" w:hAnsi="Bookman Old Style"/>
          <w:lang w:val="en-US"/>
        </w:rPr>
        <w:t xml:space="preserve"> (HAM)</w:t>
      </w:r>
      <w:r w:rsidRPr="00680C3D">
        <w:rPr>
          <w:rFonts w:ascii="Bookman Old Style" w:hAnsi="Bookman Old Style"/>
        </w:rPr>
        <w:t xml:space="preserve"> RI No</w:t>
      </w:r>
      <w:r w:rsidR="004856AD">
        <w:rPr>
          <w:rFonts w:ascii="Bookman Old Style" w:hAnsi="Bookman Old Style"/>
          <w:lang w:val="en-US"/>
        </w:rPr>
        <w:t>.</w:t>
      </w:r>
      <w:r w:rsidRPr="00680C3D">
        <w:rPr>
          <w:rFonts w:ascii="Bookman Old Style" w:hAnsi="Bookman Old Style"/>
        </w:rPr>
        <w:t>M.02.Pr.08.10 Tahun 2004, serta pasal 77 hurf a Undang-Undang Nomor 2 Tahun 2014 menjelaskan terkait mac</w:t>
      </w:r>
      <w:r w:rsidR="004856AD">
        <w:rPr>
          <w:rFonts w:ascii="Bookman Old Style" w:hAnsi="Bookman Old Style"/>
          <w:lang w:val="en-US"/>
        </w:rPr>
        <w:t>a</w:t>
      </w:r>
      <w:r w:rsidR="004856AD">
        <w:rPr>
          <w:rFonts w:ascii="Bookman Old Style" w:hAnsi="Bookman Old Style"/>
        </w:rPr>
        <w:t>m</w:t>
      </w:r>
      <w:r w:rsidR="004856AD">
        <w:rPr>
          <w:rFonts w:ascii="Bookman Old Style" w:hAnsi="Bookman Old Style"/>
          <w:lang w:val="en-US"/>
        </w:rPr>
        <w:t>-</w:t>
      </w:r>
      <w:r w:rsidRPr="00680C3D">
        <w:rPr>
          <w:rFonts w:ascii="Bookman Old Style" w:hAnsi="Bookman Old Style"/>
        </w:rPr>
        <w:t>macam kewenangan</w:t>
      </w:r>
      <w:r w:rsidR="005E5EE4">
        <w:rPr>
          <w:rFonts w:ascii="Bookman Old Style" w:hAnsi="Bookman Old Style"/>
          <w:lang w:val="en-US"/>
        </w:rPr>
        <w:t xml:space="preserve"> yang ada pada pihak </w:t>
      </w:r>
      <w:r w:rsidRPr="00680C3D">
        <w:rPr>
          <w:rFonts w:ascii="Bookman Old Style" w:hAnsi="Bookman Old Style"/>
        </w:rPr>
        <w:t>majelis pengawas pusat notaris da</w:t>
      </w:r>
      <w:r w:rsidR="005E5EE4">
        <w:rPr>
          <w:rFonts w:ascii="Bookman Old Style" w:hAnsi="Bookman Old Style"/>
        </w:rPr>
        <w:t>lam me</w:t>
      </w:r>
      <w:r w:rsidR="005E5EE4">
        <w:rPr>
          <w:rFonts w:ascii="Bookman Old Style" w:hAnsi="Bookman Old Style"/>
          <w:lang w:val="en-US"/>
        </w:rPr>
        <w:t>njalankan</w:t>
      </w:r>
      <w:r w:rsidR="005E5EE4">
        <w:rPr>
          <w:rFonts w:ascii="Bookman Old Style" w:hAnsi="Bookman Old Style"/>
        </w:rPr>
        <w:t xml:space="preserve"> tugas jabatan</w:t>
      </w:r>
      <w:r w:rsidR="005E5EE4">
        <w:rPr>
          <w:rFonts w:ascii="Bookman Old Style" w:hAnsi="Bookman Old Style"/>
          <w:lang w:val="en-US"/>
        </w:rPr>
        <w:t xml:space="preserve"> </w:t>
      </w:r>
      <w:r w:rsidRPr="00680C3D">
        <w:rPr>
          <w:rFonts w:ascii="Bookman Old Style" w:hAnsi="Bookman Old Style"/>
        </w:rPr>
        <w:t>dan</w:t>
      </w:r>
      <w:r w:rsidR="005E5EE4">
        <w:rPr>
          <w:rFonts w:ascii="Bookman Old Style" w:hAnsi="Bookman Old Style"/>
          <w:lang w:val="en-US"/>
        </w:rPr>
        <w:t xml:space="preserve"> juga </w:t>
      </w:r>
      <w:r w:rsidRPr="00680C3D">
        <w:rPr>
          <w:rFonts w:ascii="Bookman Old Style" w:hAnsi="Bookman Old Style"/>
        </w:rPr>
        <w:t>kewajibannya.</w:t>
      </w:r>
    </w:p>
    <w:p w:rsidR="00436498" w:rsidRPr="00F401B0" w:rsidRDefault="00436498" w:rsidP="004B3911">
      <w:pPr>
        <w:pStyle w:val="ListParagraph"/>
        <w:numPr>
          <w:ilvl w:val="0"/>
          <w:numId w:val="39"/>
        </w:numPr>
        <w:spacing w:after="0" w:line="240" w:lineRule="auto"/>
        <w:ind w:left="567"/>
        <w:rPr>
          <w:rFonts w:ascii="Bookman Old Style" w:hAnsi="Bookman Old Style"/>
          <w:b/>
        </w:rPr>
      </w:pPr>
      <w:r w:rsidRPr="00F401B0">
        <w:rPr>
          <w:rFonts w:ascii="Bookman Old Style" w:hAnsi="Bookman Old Style"/>
          <w:b/>
        </w:rPr>
        <w:t xml:space="preserve">Kewajiban Majelis Pengawas Pusat </w:t>
      </w:r>
    </w:p>
    <w:p w:rsidR="00436498" w:rsidRPr="00680C3D" w:rsidRDefault="00436498" w:rsidP="001152DA">
      <w:pPr>
        <w:spacing w:after="0" w:line="240" w:lineRule="auto"/>
        <w:ind w:firstLine="567"/>
        <w:jc w:val="both"/>
        <w:rPr>
          <w:rFonts w:ascii="Bookman Old Style" w:hAnsi="Bookman Old Style"/>
        </w:rPr>
      </w:pPr>
      <w:r w:rsidRPr="00680C3D">
        <w:rPr>
          <w:rFonts w:ascii="Bookman Old Style" w:hAnsi="Bookman Old Style"/>
        </w:rPr>
        <w:t xml:space="preserve">Pemberihan nama terhadap Undan-Undng Nomor 2 Tahun 2014 adalah Jabatan Notaris, pada </w:t>
      </w:r>
      <w:r w:rsidRPr="00680C3D">
        <w:rPr>
          <w:rFonts w:ascii="Bookman Old Style" w:hAnsi="Bookman Old Style"/>
        </w:rPr>
        <w:lastRenderedPageBreak/>
        <w:t>Undnag-Undang Nomor 2 Tahun 2014 mengatur terkait kewajiban, hak , sanksi, kewenangan , tempat kedudukan, wilayah kerja , organisasi Noatris, serta aturan akta yang dibuat oeh Notaris, memngingat bahawasannya Notaris adalah pejabat negara maka aturan yang dibuat untuk ntaris harus di taati dan dilkaukan dengan sebaik mungkin.</w:t>
      </w:r>
    </w:p>
    <w:p w:rsidR="00436498" w:rsidRPr="005E5EE4" w:rsidRDefault="00436498" w:rsidP="005E5EE4">
      <w:pPr>
        <w:spacing w:after="0" w:line="240" w:lineRule="auto"/>
        <w:ind w:firstLine="567"/>
        <w:jc w:val="both"/>
        <w:rPr>
          <w:rFonts w:ascii="Bookman Old Style" w:hAnsi="Bookman Old Style"/>
          <w:lang w:val="en-US"/>
        </w:rPr>
      </w:pPr>
      <w:r w:rsidRPr="00680C3D">
        <w:rPr>
          <w:rFonts w:ascii="Bookman Old Style" w:hAnsi="Bookman Old Style"/>
        </w:rPr>
        <w:t>Berdasarkan pada pasal 77 hur</w:t>
      </w:r>
      <w:r w:rsidR="005E5EE4">
        <w:rPr>
          <w:rFonts w:ascii="Bookman Old Style" w:hAnsi="Bookman Old Style"/>
          <w:lang w:val="en-US"/>
        </w:rPr>
        <w:t>u</w:t>
      </w:r>
      <w:r w:rsidRPr="00680C3D">
        <w:rPr>
          <w:rFonts w:ascii="Bookman Old Style" w:hAnsi="Bookman Old Style"/>
        </w:rPr>
        <w:t xml:space="preserve">f (a) yang berbunyi </w:t>
      </w:r>
      <w:r w:rsidR="005E5EE4">
        <w:rPr>
          <w:rFonts w:ascii="Bookman Old Style" w:hAnsi="Bookman Old Style"/>
          <w:lang w:val="en-US"/>
        </w:rPr>
        <w:t>bahwa dalam melaksanakan penyelenggaraan sidang guna melaksanakan pemeriksaan dan juga pengambilan keputuan dalam tingkatan banding pada penolakan cuti dan juga penjatuhan sanksi</w:t>
      </w:r>
      <w:r w:rsidRPr="00680C3D">
        <w:rPr>
          <w:rFonts w:ascii="Bookman Old Style" w:hAnsi="Bookman Old Style"/>
        </w:rPr>
        <w:t>,</w:t>
      </w:r>
      <w:r w:rsidRPr="00680C3D">
        <w:rPr>
          <w:rStyle w:val="FootnoteReference"/>
          <w:rFonts w:ascii="Bookman Old Style" w:hAnsi="Bookman Old Style"/>
          <w:color w:val="000000" w:themeColor="text1"/>
        </w:rPr>
        <w:footnoteReference w:id="9"/>
      </w:r>
      <w:r w:rsidRPr="00680C3D">
        <w:rPr>
          <w:rFonts w:ascii="Bookman Old Style" w:hAnsi="Bookman Old Style"/>
        </w:rPr>
        <w:t xml:space="preserve"> </w:t>
      </w:r>
      <w:r w:rsidR="005E5EE4">
        <w:rPr>
          <w:rFonts w:ascii="Bookman Old Style" w:hAnsi="Bookman Old Style"/>
          <w:lang w:val="en-US"/>
        </w:rPr>
        <w:t xml:space="preserve">dengan demikian majelis dari pengawas pusat memiliki kewajiban terhadap pusutannya pada menteri dan pihak notaris yang memiliki ketersangkutpautan hubungan dengan tembusan pada pihak </w:t>
      </w:r>
      <w:r w:rsidRPr="00680C3D">
        <w:rPr>
          <w:rFonts w:ascii="Bookman Old Style" w:hAnsi="Bookman Old Style"/>
        </w:rPr>
        <w:t xml:space="preserve">majelis pengawas daerah </w:t>
      </w:r>
      <w:r w:rsidR="005E5EE4">
        <w:rPr>
          <w:rFonts w:ascii="Bookman Old Style" w:hAnsi="Bookman Old Style"/>
          <w:lang w:val="en-US"/>
        </w:rPr>
        <w:t xml:space="preserve">dan juga </w:t>
      </w:r>
      <w:r w:rsidR="005E5EE4">
        <w:rPr>
          <w:rFonts w:ascii="Bookman Old Style" w:hAnsi="Bookman Old Style"/>
        </w:rPr>
        <w:t>majelis pengawas wilayah</w:t>
      </w:r>
      <w:r w:rsidR="005E5EE4">
        <w:rPr>
          <w:rFonts w:ascii="Bookman Old Style" w:hAnsi="Bookman Old Style"/>
          <w:lang w:val="en-US"/>
        </w:rPr>
        <w:t xml:space="preserve"> </w:t>
      </w:r>
      <w:r w:rsidR="005E5EE4">
        <w:rPr>
          <w:rFonts w:ascii="Bookman Old Style" w:hAnsi="Bookman Old Style"/>
        </w:rPr>
        <w:t xml:space="preserve">yang bersangkutan </w:t>
      </w:r>
      <w:r w:rsidR="005E5EE4">
        <w:rPr>
          <w:rFonts w:ascii="Bookman Old Style" w:hAnsi="Bookman Old Style"/>
          <w:lang w:val="en-US"/>
        </w:rPr>
        <w:t>dan juga</w:t>
      </w:r>
      <w:r w:rsidRPr="00680C3D">
        <w:rPr>
          <w:rFonts w:ascii="Bookman Old Style" w:hAnsi="Bookman Old Style"/>
        </w:rPr>
        <w:t xml:space="preserve"> organiasi Notaris.</w:t>
      </w:r>
    </w:p>
    <w:p w:rsidR="00272E5B" w:rsidRPr="00F401B0" w:rsidRDefault="00357643" w:rsidP="004B3911">
      <w:pPr>
        <w:pStyle w:val="ListParagraph"/>
        <w:numPr>
          <w:ilvl w:val="0"/>
          <w:numId w:val="38"/>
        </w:numPr>
        <w:spacing w:line="240" w:lineRule="auto"/>
        <w:ind w:left="567" w:hanging="425"/>
        <w:rPr>
          <w:rFonts w:ascii="Bookman Old Style" w:hAnsi="Bookman Old Style"/>
          <w:b/>
        </w:rPr>
      </w:pPr>
      <w:r w:rsidRPr="00F401B0">
        <w:rPr>
          <w:rFonts w:ascii="Bookman Old Style" w:hAnsi="Bookman Old Style"/>
          <w:b/>
        </w:rPr>
        <w:t>kepastian hukum bagi Notaris yang diberhentikan sementara oleh Menteriatas asul Majelis pengawas pusat</w:t>
      </w:r>
    </w:p>
    <w:p w:rsidR="00754F24" w:rsidRPr="00283100" w:rsidRDefault="00754F24" w:rsidP="004B3911">
      <w:pPr>
        <w:pStyle w:val="ListParagraph"/>
        <w:numPr>
          <w:ilvl w:val="0"/>
          <w:numId w:val="40"/>
        </w:numPr>
        <w:spacing w:after="0" w:line="240" w:lineRule="auto"/>
        <w:ind w:left="567"/>
        <w:rPr>
          <w:rFonts w:ascii="Bookman Old Style" w:hAnsi="Bookman Old Style"/>
          <w:b/>
        </w:rPr>
      </w:pPr>
      <w:r w:rsidRPr="00283100">
        <w:rPr>
          <w:rFonts w:ascii="Bookman Old Style" w:hAnsi="Bookman Old Style"/>
          <w:b/>
        </w:rPr>
        <w:t xml:space="preserve">Memutuskan Perkara </w:t>
      </w:r>
    </w:p>
    <w:p w:rsidR="00754F24" w:rsidRPr="004B3911" w:rsidRDefault="00754F24" w:rsidP="004B3911">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 xml:space="preserve">Dalam memutuskan perkara terhadap notaris yang melakukan perbuatan melawan hukum , dengan melangar ketentuannya sebagia pejabat negara yang </w:t>
      </w:r>
      <w:r w:rsidR="00C26994">
        <w:rPr>
          <w:rFonts w:ascii="Bookman Old Style" w:eastAsia="Calibri" w:hAnsi="Bookman Old Style" w:cs="Times New Roman"/>
          <w:lang w:val="en-US"/>
        </w:rPr>
        <w:t>termaktub</w:t>
      </w:r>
      <w:r w:rsidRPr="00680C3D">
        <w:rPr>
          <w:rFonts w:ascii="Bookman Old Style" w:eastAsia="Calibri" w:hAnsi="Bookman Old Style" w:cs="Times New Roman"/>
        </w:rPr>
        <w:t xml:space="preserve"> pada pasal 9 ayat (3) Undang-U</w:t>
      </w:r>
      <w:r w:rsidR="00C26994">
        <w:rPr>
          <w:rFonts w:ascii="Bookman Old Style" w:eastAsia="Calibri" w:hAnsi="Bookman Old Style" w:cs="Times New Roman"/>
        </w:rPr>
        <w:t xml:space="preserve">ndang Nomor 2 Tahun 2014 </w:t>
      </w:r>
      <w:r w:rsidR="00C26994">
        <w:rPr>
          <w:rFonts w:ascii="Bookman Old Style" w:eastAsia="Calibri" w:hAnsi="Bookman Old Style" w:cs="Times New Roman"/>
          <w:lang w:val="en-US"/>
        </w:rPr>
        <w:t>berkenaan dengan</w:t>
      </w:r>
      <w:r w:rsidR="00C26994">
        <w:rPr>
          <w:rFonts w:ascii="Bookman Old Style" w:eastAsia="Calibri" w:hAnsi="Bookman Old Style" w:cs="Times New Roman"/>
        </w:rPr>
        <w:t xml:space="preserve"> jabatan Notaris</w:t>
      </w:r>
      <w:r w:rsidRPr="00680C3D">
        <w:rPr>
          <w:rFonts w:ascii="Bookman Old Style" w:eastAsia="Calibri" w:hAnsi="Bookman Old Style" w:cs="Times New Roman"/>
        </w:rPr>
        <w:t xml:space="preserve">, tidak serta merta berdasarkan kewenagannya dalam memutuskan perkara , dalam ketentuan lain seperti pada ketentuan </w:t>
      </w:r>
      <w:r w:rsidRPr="00680C3D">
        <w:rPr>
          <w:rFonts w:ascii="Bookman Old Style" w:eastAsia="Calibri" w:hAnsi="Bookman Old Style" w:cs="Times New Roman"/>
          <w:lang w:val="en-US"/>
        </w:rPr>
        <w:t>Peraturan Menteri Hukum Dan Hak Asasi Manusia Republik Indonesia Nomor M.02.Pr.08.10</w:t>
      </w:r>
      <w:r w:rsidR="00C26994">
        <w:rPr>
          <w:rFonts w:ascii="Bookman Old Style" w:eastAsia="Calibri" w:hAnsi="Bookman Old Style" w:cs="Times New Roman"/>
        </w:rPr>
        <w:t xml:space="preserve"> pada pasal 29  ayat (1) sampa</w:t>
      </w:r>
      <w:r w:rsidRPr="00680C3D">
        <w:rPr>
          <w:rFonts w:ascii="Bookman Old Style" w:eastAsia="Calibri" w:hAnsi="Bookman Old Style" w:cs="Times New Roman"/>
        </w:rPr>
        <w:t xml:space="preserve">i dengan ayat (7) juga mengatur terkait alur memutuskan </w:t>
      </w:r>
      <w:r w:rsidRPr="00680C3D">
        <w:rPr>
          <w:rFonts w:ascii="Bookman Old Style" w:eastAsia="Calibri" w:hAnsi="Bookman Old Style" w:cs="Times New Roman"/>
        </w:rPr>
        <w:lastRenderedPageBreak/>
        <w:t>perkra yang dilakukan oleh Majelis pengawas pusat.</w:t>
      </w:r>
    </w:p>
    <w:p w:rsidR="00754F24" w:rsidRPr="00680C3D" w:rsidRDefault="00C26994" w:rsidP="001152DA">
      <w:pPr>
        <w:spacing w:after="0" w:line="240" w:lineRule="auto"/>
        <w:ind w:firstLine="567"/>
        <w:jc w:val="both"/>
        <w:rPr>
          <w:rFonts w:ascii="Bookman Old Style" w:eastAsia="Calibri" w:hAnsi="Bookman Old Style" w:cs="Times New Roman"/>
        </w:rPr>
      </w:pPr>
      <w:r>
        <w:rPr>
          <w:rFonts w:ascii="Bookman Old Style" w:eastAsia="Calibri" w:hAnsi="Bookman Old Style" w:cs="Times New Roman"/>
          <w:lang w:val="en-US"/>
        </w:rPr>
        <w:t xml:space="preserve">Merujuk </w:t>
      </w:r>
      <w:r w:rsidR="00754F24" w:rsidRPr="00680C3D">
        <w:rPr>
          <w:rFonts w:ascii="Bookman Old Style" w:eastAsia="Calibri" w:hAnsi="Bookman Old Style" w:cs="Times New Roman"/>
        </w:rPr>
        <w:t xml:space="preserve">pada pasal 29 </w:t>
      </w:r>
      <w:r w:rsidR="00754F24" w:rsidRPr="00680C3D">
        <w:rPr>
          <w:rFonts w:ascii="Bookman Old Style" w:eastAsia="Calibri" w:hAnsi="Bookman Old Style" w:cs="Times New Roman"/>
          <w:lang w:val="en-US"/>
        </w:rPr>
        <w:t xml:space="preserve">Peraturan </w:t>
      </w:r>
      <w:r w:rsidR="00754F24" w:rsidRPr="001152DA">
        <w:rPr>
          <w:rFonts w:ascii="Bookman Old Style" w:eastAsia="Calibri" w:hAnsi="Bookman Old Style" w:cs="Times New Roman"/>
        </w:rPr>
        <w:t>Menteri</w:t>
      </w:r>
      <w:r w:rsidR="00754F24" w:rsidRPr="00680C3D">
        <w:rPr>
          <w:rFonts w:ascii="Bookman Old Style" w:eastAsia="Calibri" w:hAnsi="Bookman Old Style" w:cs="Times New Roman"/>
          <w:lang w:val="en-US"/>
        </w:rPr>
        <w:t xml:space="preserve"> Hukum Dan Hak Asasi Manusia Republik Indonesia Nomor M.02.Pr.08.10</w:t>
      </w:r>
      <w:r w:rsidR="00754F24" w:rsidRPr="00680C3D">
        <w:rPr>
          <w:rFonts w:ascii="Bookman Old Style" w:eastAsia="Calibri" w:hAnsi="Bookman Old Style" w:cs="Times New Roman"/>
        </w:rPr>
        <w:t xml:space="preserve"> yang merumuskan tekait pelaksanaan pemeriksaan yang</w:t>
      </w:r>
      <w:r>
        <w:rPr>
          <w:rFonts w:ascii="Bookman Old Style" w:eastAsia="Calibri" w:hAnsi="Bookman Old Style" w:cs="Times New Roman"/>
          <w:lang w:val="en-US"/>
        </w:rPr>
        <w:t xml:space="preserve"> </w:t>
      </w:r>
      <w:r w:rsidR="00754F24" w:rsidRPr="00680C3D">
        <w:rPr>
          <w:rFonts w:ascii="Bookman Old Style" w:eastAsia="Calibri" w:hAnsi="Bookman Old Style" w:cs="Times New Roman"/>
        </w:rPr>
        <w:t xml:space="preserve">dilakukan oleh majelis pengawas pusat </w:t>
      </w:r>
      <w:r>
        <w:rPr>
          <w:rFonts w:ascii="Bookman Old Style" w:eastAsia="Calibri" w:hAnsi="Bookman Old Style" w:cs="Times New Roman"/>
          <w:lang w:val="en-US"/>
        </w:rPr>
        <w:t>sebagaimana di bawah ini</w:t>
      </w:r>
      <w:r w:rsidR="00754F24" w:rsidRPr="00680C3D">
        <w:rPr>
          <w:rFonts w:ascii="Bookman Old Style" w:eastAsia="Calibri" w:hAnsi="Bookman Old Style" w:cs="Times New Roman"/>
        </w:rPr>
        <w:t xml:space="preserve">: </w:t>
      </w:r>
    </w:p>
    <w:p w:rsidR="001152DA" w:rsidRPr="00C26994" w:rsidRDefault="00754F24" w:rsidP="00C26994">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Majelis Pemeriksa Pusat </w:t>
      </w:r>
      <w:r w:rsidR="00C26994">
        <w:rPr>
          <w:rFonts w:ascii="Bookman Old Style" w:hAnsi="Bookman Old Style"/>
        </w:rPr>
        <w:t xml:space="preserve">melaksanakan pemeriksaan terhadap permohonan banding terhadap </w:t>
      </w:r>
      <w:r w:rsidRPr="00C26994">
        <w:rPr>
          <w:rFonts w:ascii="Bookman Old Style" w:hAnsi="Bookman Old Style"/>
        </w:rPr>
        <w:t>putusan</w:t>
      </w:r>
      <w:r w:rsidR="00C26994">
        <w:rPr>
          <w:rFonts w:ascii="Bookman Old Style" w:hAnsi="Bookman Old Style"/>
        </w:rPr>
        <w:t xml:space="preserve"> dari pihak</w:t>
      </w:r>
      <w:r w:rsidRPr="00C26994">
        <w:rPr>
          <w:rFonts w:ascii="Bookman Old Style" w:hAnsi="Bookman Old Style"/>
        </w:rPr>
        <w:t xml:space="preserve"> Majelis Pemeriksa Wilayah.</w:t>
      </w:r>
    </w:p>
    <w:p w:rsidR="001152DA" w:rsidRPr="00C26994" w:rsidRDefault="00754F24" w:rsidP="00C26994">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Majelis Pemeriksa Pusat </w:t>
      </w:r>
      <w:r w:rsidR="00C26994">
        <w:rPr>
          <w:rFonts w:ascii="Bookman Old Style" w:hAnsi="Bookman Old Style"/>
        </w:rPr>
        <w:t>mulai melaksanakan suatu pemeriksaan pada berkas dari permohonan banding untuk waktu setidaknya tujuh hari kalender semenjak berkas permohonan banding tersebut disetujui</w:t>
      </w:r>
      <w:r w:rsidRPr="00C26994">
        <w:rPr>
          <w:rFonts w:ascii="Bookman Old Style" w:hAnsi="Bookman Old Style"/>
        </w:rPr>
        <w:t>.</w:t>
      </w:r>
    </w:p>
    <w:p w:rsidR="001152DA" w:rsidRPr="001D12B1" w:rsidRDefault="00754F24" w:rsidP="001D12B1">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Majelis Pemeriksa Pusat </w:t>
      </w:r>
      <w:r w:rsidR="001D12B1">
        <w:rPr>
          <w:rFonts w:ascii="Bookman Old Style" w:hAnsi="Bookman Old Style"/>
        </w:rPr>
        <w:t>memiliki kewenangan guna mengimbau pihak terlapor dan juga pelapor guna dilaksanakan suatu pemeriksaan agar diperdengarkan keterangan yang disampaikannya</w:t>
      </w:r>
      <w:r w:rsidRPr="001D12B1">
        <w:rPr>
          <w:rFonts w:ascii="Bookman Old Style" w:hAnsi="Bookman Old Style"/>
        </w:rPr>
        <w:t>.</w:t>
      </w:r>
    </w:p>
    <w:p w:rsidR="001152DA" w:rsidRPr="000878D0" w:rsidRDefault="00754F24" w:rsidP="000878D0">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Putusan </w:t>
      </w:r>
      <w:r w:rsidR="000878D0">
        <w:rPr>
          <w:rFonts w:ascii="Bookman Old Style" w:hAnsi="Bookman Old Style"/>
        </w:rPr>
        <w:t xml:space="preserve">ini dinyatakan setidaknya tidak lebih dari tiga puluh hari semenjak </w:t>
      </w:r>
      <w:r w:rsidR="000878D0">
        <w:rPr>
          <w:rFonts w:ascii="Bookman Old Style" w:hAnsi="Bookman Old Style"/>
        </w:rPr>
        <w:t>berkas permohonan banding tersebut disetujui</w:t>
      </w:r>
      <w:r w:rsidR="000878D0">
        <w:rPr>
          <w:rFonts w:ascii="Bookman Old Style" w:hAnsi="Bookman Old Style"/>
        </w:rPr>
        <w:t>.</w:t>
      </w:r>
    </w:p>
    <w:p w:rsidR="000878D0" w:rsidRDefault="00754F24" w:rsidP="000878D0">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Putusan </w:t>
      </w:r>
      <w:r w:rsidR="000878D0">
        <w:rPr>
          <w:rFonts w:ascii="Bookman Old Style" w:hAnsi="Bookman Old Style"/>
        </w:rPr>
        <w:t xml:space="preserve">seperti yang termaktub dalam </w:t>
      </w:r>
      <w:r w:rsidRPr="000878D0">
        <w:rPr>
          <w:rFonts w:ascii="Bookman Old Style" w:hAnsi="Bookman Old Style"/>
        </w:rPr>
        <w:t xml:space="preserve">ayat (2) </w:t>
      </w:r>
      <w:r w:rsidR="004F2D16">
        <w:rPr>
          <w:rFonts w:ascii="Bookman Old Style" w:hAnsi="Bookman Old Style"/>
        </w:rPr>
        <w:t>ini wajib untuk memiliki muatan yang berkenaan dengan pertimbangan dan juga alasan yang cukup mendasar, yang dapat diperjadikan sebagai landasan dalam melaksanakan penjatuhan suatu putusan.</w:t>
      </w:r>
    </w:p>
    <w:p w:rsidR="001152DA" w:rsidRPr="003073E7" w:rsidRDefault="00754F24" w:rsidP="003073E7">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Putusan </w:t>
      </w:r>
      <w:r w:rsidR="003073E7">
        <w:rPr>
          <w:rFonts w:ascii="Bookman Old Style" w:hAnsi="Bookman Old Style"/>
        </w:rPr>
        <w:t>seperti yang termaktub dalam</w:t>
      </w:r>
      <w:r w:rsidRPr="001152DA">
        <w:rPr>
          <w:rFonts w:ascii="Bookman Old Style" w:hAnsi="Bookman Old Style"/>
        </w:rPr>
        <w:t xml:space="preserve"> ayat (4) </w:t>
      </w:r>
      <w:r w:rsidR="003073E7">
        <w:rPr>
          <w:rFonts w:ascii="Bookman Old Style" w:hAnsi="Bookman Old Style"/>
        </w:rPr>
        <w:t xml:space="preserve">dilaksanakan penandatanganan dari pihak Sekretaris, Ketua dan juga Anggota </w:t>
      </w:r>
      <w:r w:rsidRPr="003073E7">
        <w:rPr>
          <w:rFonts w:ascii="Bookman Old Style" w:hAnsi="Bookman Old Style"/>
        </w:rPr>
        <w:t>Majelis Pemeriksa Pusat.</w:t>
      </w:r>
    </w:p>
    <w:p w:rsidR="006833EF" w:rsidRDefault="00754F24" w:rsidP="006833EF">
      <w:pPr>
        <w:pStyle w:val="ListParagraph"/>
        <w:numPr>
          <w:ilvl w:val="0"/>
          <w:numId w:val="46"/>
        </w:numPr>
        <w:spacing w:line="240" w:lineRule="auto"/>
        <w:ind w:left="567"/>
        <w:jc w:val="both"/>
        <w:rPr>
          <w:rFonts w:ascii="Bookman Old Style" w:hAnsi="Bookman Old Style"/>
        </w:rPr>
      </w:pPr>
      <w:r w:rsidRPr="001152DA">
        <w:rPr>
          <w:rFonts w:ascii="Bookman Old Style" w:hAnsi="Bookman Old Style"/>
        </w:rPr>
        <w:t xml:space="preserve">Putusan Majelis Pemeriksa Pusat </w:t>
      </w:r>
      <w:r w:rsidR="00BF0501">
        <w:rPr>
          <w:rFonts w:ascii="Bookman Old Style" w:hAnsi="Bookman Old Style"/>
        </w:rPr>
        <w:t>diinformasikan pada</w:t>
      </w:r>
      <w:r w:rsidRPr="001152DA">
        <w:rPr>
          <w:rFonts w:ascii="Bookman Old Style" w:hAnsi="Bookman Old Style"/>
        </w:rPr>
        <w:t xml:space="preserve"> </w:t>
      </w:r>
      <w:r w:rsidR="00BF0501">
        <w:rPr>
          <w:rFonts w:ascii="Bookman Old Style" w:hAnsi="Bookman Old Style"/>
        </w:rPr>
        <w:t>pihak</w:t>
      </w:r>
      <w:r w:rsidRPr="001152DA">
        <w:rPr>
          <w:rFonts w:ascii="Bookman Old Style" w:hAnsi="Bookman Old Style"/>
        </w:rPr>
        <w:t xml:space="preserve"> Menteri, dan</w:t>
      </w:r>
      <w:r w:rsidR="00BF0501">
        <w:rPr>
          <w:rFonts w:ascii="Bookman Old Style" w:hAnsi="Bookman Old Style"/>
        </w:rPr>
        <w:t xml:space="preserve"> bahwa salinan tersebut</w:t>
      </w:r>
      <w:r w:rsidRPr="001152DA">
        <w:rPr>
          <w:rFonts w:ascii="Bookman Old Style" w:hAnsi="Bookman Old Style"/>
        </w:rPr>
        <w:t xml:space="preserve"> </w:t>
      </w:r>
      <w:r w:rsidR="00BF0501">
        <w:rPr>
          <w:rFonts w:ascii="Bookman Old Style" w:hAnsi="Bookman Old Style"/>
        </w:rPr>
        <w:t xml:space="preserve">diberikan pada pihak </w:t>
      </w:r>
      <w:r w:rsidR="006833EF" w:rsidRPr="001152DA">
        <w:rPr>
          <w:rFonts w:ascii="Bookman Old Style" w:hAnsi="Bookman Old Style"/>
        </w:rPr>
        <w:lastRenderedPageBreak/>
        <w:t xml:space="preserve">Pengurus </w:t>
      </w:r>
      <w:r w:rsidR="006833EF">
        <w:rPr>
          <w:rFonts w:ascii="Bookman Old Style" w:hAnsi="Bookman Old Style"/>
        </w:rPr>
        <w:t>Pusat Ikatan Notaris Indonesia</w:t>
      </w:r>
      <w:r w:rsidR="006833EF">
        <w:rPr>
          <w:rFonts w:ascii="Bookman Old Style" w:hAnsi="Bookman Old Style"/>
        </w:rPr>
        <w:t>,</w:t>
      </w:r>
      <w:r w:rsidR="006833EF" w:rsidRPr="006833EF">
        <w:rPr>
          <w:rFonts w:ascii="Bookman Old Style" w:hAnsi="Bookman Old Style"/>
        </w:rPr>
        <w:t xml:space="preserve"> </w:t>
      </w:r>
      <w:r w:rsidR="006833EF" w:rsidRPr="001152DA">
        <w:rPr>
          <w:rFonts w:ascii="Bookman Old Style" w:hAnsi="Bookman Old Style"/>
        </w:rPr>
        <w:t>Majelis Pengawas Wilayah,</w:t>
      </w:r>
      <w:r w:rsidR="006833EF" w:rsidRPr="006833EF">
        <w:rPr>
          <w:rFonts w:ascii="Bookman Old Style" w:hAnsi="Bookman Old Style"/>
        </w:rPr>
        <w:t xml:space="preserve"> </w:t>
      </w:r>
      <w:r w:rsidR="006833EF" w:rsidRPr="001152DA">
        <w:rPr>
          <w:rFonts w:ascii="Bookman Old Style" w:hAnsi="Bookman Old Style"/>
        </w:rPr>
        <w:t>Majelis Pengawas Daerah,</w:t>
      </w:r>
      <w:r w:rsidR="006833EF" w:rsidRPr="006833EF">
        <w:rPr>
          <w:rFonts w:ascii="Bookman Old Style" w:hAnsi="Bookman Old Style"/>
        </w:rPr>
        <w:t xml:space="preserve"> </w:t>
      </w:r>
      <w:r w:rsidR="006833EF" w:rsidRPr="001152DA">
        <w:rPr>
          <w:rFonts w:ascii="Bookman Old Style" w:hAnsi="Bookman Old Style"/>
        </w:rPr>
        <w:t>terlapor,</w:t>
      </w:r>
      <w:r w:rsidR="006833EF">
        <w:rPr>
          <w:rFonts w:ascii="Bookman Old Style" w:hAnsi="Bookman Old Style"/>
        </w:rPr>
        <w:t xml:space="preserve"> dan juga pelapor </w:t>
      </w:r>
      <w:r w:rsidRPr="006833EF">
        <w:rPr>
          <w:rFonts w:ascii="Bookman Old Style" w:hAnsi="Bookman Old Style"/>
        </w:rPr>
        <w:t xml:space="preserve">dalam jangka waktu paling lambat </w:t>
      </w:r>
      <w:r w:rsidR="006833EF">
        <w:rPr>
          <w:rFonts w:ascii="Bookman Old Style" w:hAnsi="Bookman Old Style"/>
        </w:rPr>
        <w:t>tiga puluh</w:t>
      </w:r>
      <w:r w:rsidRPr="006833EF">
        <w:rPr>
          <w:rFonts w:ascii="Bookman Old Style" w:hAnsi="Bookman Old Style"/>
        </w:rPr>
        <w:t xml:space="preserve"> hari kalender terhitung </w:t>
      </w:r>
      <w:r w:rsidR="006833EF">
        <w:rPr>
          <w:rFonts w:ascii="Bookman Old Style" w:hAnsi="Bookman Old Style"/>
        </w:rPr>
        <w:t>semenjak putusan tersebut dinyatakan.</w:t>
      </w:r>
    </w:p>
    <w:p w:rsidR="00754F24" w:rsidRPr="00283100" w:rsidRDefault="00754F24" w:rsidP="004B3911">
      <w:pPr>
        <w:pStyle w:val="ListParagraph"/>
        <w:numPr>
          <w:ilvl w:val="0"/>
          <w:numId w:val="40"/>
        </w:numPr>
        <w:spacing w:after="0" w:line="240" w:lineRule="auto"/>
        <w:ind w:left="567"/>
        <w:rPr>
          <w:rFonts w:ascii="Bookman Old Style" w:hAnsi="Bookman Old Style"/>
          <w:b/>
        </w:rPr>
      </w:pPr>
      <w:bookmarkStart w:id="3" w:name="_GoBack"/>
      <w:bookmarkEnd w:id="3"/>
      <w:r w:rsidRPr="00283100">
        <w:rPr>
          <w:rFonts w:ascii="Bookman Old Style" w:hAnsi="Bookman Old Style"/>
          <w:b/>
        </w:rPr>
        <w:t xml:space="preserve">Pemberhentian Notaris </w:t>
      </w:r>
    </w:p>
    <w:p w:rsidR="001152DA" w:rsidRDefault="00754F24" w:rsidP="001152DA">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Pemberhentian Notaris adalah perbuatan hukum yang dillakukan oleh badan / lain yang memiliki kewenangan untuk memberhentikan Notaris karena adanya Notrais yang melakukan pelanggaran terhadap ketentuan dalam Undang-undang jabatan Notaris maupun dalam praktek kode etik jabatan Notaris .</w:t>
      </w:r>
    </w:p>
    <w:p w:rsidR="001152DA" w:rsidRDefault="00754F24" w:rsidP="001152DA">
      <w:pPr>
        <w:spacing w:after="0" w:line="240" w:lineRule="auto"/>
        <w:ind w:firstLine="567"/>
        <w:jc w:val="both"/>
        <w:rPr>
          <w:rFonts w:ascii="Bookman Old Style" w:eastAsia="Calibri" w:hAnsi="Bookman Old Style" w:cs="Times New Roman"/>
          <w:lang w:val="en-US"/>
        </w:rPr>
      </w:pPr>
      <w:r w:rsidRPr="00680C3D">
        <w:rPr>
          <w:rFonts w:ascii="Bookman Old Style" w:eastAsia="Calibri" w:hAnsi="Bookman Old Style" w:cs="Times New Roman"/>
        </w:rPr>
        <w:t>Pemberhentian Notaris dilakukan oleh majelis pengawas pusat, berdasarkan pada pasal 77 huruf (d) yang  berbunyi “</w:t>
      </w:r>
      <w:r w:rsidRPr="00680C3D">
        <w:rPr>
          <w:rFonts w:ascii="Bookman Old Style" w:eastAsia="Calibri" w:hAnsi="Bookman Old Style" w:cs="Times New Roman"/>
          <w:lang w:val="en-US"/>
        </w:rPr>
        <w:t>mengusulkan pemberian sanksi berupa pemberhentian dengan tidak hormat kepada Menteri</w:t>
      </w:r>
      <w:r w:rsidRPr="00680C3D">
        <w:rPr>
          <w:rFonts w:ascii="Bookman Old Style" w:eastAsia="Calibri" w:hAnsi="Bookman Old Style" w:cs="Times New Roman"/>
        </w:rPr>
        <w:t>”</w:t>
      </w:r>
      <w:r w:rsidRPr="00680C3D">
        <w:rPr>
          <w:rFonts w:ascii="Bookman Old Style" w:eastAsia="Calibri" w:hAnsi="Bookman Old Style" w:cs="Times New Roman"/>
          <w:lang w:val="en-US"/>
        </w:rPr>
        <w:t xml:space="preserve">. </w:t>
      </w:r>
      <w:r w:rsidRPr="00680C3D">
        <w:rPr>
          <w:rFonts w:ascii="Bookman Old Style" w:eastAsia="Calibri" w:hAnsi="Bookman Old Style" w:cs="Times New Roman"/>
        </w:rPr>
        <w:t xml:space="preserve"> Undang-Undang Nomor 2 Tahun2014 ,</w:t>
      </w:r>
      <w:r w:rsidRPr="00680C3D">
        <w:rPr>
          <w:rFonts w:ascii="Bookman Old Style" w:eastAsia="Calibri" w:hAnsi="Bookman Old Style" w:cs="Times New Roman"/>
          <w:vertAlign w:val="superscript"/>
        </w:rPr>
        <w:footnoteReference w:id="10"/>
      </w:r>
      <w:r w:rsidRPr="00680C3D">
        <w:rPr>
          <w:rFonts w:ascii="Bookman Old Style" w:eastAsia="Calibri" w:hAnsi="Bookman Old Style" w:cs="Times New Roman"/>
        </w:rPr>
        <w:t xml:space="preserve"> bahawasannya yang berwenag melakukan sanksi berupa pemberhentian notaris adalah Majelis Pengawas Pusat.</w:t>
      </w:r>
    </w:p>
    <w:p w:rsidR="00754F24" w:rsidRPr="00680C3D" w:rsidRDefault="00754F24" w:rsidP="001152DA">
      <w:pPr>
        <w:spacing w:after="0" w:line="240" w:lineRule="auto"/>
        <w:ind w:firstLine="567"/>
        <w:jc w:val="both"/>
        <w:rPr>
          <w:rFonts w:ascii="Bookman Old Style" w:eastAsia="Calibri" w:hAnsi="Bookman Old Style" w:cs="Times New Roman"/>
        </w:rPr>
      </w:pPr>
      <w:r w:rsidRPr="00680C3D">
        <w:rPr>
          <w:rFonts w:ascii="Bookman Old Style" w:eastAsia="Calibri" w:hAnsi="Bookman Old Style" w:cs="Times New Roman"/>
        </w:rPr>
        <w:t xml:space="preserve">Notaris yag diberhentikan  sementara dari jabatannya oleh menteri atas usul Majelis Pengawas  Pusat , setelah terlebih dahulu kepada Notaris Bersangkutan untuk membela diri dihadapan dimulai dari Majelis Pengawas Daerah, kemudiaan berlnajut ke Majelis Pengaawas Wilayah, dan Terakhir kepada Majelis Pengawas Pusat dalam satu sidang pemeriksaan yang khusu dilakukan utuk keperluan tersebut. Pemberhentian sementara anya berlangsung 6 bulan. Penahana terhadap Notaris tersebut Hanya bersifat kondisional , artinya ditahan </w:t>
      </w:r>
      <w:r w:rsidRPr="00680C3D">
        <w:rPr>
          <w:rFonts w:ascii="Bookman Old Style" w:eastAsia="Calibri" w:hAnsi="Bookman Old Style" w:cs="Times New Roman"/>
        </w:rPr>
        <w:lastRenderedPageBreak/>
        <w:t>dalam tahanan yang tidak bisa menjalankan tugas jabatan Notaris.</w:t>
      </w:r>
      <w:r w:rsidRPr="00680C3D">
        <w:rPr>
          <w:rFonts w:ascii="Bookman Old Style" w:eastAsia="Calibri" w:hAnsi="Bookman Old Style" w:cs="Times New Roman"/>
          <w:vertAlign w:val="superscript"/>
        </w:rPr>
        <w:footnoteReference w:id="11"/>
      </w:r>
    </w:p>
    <w:p w:rsidR="00754F24" w:rsidRPr="001152DA" w:rsidRDefault="00754F24" w:rsidP="004B3911">
      <w:pPr>
        <w:pStyle w:val="ListParagraph"/>
        <w:numPr>
          <w:ilvl w:val="0"/>
          <w:numId w:val="40"/>
        </w:numPr>
        <w:spacing w:after="0" w:line="240" w:lineRule="auto"/>
        <w:ind w:left="567"/>
        <w:rPr>
          <w:rFonts w:ascii="Bookman Old Style" w:hAnsi="Bookman Old Style"/>
        </w:rPr>
      </w:pPr>
      <w:r w:rsidRPr="00283100">
        <w:rPr>
          <w:rFonts w:ascii="Bookman Old Style" w:hAnsi="Bookman Old Style"/>
          <w:b/>
        </w:rPr>
        <w:t>Hak Notaris yang diberhentikan Sementara</w:t>
      </w:r>
      <w:r w:rsidRPr="00283100">
        <w:rPr>
          <w:rFonts w:ascii="Bookman Old Style" w:hAnsi="Bookman Old Style"/>
        </w:rPr>
        <w:t>.</w:t>
      </w:r>
    </w:p>
    <w:p w:rsidR="00754F24" w:rsidRPr="00680C3D" w:rsidRDefault="00754F24" w:rsidP="001152DA">
      <w:pPr>
        <w:spacing w:after="0" w:line="240" w:lineRule="auto"/>
        <w:ind w:firstLine="567"/>
        <w:jc w:val="both"/>
        <w:rPr>
          <w:rFonts w:ascii="Bookman Old Style" w:hAnsi="Bookman Old Style"/>
        </w:rPr>
      </w:pPr>
      <w:r w:rsidRPr="00680C3D">
        <w:rPr>
          <w:rFonts w:ascii="Bookman Old Style" w:eastAsia="Calibri" w:hAnsi="Bookman Old Style" w:cs="Times New Roman"/>
        </w:rPr>
        <w:t>Hak Notaris yag di berhentikan sementara oleh Menteri atas usul Majelispengawas pusat  adalah  berdasarkan pasal 10  Undang-Undang Nomor 2 Tahun 2014 adalah dipulihhkan haknya dalam artian dapat di angkat kembali menjadi Notaris oleh Menteri berdasarkan surat keputusan dari menteri.</w:t>
      </w:r>
      <w:r w:rsidRPr="00680C3D">
        <w:rPr>
          <w:rFonts w:ascii="Bookman Old Style" w:eastAsia="Calibri" w:hAnsi="Bookman Old Style" w:cs="Times New Roman"/>
          <w:vertAlign w:val="superscript"/>
        </w:rPr>
        <w:footnoteReference w:id="12"/>
      </w:r>
    </w:p>
    <w:p w:rsidR="00DC7540" w:rsidRPr="00283100" w:rsidRDefault="00DC7540" w:rsidP="004B3911">
      <w:pPr>
        <w:pStyle w:val="ListParagraph"/>
        <w:numPr>
          <w:ilvl w:val="0"/>
          <w:numId w:val="47"/>
        </w:numPr>
        <w:spacing w:after="0" w:line="240" w:lineRule="auto"/>
        <w:ind w:left="567" w:hanging="567"/>
        <w:rPr>
          <w:rFonts w:ascii="Bookman Old Style" w:hAnsi="Bookman Old Style"/>
          <w:b/>
        </w:rPr>
      </w:pPr>
      <w:r w:rsidRPr="00283100">
        <w:rPr>
          <w:rFonts w:ascii="Bookman Old Style" w:hAnsi="Bookman Old Style"/>
          <w:b/>
        </w:rPr>
        <w:t xml:space="preserve">PENUTUP </w:t>
      </w:r>
    </w:p>
    <w:p w:rsidR="00272E5B" w:rsidRPr="004B3911" w:rsidRDefault="00272E5B" w:rsidP="004B3911">
      <w:pPr>
        <w:pStyle w:val="ListParagraph"/>
        <w:numPr>
          <w:ilvl w:val="0"/>
          <w:numId w:val="48"/>
        </w:numPr>
        <w:spacing w:after="0" w:line="240" w:lineRule="auto"/>
        <w:ind w:left="567"/>
        <w:rPr>
          <w:rFonts w:ascii="Bookman Old Style" w:hAnsi="Bookman Old Style"/>
          <w:b/>
        </w:rPr>
      </w:pPr>
      <w:r w:rsidRPr="004B3911">
        <w:rPr>
          <w:rFonts w:ascii="Bookman Old Style" w:hAnsi="Bookman Old Style"/>
          <w:b/>
        </w:rPr>
        <w:t>Kesimpulan</w:t>
      </w:r>
    </w:p>
    <w:p w:rsidR="00272E5B" w:rsidRPr="00680C3D" w:rsidRDefault="00272E5B" w:rsidP="001152DA">
      <w:pPr>
        <w:spacing w:line="240" w:lineRule="auto"/>
        <w:ind w:firstLine="567"/>
        <w:jc w:val="both"/>
        <w:rPr>
          <w:rFonts w:ascii="Bookman Old Style" w:eastAsia="Calibri" w:hAnsi="Bookman Old Style" w:cs="Times New Roman"/>
        </w:rPr>
      </w:pPr>
      <w:r w:rsidRPr="00680C3D">
        <w:rPr>
          <w:rFonts w:ascii="Bookman Old Style" w:eastAsia="Calibri" w:hAnsi="Bookman Old Style" w:cs="Times New Roman"/>
        </w:rPr>
        <w:t xml:space="preserve">Keewenangan adalah merupakan suatu kekuasaan dari badan / pejabat pemrintahan dan atau penyelenggara negara yang bertidak dala ranah hukum publik yang tertuaang pada pasal 1 ayat (5) Undang-Undang Nomor 30 Tahun 2014 , adapun lembaga pengawasan yang mengawasi kewenagan notaris yaitu terdiri dari Majelis Pengawas Daerah, Majelis Pengawas Wilayah, Majelis  Pengawas Pusat , aadapun penagawasan terhadap Noataris yang memiliki kewenangan untuk memberhentikan Notaris adalah Majelis Pengawas Pusat , Majleis pengawas pusat adalah Majleis peagawasan secar terpusat ayng berkedudkan di ibukota Negara Republik Indonesia seperti yang tertuang pada pasal 6 Undang-Undang Republik Indonesia Nomor 40 Tahun 2005, adapun kewenangan majelis pengawas pusat yaitu bersifat administratif yang beradsarkan pada pasal 19  </w:t>
      </w:r>
      <w:r w:rsidRPr="00680C3D">
        <w:rPr>
          <w:rFonts w:ascii="Bookman Old Style" w:eastAsia="Calibri" w:hAnsi="Bookman Old Style" w:cs="Times New Roman"/>
          <w:lang w:val="en-US"/>
        </w:rPr>
        <w:t xml:space="preserve">Peraturan Menteri Hukum Dan Hak Asasi Manusia Republik Indonesia Nomor M.02.Pr.08.10 </w:t>
      </w:r>
      <w:r w:rsidRPr="00680C3D">
        <w:rPr>
          <w:rFonts w:ascii="Bookman Old Style" w:eastAsia="Calibri" w:hAnsi="Bookman Old Style" w:cs="Times New Roman"/>
          <w:lang w:val="en-US"/>
        </w:rPr>
        <w:lastRenderedPageBreak/>
        <w:t>Tahun 2004</w:t>
      </w:r>
      <w:r w:rsidRPr="00680C3D">
        <w:rPr>
          <w:rFonts w:ascii="Bookman Old Style" w:eastAsia="Calibri" w:hAnsi="Bookman Old Style" w:cs="Times New Roman"/>
        </w:rPr>
        <w:t xml:space="preserve">, dan pada pasal 77 huruf (a,(b), (c), (d)  Undang –Undang Nomor 2 Tahun 2014 tenatang jabatan Notaris menjelaskan terkai  macam-macam dari kewnangan Majelis Pengawas Pusat , adapun kewajiban Majelis Pengawasan Pusat untuk menyelarakan sidang, menjatuhakan sanksi, meriksa , menambil keputsan dalam tingkat banding  yang teruang pada pasal 77 hurf (a) Undang –Undang Nomor 2 Tahun 2014 tenatang jabatan Notaris, dn dalam memutskan perkar Majelis pengawas tidak serta meta dalam memutuskan perkra , tetapi dalam memutuskan sebuah perkara Majelis Pengawas Pust mengikuti alur pemutusan perkara  yang terdapat paada pasal 19 </w:t>
      </w:r>
      <w:r w:rsidRPr="00680C3D">
        <w:rPr>
          <w:rFonts w:ascii="Bookman Old Style" w:eastAsia="Calibri" w:hAnsi="Bookman Old Style" w:cs="Times New Roman"/>
          <w:lang w:val="en-US"/>
        </w:rPr>
        <w:t>Peraturan Menteri Hukum Dan Hak Asasi Manusia Republik Indonesia Nomor M.02.Pr.08.10 Tahun 2004</w:t>
      </w:r>
      <w:r w:rsidRPr="00680C3D">
        <w:rPr>
          <w:rFonts w:ascii="Bookman Old Style" w:eastAsia="Calibri" w:hAnsi="Bookman Old Style" w:cs="Times New Roman"/>
        </w:rPr>
        <w:t>, adapun hak yang di dapatkan oleh Notaris setalah masa pemberhentian sementara bekhir yaitu terdapat pada pasal 10 Undang –Undang Nomor 2 Tahun 2014 tenatang jabatan Notaris yaitu memiliki hak untuk peulihan haknya dalam artian dapat diangkat kembali menjadi Notaris berdasarkan Surat Keputusan dari Menteri.</w:t>
      </w:r>
    </w:p>
    <w:p w:rsidR="00272E5B" w:rsidRPr="00680C3D" w:rsidRDefault="00DC7540" w:rsidP="004B3911">
      <w:pPr>
        <w:pStyle w:val="ListParagraph"/>
        <w:numPr>
          <w:ilvl w:val="0"/>
          <w:numId w:val="48"/>
        </w:numPr>
        <w:spacing w:after="0" w:line="240" w:lineRule="auto"/>
        <w:ind w:left="567"/>
        <w:rPr>
          <w:rFonts w:ascii="Bookman Old Style" w:hAnsi="Bookman Old Style"/>
        </w:rPr>
      </w:pPr>
      <w:r w:rsidRPr="001152DA">
        <w:rPr>
          <w:rFonts w:ascii="Bookman Old Style" w:hAnsi="Bookman Old Style"/>
          <w:b/>
        </w:rPr>
        <w:t>Saran</w:t>
      </w:r>
    </w:p>
    <w:p w:rsidR="00272E5B" w:rsidRPr="004B3911" w:rsidRDefault="00272E5B" w:rsidP="004B3911">
      <w:pPr>
        <w:spacing w:line="240" w:lineRule="auto"/>
        <w:ind w:firstLine="567"/>
        <w:jc w:val="both"/>
        <w:rPr>
          <w:rFonts w:ascii="Bookman Old Style" w:hAnsi="Bookman Old Style"/>
          <w:lang w:val="en-US"/>
        </w:rPr>
      </w:pPr>
      <w:r w:rsidRPr="00680C3D">
        <w:rPr>
          <w:rFonts w:ascii="Bookman Old Style" w:eastAsia="Calibri" w:hAnsi="Bookman Old Style" w:cs="Times New Roman"/>
        </w:rPr>
        <w:t>Pemerintah Indonesia sehaerusnya menambahkan pasal pada Undang- Undang yang mengatur Jabatan Notari</w:t>
      </w:r>
      <w:r w:rsidR="001152DA">
        <w:rPr>
          <w:rFonts w:ascii="Bookman Old Style" w:eastAsia="Calibri" w:hAnsi="Bookman Old Style" w:cs="Times New Roman"/>
        </w:rPr>
        <w:t>s atau dalam perturan lain yang</w:t>
      </w:r>
      <w:r w:rsidR="001152DA">
        <w:rPr>
          <w:rFonts w:ascii="Bookman Old Style" w:eastAsia="Calibri" w:hAnsi="Bookman Old Style" w:cs="Times New Roman"/>
          <w:lang w:val="en-US"/>
        </w:rPr>
        <w:t xml:space="preserve"> </w:t>
      </w:r>
      <w:r w:rsidRPr="00680C3D">
        <w:rPr>
          <w:rFonts w:ascii="Bookman Old Style" w:eastAsia="Calibri" w:hAnsi="Bookman Old Style" w:cs="Times New Roman"/>
        </w:rPr>
        <w:t>membahas terkait Keabsahan Aktayang dibuat oleh Noataris yang pernah diberhentkan sementara oleh Menteri atas Usul dari Majelis penagaws Pusat.</w:t>
      </w:r>
    </w:p>
    <w:p w:rsidR="00DC7540" w:rsidRPr="00283100" w:rsidRDefault="00DC7540" w:rsidP="004B3911">
      <w:pPr>
        <w:pStyle w:val="ListParagraph"/>
        <w:numPr>
          <w:ilvl w:val="0"/>
          <w:numId w:val="47"/>
        </w:numPr>
        <w:spacing w:after="0" w:line="240" w:lineRule="auto"/>
        <w:ind w:left="567" w:hanging="567"/>
        <w:rPr>
          <w:rFonts w:ascii="Bookman Old Style" w:hAnsi="Bookman Old Style"/>
          <w:b/>
        </w:rPr>
      </w:pPr>
      <w:r w:rsidRPr="00283100">
        <w:rPr>
          <w:rFonts w:ascii="Bookman Old Style" w:hAnsi="Bookman Old Style"/>
          <w:b/>
        </w:rPr>
        <w:t xml:space="preserve">Daftar pustaka </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Dr. Habieb Adji, S.H, M.Hum &amp; Dr. Rusdianto Sesung, S.H, M.H ,Tafsir Penjelasan dan Komentar atas Undang-Undang Jabatan Notrais , hal 15, Februari 2020,PT Refika Aditama</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 xml:space="preserve">Ngobrolin Hukum, Hukum Pendekatan dan Penelitian Hukumm , di akses pada tanggal </w:t>
      </w:r>
      <w:r w:rsidRPr="00680C3D">
        <w:rPr>
          <w:rFonts w:ascii="Bookman Old Style" w:hAnsi="Bookman Old Style"/>
        </w:rPr>
        <w:lastRenderedPageBreak/>
        <w:t xml:space="preserve">16 April 2019 , </w:t>
      </w:r>
      <w:hyperlink r:id="rId9" w:history="1">
        <w:r w:rsidRPr="00680C3D">
          <w:rPr>
            <w:rStyle w:val="Hyperlink"/>
            <w:rFonts w:ascii="Bookman Old Style" w:hAnsi="Bookman Old Style"/>
          </w:rPr>
          <w:t>https://ngobrolinhukum.wordpress.com/2013/12/16/pendekatan-dalam-penelitian-hukum/</w:t>
        </w:r>
      </w:hyperlink>
      <w:r w:rsidRPr="00680C3D">
        <w:rPr>
          <w:rFonts w:ascii="Bookman Old Style" w:hAnsi="Bookman Old Style"/>
        </w:rPr>
        <w:t xml:space="preserve"> </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Peter Mahmud , Marzuki , Penelitian Hukum Edisi Revisi , Jakarta , Tahun 2005, Prenada Media Group</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 xml:space="preserve">Siti Faridah , Pengertian Dari Metode Deskriptif Analisis Dari Sugono, 1 April 2019, </w:t>
      </w:r>
      <w:hyperlink r:id="rId10" w:history="1">
        <w:r w:rsidRPr="00680C3D">
          <w:rPr>
            <w:rStyle w:val="Hyperlink"/>
            <w:rFonts w:ascii="Bookman Old Style" w:hAnsi="Bookman Old Style"/>
          </w:rPr>
          <w:t>https://www.scribd.com/doc/306349047/Adapun-Pengertian-Dari-Metode-Deskriptif-Analitis-Menurut-Sugiono</w:t>
        </w:r>
      </w:hyperlink>
      <w:r w:rsidRPr="00680C3D">
        <w:rPr>
          <w:rFonts w:ascii="Bookman Old Style" w:hAnsi="Bookman Old Style"/>
        </w:rPr>
        <w:t xml:space="preserve"> </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Dr. Habieb Adji, S.H, M.Hum &amp; Dr. Rusdianto Sesung, S.H, M.H ,Tafsir Penjelasan dan Komentar atas Undang-Undang Jabatan Notrais , hal 28, Februari 2020,PT Refika Aditama</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Izenic dalam komar Andasasmita, Notaris I , Sumur Bandung,1981, hal 12.</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Yudho Winarno et. All., Mekanisme Impeachment dan Hukum Acara Mahkamah Konstitusi, Pusat Penilitian dan Pengkajian Sekertariat Jenderal dan Kepaniteraan Mahkahamah Konstitusi Republik Indonesia, Jakarta , 2005, hal 11</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Dr. Habieb Adji, S.H, M.Hum &amp; Dr. Rusdianto Sesung, S.H, M.H , Bab I Tafsir Penjelasan dan Komentar atas Undang-Undang Jabatan Notrais , hal 19, Februari 2020,PT Refika Aditama</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Layliyah Nafisakhatul, wewenang dalam hukum administrasi Negara , Mahasiswa Ilmu Administrasi Publik FISIP Semester 3 Universitas Sriwijaya (</w:t>
      </w:r>
      <w:hyperlink r:id="rId11" w:history="1">
        <w:r w:rsidRPr="00680C3D">
          <w:rPr>
            <w:rStyle w:val="Hyperlink"/>
            <w:rFonts w:ascii="Bookman Old Style" w:hAnsi="Bookman Old Style"/>
          </w:rPr>
          <w:t>https://www.researchgate.net/publication/336848033_WEWENANG_DALAM_HUKUM_ADMINISTRASI_NEGARA</w:t>
        </w:r>
      </w:hyperlink>
      <w:r w:rsidRPr="00680C3D">
        <w:rPr>
          <w:rFonts w:ascii="Bookman Old Style" w:hAnsi="Bookman Old Style"/>
          <w:u w:val="single"/>
        </w:rPr>
        <w:t xml:space="preserve"> </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Dr. Habieb Adji, S.H, M.Hum &amp; Dr. Rusdianto Sesung, S.H, M.H ,Tafsir Penjelasan dan Komentar atas Undang-Undang Jabatan Notrais , hal 696, Februari 2020,PT Refika Aditama</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lastRenderedPageBreak/>
        <w:t>Dr. Habieb Adji, S.H, M.Hum &amp; Dr. Rusdianto Sesung, S.H, M.H ,Tafsir Penjelasan dan Komentar atas Undang-Undang Jabatan Notrais , hal 696, Februari 2020,PT Refika Aditama</w:t>
      </w:r>
    </w:p>
    <w:p w:rsidR="00B424A6" w:rsidRDefault="00DC7540" w:rsidP="00B424A6">
      <w:pPr>
        <w:spacing w:after="0" w:line="240" w:lineRule="auto"/>
        <w:ind w:left="567" w:hanging="567"/>
        <w:jc w:val="both"/>
        <w:rPr>
          <w:rFonts w:ascii="Bookman Old Style" w:hAnsi="Bookman Old Style"/>
          <w:lang w:val="en-US"/>
        </w:rPr>
      </w:pPr>
      <w:r w:rsidRPr="00680C3D">
        <w:rPr>
          <w:rFonts w:ascii="Bookman Old Style" w:hAnsi="Bookman Old Style"/>
        </w:rPr>
        <w:t>Dr. Habieb Adji, S.H, M.Hum &amp; Dr. Rusdianto Sesung, S.H, M.H ,Tafsir Penjelasan dan Komentar atas Undang-Undang Jabatan Notrais , hal 154, Februari 2020,PT Refika Aditama</w:t>
      </w:r>
    </w:p>
    <w:p w:rsidR="00DC7540" w:rsidRPr="00680C3D" w:rsidRDefault="00DC7540" w:rsidP="00B424A6">
      <w:pPr>
        <w:spacing w:after="0" w:line="240" w:lineRule="auto"/>
        <w:ind w:left="567" w:hanging="567"/>
        <w:jc w:val="both"/>
        <w:rPr>
          <w:rFonts w:ascii="Bookman Old Style" w:hAnsi="Bookman Old Style"/>
        </w:rPr>
      </w:pPr>
      <w:r w:rsidRPr="00680C3D">
        <w:rPr>
          <w:rFonts w:ascii="Bookman Old Style" w:hAnsi="Bookman Old Style"/>
        </w:rPr>
        <w:t>Dr. Habieb Adji, S.H, M.Hum &amp; Dr. Rusdianto Sesung, S.H, M.H ,Tafsir Penjelasan dan Komentar atas Undang-Undang Jabatan Notrais , hal 154-155, Februari 2020,PT Refika Aditama</w:t>
      </w:r>
    </w:p>
    <w:p w:rsidR="00DC7540" w:rsidRPr="00680C3D" w:rsidRDefault="00DC7540" w:rsidP="00680C3D">
      <w:pPr>
        <w:spacing w:line="240" w:lineRule="auto"/>
        <w:rPr>
          <w:rFonts w:ascii="Bookman Old Style" w:hAnsi="Bookman Old Style"/>
        </w:rPr>
      </w:pPr>
    </w:p>
    <w:p w:rsidR="00272E5B" w:rsidRPr="00680C3D" w:rsidRDefault="00272E5B" w:rsidP="00680C3D">
      <w:pPr>
        <w:spacing w:line="240" w:lineRule="auto"/>
        <w:rPr>
          <w:rFonts w:ascii="Bookman Old Style" w:hAnsi="Bookman Old Style"/>
        </w:rPr>
      </w:pPr>
    </w:p>
    <w:p w:rsidR="00272E5B" w:rsidRPr="00680C3D" w:rsidRDefault="00272E5B" w:rsidP="00680C3D">
      <w:pPr>
        <w:spacing w:line="240" w:lineRule="auto"/>
        <w:rPr>
          <w:rFonts w:ascii="Bookman Old Style" w:hAnsi="Bookman Old Style"/>
        </w:rPr>
      </w:pPr>
    </w:p>
    <w:p w:rsidR="00754F24" w:rsidRPr="006B2FA5" w:rsidRDefault="00754F24" w:rsidP="006B2FA5"/>
    <w:p w:rsidR="00754F24" w:rsidRPr="006B2FA5" w:rsidRDefault="00754F24" w:rsidP="006B2FA5"/>
    <w:p w:rsidR="008570C1" w:rsidRPr="006B2FA5" w:rsidRDefault="008570C1" w:rsidP="006B2FA5"/>
    <w:p w:rsidR="00436498" w:rsidRPr="006B2FA5" w:rsidRDefault="00436498" w:rsidP="006B2FA5"/>
    <w:p w:rsidR="00707793" w:rsidRPr="006B2FA5" w:rsidRDefault="00707793" w:rsidP="006B2FA5"/>
    <w:p w:rsidR="00707793" w:rsidRPr="006B2FA5" w:rsidRDefault="00707793" w:rsidP="006B2FA5"/>
    <w:p w:rsidR="00707793" w:rsidRPr="006B2FA5" w:rsidRDefault="00707793" w:rsidP="006B2FA5"/>
    <w:p w:rsidR="00707793" w:rsidRPr="006B2FA5" w:rsidRDefault="00707793" w:rsidP="006B2FA5">
      <w:pPr>
        <w:rPr>
          <w:noProof/>
        </w:rPr>
      </w:pPr>
    </w:p>
    <w:p w:rsidR="00707793" w:rsidRPr="006B2FA5" w:rsidRDefault="00707793" w:rsidP="006B2FA5"/>
    <w:p w:rsidR="008D7832" w:rsidRPr="006B2FA5" w:rsidRDefault="008D7832" w:rsidP="006B2FA5"/>
    <w:p w:rsidR="008D7832" w:rsidRPr="006B2FA5" w:rsidRDefault="008D7832" w:rsidP="006B2FA5">
      <w:pPr>
        <w:rPr>
          <w:rFonts w:cs="Times New Roman"/>
        </w:rPr>
        <w:sectPr w:rsidR="008D7832" w:rsidRPr="006B2FA5" w:rsidSect="008D7832">
          <w:type w:val="continuous"/>
          <w:pgSz w:w="11906" w:h="16838"/>
          <w:pgMar w:top="1440" w:right="1440" w:bottom="1440" w:left="1440" w:header="708" w:footer="708" w:gutter="0"/>
          <w:cols w:num="2" w:space="709"/>
          <w:docGrid w:linePitch="360"/>
        </w:sectPr>
      </w:pPr>
    </w:p>
    <w:p w:rsidR="00E96E60" w:rsidRPr="006B2FA5" w:rsidRDefault="00E96E60" w:rsidP="006B2FA5">
      <w:pPr>
        <w:rPr>
          <w:rFonts w:cs="Times New Roman"/>
        </w:rPr>
      </w:pPr>
    </w:p>
    <w:sectPr w:rsidR="00E96E60" w:rsidRPr="006B2FA5" w:rsidSect="008D783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78" w:rsidRDefault="006C1F78" w:rsidP="008D7832">
      <w:pPr>
        <w:spacing w:after="0" w:line="240" w:lineRule="auto"/>
      </w:pPr>
      <w:r>
        <w:separator/>
      </w:r>
    </w:p>
  </w:endnote>
  <w:endnote w:type="continuationSeparator" w:id="0">
    <w:p w:rsidR="006C1F78" w:rsidRDefault="006C1F78" w:rsidP="008D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78" w:rsidRDefault="006C1F78" w:rsidP="008D7832">
      <w:pPr>
        <w:spacing w:after="0" w:line="240" w:lineRule="auto"/>
      </w:pPr>
      <w:r>
        <w:separator/>
      </w:r>
    </w:p>
  </w:footnote>
  <w:footnote w:type="continuationSeparator" w:id="0">
    <w:p w:rsidR="006C1F78" w:rsidRDefault="006C1F78" w:rsidP="008D7832">
      <w:pPr>
        <w:spacing w:after="0" w:line="240" w:lineRule="auto"/>
      </w:pPr>
      <w:r>
        <w:continuationSeparator/>
      </w:r>
    </w:p>
  </w:footnote>
  <w:footnote w:id="1">
    <w:p w:rsidR="008D7832" w:rsidRDefault="008D7832" w:rsidP="008D7832">
      <w:pPr>
        <w:pStyle w:val="FootnoteText"/>
      </w:pPr>
      <w:r>
        <w:rPr>
          <w:rStyle w:val="FootnoteReference"/>
        </w:rPr>
        <w:footnoteRef/>
      </w:r>
      <w:r>
        <w:t xml:space="preserve"> Dr. Habieb Adji, S.H, M.Hum &amp; Dr. Rusdianto Sesung, S.H, M.H ,Tafsir Penjelasan dan Komentar atas Undang-Undang Jabatan Notrais , hal 15, Februari 2020,PT Refika Aditama</w:t>
      </w:r>
    </w:p>
  </w:footnote>
  <w:footnote w:id="2">
    <w:p w:rsidR="0021575E" w:rsidRDefault="0021575E" w:rsidP="0021575E">
      <w:pPr>
        <w:pStyle w:val="FootnoteText"/>
      </w:pPr>
      <w:r>
        <w:rPr>
          <w:rStyle w:val="FootnoteReference"/>
        </w:rPr>
        <w:footnoteRef/>
      </w:r>
      <w:r>
        <w:t xml:space="preserve"> Dr. Habieb Adji, S.H, M.Hum &amp; Dr. Rusdianto Sesung, S.H, M.H ,Tafsir Penjelasan dan Komentar atas Undang-Undang Jabatan Notrais , hal 28, Februari 2020,PT Refika Aditama</w:t>
      </w:r>
    </w:p>
  </w:footnote>
  <w:footnote w:id="3">
    <w:p w:rsidR="0021575E" w:rsidRDefault="0021575E" w:rsidP="0021575E">
      <w:pPr>
        <w:pStyle w:val="FootnoteText"/>
      </w:pPr>
      <w:r>
        <w:rPr>
          <w:rStyle w:val="FootnoteReference"/>
        </w:rPr>
        <w:footnoteRef/>
      </w:r>
      <w:r>
        <w:t xml:space="preserve"> Izenic dalam komar Andasasmita, Notaris I , Sumur Bandung,1981, hal 12.</w:t>
      </w:r>
    </w:p>
  </w:footnote>
  <w:footnote w:id="4">
    <w:p w:rsidR="0021575E" w:rsidRDefault="0021575E" w:rsidP="0021575E">
      <w:pPr>
        <w:pStyle w:val="FootnoteText"/>
      </w:pPr>
      <w:r>
        <w:rPr>
          <w:rStyle w:val="FootnoteReference"/>
        </w:rPr>
        <w:footnoteRef/>
      </w:r>
      <w:r>
        <w:t xml:space="preserve"> Winarno Yudho et. All., Mekanisme Impeachment dan Hukum Acara Mahkamah Konstitusi, Pusat Penilitian dan Pengkajian Sekertariat Jenderal dan Kepaniteraan Mahkahamah Konstitusi Republik Indonesia, Jakarta , 2005, hal 11</w:t>
      </w:r>
    </w:p>
  </w:footnote>
  <w:footnote w:id="5">
    <w:p w:rsidR="0021575E" w:rsidRDefault="0021575E" w:rsidP="0021575E">
      <w:pPr>
        <w:pStyle w:val="FootnoteText"/>
      </w:pPr>
      <w:r>
        <w:rPr>
          <w:rStyle w:val="FootnoteReference"/>
        </w:rPr>
        <w:footnoteRef/>
      </w:r>
      <w:r>
        <w:t xml:space="preserve"> Ibid </w:t>
      </w:r>
    </w:p>
  </w:footnote>
  <w:footnote w:id="6">
    <w:p w:rsidR="0021575E" w:rsidRDefault="0021575E" w:rsidP="0021575E">
      <w:pPr>
        <w:pStyle w:val="FootnoteText"/>
      </w:pPr>
      <w:r>
        <w:rPr>
          <w:rStyle w:val="FootnoteReference"/>
        </w:rPr>
        <w:footnoteRef/>
      </w:r>
      <w:r>
        <w:t xml:space="preserve"> Dr. Habieb Adji, S.H, M.Hum &amp; Dr. Rusdianto Sesung, S.H, M.H , Bab I Tafsir Penjelasan dan Komentar atas Undang-Undang Jabatan Notrais , hal 19, Februari 2020,PT Refika Aditama</w:t>
      </w:r>
    </w:p>
    <w:p w:rsidR="0021575E" w:rsidRDefault="0021575E" w:rsidP="0021575E">
      <w:pPr>
        <w:pStyle w:val="FootnoteText"/>
      </w:pPr>
    </w:p>
  </w:footnote>
  <w:footnote w:id="7">
    <w:p w:rsidR="00707793" w:rsidRDefault="00707793" w:rsidP="00707793">
      <w:pPr>
        <w:pStyle w:val="FootnoteText"/>
      </w:pPr>
      <w:r>
        <w:rPr>
          <w:rStyle w:val="FootnoteReference"/>
        </w:rPr>
        <w:footnoteRef/>
      </w:r>
      <w:r>
        <w:t xml:space="preserve"> Ngobrolin Hukum, Hukum Pendekatan dan Penelitian Hukumm , di akses pada tanggal 16 April 2019 , </w:t>
      </w:r>
      <w:hyperlink r:id="rId1" w:history="1">
        <w:r w:rsidRPr="000C5630">
          <w:rPr>
            <w:rStyle w:val="Hyperlink"/>
          </w:rPr>
          <w:t>https://ngobrolinhukum.wordpress.com/2013/12/16/pendekatan-dalam-penelitian-hukum/</w:t>
        </w:r>
      </w:hyperlink>
      <w:r>
        <w:t xml:space="preserve"> </w:t>
      </w:r>
    </w:p>
  </w:footnote>
  <w:footnote w:id="8">
    <w:p w:rsidR="00436498" w:rsidRPr="005702BF" w:rsidRDefault="00436498" w:rsidP="001152DA">
      <w:pPr>
        <w:pStyle w:val="ListParagraph"/>
        <w:numPr>
          <w:ilvl w:val="0"/>
          <w:numId w:val="22"/>
        </w:numPr>
        <w:shd w:val="clear" w:color="auto" w:fill="FFFFFF"/>
        <w:spacing w:after="0" w:line="240" w:lineRule="auto"/>
        <w:ind w:left="426"/>
        <w:rPr>
          <w:rFonts w:ascii="Times New Roman" w:eastAsia="Times New Roman" w:hAnsi="Times New Roman"/>
          <w:color w:val="000000"/>
          <w:sz w:val="24"/>
          <w:szCs w:val="24"/>
          <w:lang w:eastAsia="id-ID"/>
        </w:rPr>
      </w:pPr>
      <w:r>
        <w:rPr>
          <w:rStyle w:val="FootnoteReference"/>
        </w:rPr>
        <w:footnoteRef/>
      </w:r>
      <w:r>
        <w:t xml:space="preserve"> </w:t>
      </w:r>
      <w:r w:rsidRPr="005702BF">
        <w:rPr>
          <w:rFonts w:ascii="Times New Roman" w:eastAsia="Times New Roman" w:hAnsi="Times New Roman"/>
          <w:color w:val="000000"/>
          <w:sz w:val="24"/>
          <w:szCs w:val="24"/>
          <w:lang w:eastAsia="id-ID"/>
        </w:rPr>
        <w:t>Nafisakhatul Layliyah</w:t>
      </w:r>
      <w:r>
        <w:rPr>
          <w:rFonts w:ascii="Times New Roman" w:eastAsia="Times New Roman" w:hAnsi="Times New Roman"/>
          <w:color w:val="000000"/>
          <w:sz w:val="24"/>
          <w:szCs w:val="24"/>
          <w:lang w:eastAsia="id-ID"/>
        </w:rPr>
        <w:t xml:space="preserve">, </w:t>
      </w:r>
      <w:r w:rsidRPr="005702BF">
        <w:rPr>
          <w:rFonts w:ascii="Times New Roman" w:eastAsia="Times New Roman" w:hAnsi="Times New Roman"/>
          <w:color w:val="000000"/>
          <w:sz w:val="24"/>
          <w:szCs w:val="24"/>
          <w:lang w:eastAsia="id-ID"/>
        </w:rPr>
        <w:t xml:space="preserve">wewenang </w:t>
      </w:r>
      <w:r>
        <w:rPr>
          <w:rFonts w:ascii="Times New Roman" w:eastAsia="Times New Roman" w:hAnsi="Times New Roman"/>
          <w:color w:val="000000"/>
          <w:sz w:val="24"/>
          <w:szCs w:val="24"/>
          <w:lang w:eastAsia="id-ID"/>
        </w:rPr>
        <w:t>dalam hukum administrasi Negara</w:t>
      </w:r>
      <w:r>
        <w:rPr>
          <w:rFonts w:ascii="Times New Roman" w:eastAsia="Times New Roman" w:hAnsi="Times New Roman"/>
          <w:color w:val="000000"/>
          <w:sz w:val="24"/>
          <w:szCs w:val="24"/>
          <w:lang w:val="id-ID" w:eastAsia="id-ID"/>
        </w:rPr>
        <w:t xml:space="preserve"> , </w:t>
      </w:r>
      <w:r w:rsidRPr="005702BF">
        <w:rPr>
          <w:rFonts w:ascii="Times New Roman" w:eastAsia="Times New Roman" w:hAnsi="Times New Roman"/>
          <w:color w:val="000000"/>
          <w:sz w:val="24"/>
          <w:szCs w:val="24"/>
          <w:lang w:eastAsia="id-ID"/>
        </w:rPr>
        <w:t>Mahasiswa Ilmu Administrasi Publik FISIP Semester 3 Universitas Sriwijaya</w:t>
      </w:r>
      <w:r>
        <w:rPr>
          <w:rFonts w:ascii="Times New Roman" w:eastAsia="Times New Roman" w:hAnsi="Times New Roman"/>
          <w:color w:val="000000"/>
          <w:sz w:val="24"/>
          <w:szCs w:val="24"/>
          <w:lang w:val="id-ID" w:eastAsia="id-ID"/>
        </w:rPr>
        <w:t xml:space="preserve"> </w:t>
      </w:r>
      <w:r>
        <w:rPr>
          <w:rFonts w:ascii="Times New Roman" w:eastAsia="Times New Roman" w:hAnsi="Times New Roman"/>
          <w:color w:val="000000"/>
          <w:sz w:val="24"/>
          <w:szCs w:val="24"/>
          <w:lang w:eastAsia="id-ID"/>
        </w:rPr>
        <w:t>(</w:t>
      </w:r>
      <w:hyperlink r:id="rId2" w:history="1">
        <w:r>
          <w:rPr>
            <w:rStyle w:val="Hyperlink"/>
          </w:rPr>
          <w:t>https://www.researchgate.net/publication/336848033_WEWENANG_DALAM_HUKUM_ADMINISTRASI_NEGARA</w:t>
        </w:r>
      </w:hyperlink>
      <w:r>
        <w:rPr>
          <w:rStyle w:val="Hyperlink"/>
          <w:lang w:val="id-ID"/>
        </w:rPr>
        <w:t xml:space="preserve"> </w:t>
      </w:r>
    </w:p>
    <w:p w:rsidR="00436498" w:rsidRDefault="00436498" w:rsidP="00436498">
      <w:pPr>
        <w:pStyle w:val="FootnoteText"/>
      </w:pPr>
    </w:p>
  </w:footnote>
  <w:footnote w:id="9">
    <w:p w:rsidR="00436498" w:rsidRDefault="00436498" w:rsidP="00436498">
      <w:pPr>
        <w:pStyle w:val="FootnoteText"/>
      </w:pPr>
      <w:r>
        <w:rPr>
          <w:rStyle w:val="FootnoteReference"/>
        </w:rPr>
        <w:footnoteRef/>
      </w:r>
      <w:r>
        <w:t xml:space="preserve"> Dr. Habieb Adji, S.H, M.Hum &amp; Dr. Rusdianto Sesung, S.H, M.H ,Tafsir Penjelasan dan Komentar atas Undang-Undang Jabatan Notrais , hal 696, Februari 2020,PT Refika Aditama</w:t>
      </w:r>
    </w:p>
    <w:p w:rsidR="00436498" w:rsidRDefault="00436498" w:rsidP="00436498">
      <w:pPr>
        <w:pStyle w:val="FootnoteText"/>
      </w:pPr>
    </w:p>
  </w:footnote>
  <w:footnote w:id="10">
    <w:p w:rsidR="00754F24" w:rsidRDefault="00754F24" w:rsidP="00754F24">
      <w:pPr>
        <w:pStyle w:val="FootnoteText"/>
      </w:pPr>
      <w:r>
        <w:rPr>
          <w:rStyle w:val="FootnoteReference"/>
        </w:rPr>
        <w:footnoteRef/>
      </w:r>
      <w:r>
        <w:t xml:space="preserve"> Dr. Habieb Adji, S.H, M.Hum &amp; Dr. Rusdianto Sesung, S.H, M.H ,Tafsir Penjelasan dan Komentar atas Undang-Undang Jabatan Notrais , hal 696, Februari 2020,PT Refika Aditama</w:t>
      </w:r>
    </w:p>
  </w:footnote>
  <w:footnote w:id="11">
    <w:p w:rsidR="00754F24" w:rsidRDefault="00754F24" w:rsidP="00754F24">
      <w:pPr>
        <w:pStyle w:val="FootnoteText"/>
      </w:pPr>
      <w:r>
        <w:rPr>
          <w:rStyle w:val="FootnoteReference"/>
        </w:rPr>
        <w:footnoteRef/>
      </w:r>
      <w:r>
        <w:t xml:space="preserve"> Dr. Habieb Adji, S.H, M.Hum &amp; Dr. Rusdianto Sesung, S.H, M.H ,Tafsir Penjelasan dan Komentar atas Undang-Undang Jabatan Notrais , hal 154, Februari 2020,PT Refika Aditama</w:t>
      </w:r>
    </w:p>
    <w:p w:rsidR="00754F24" w:rsidRDefault="00754F24" w:rsidP="00754F24">
      <w:pPr>
        <w:pStyle w:val="FootnoteText"/>
      </w:pPr>
    </w:p>
  </w:footnote>
  <w:footnote w:id="12">
    <w:p w:rsidR="00754F24" w:rsidRDefault="00754F24" w:rsidP="00754F24">
      <w:pPr>
        <w:pStyle w:val="FootnoteText"/>
      </w:pPr>
      <w:r>
        <w:rPr>
          <w:rStyle w:val="FootnoteReference"/>
        </w:rPr>
        <w:footnoteRef/>
      </w:r>
      <w:r>
        <w:t xml:space="preserve"> Dr. Habieb Adji, S.H, M.Hum &amp; Dr. Rusdianto Sesung, S.H, M.H ,Tafsir Penjelasan dan Komentar atas Undang-Undang Jabatan Notrais , hal 154-155, Februari 2020,PT Refika Aditama</w:t>
      </w:r>
    </w:p>
    <w:p w:rsidR="00754F24" w:rsidRDefault="00754F24" w:rsidP="00754F2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F53"/>
    <w:multiLevelType w:val="hybridMultilevel"/>
    <w:tmpl w:val="97F06D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D4207"/>
    <w:multiLevelType w:val="hybridMultilevel"/>
    <w:tmpl w:val="803013C0"/>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8A4312A"/>
    <w:multiLevelType w:val="multilevel"/>
    <w:tmpl w:val="A7448398"/>
    <w:lvl w:ilvl="0">
      <w:start w:val="1"/>
      <w:numFmt w:val="decimal"/>
      <w:lvlText w:val="%1."/>
      <w:lvlJc w:val="left"/>
      <w:pPr>
        <w:ind w:left="360" w:hanging="360"/>
      </w:pPr>
      <w:rPr>
        <w:rFonts w:hint="default"/>
      </w:rPr>
    </w:lvl>
    <w:lvl w:ilvl="1">
      <w:start w:val="1"/>
      <w:numFmt w:val="non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7D4ABC"/>
    <w:multiLevelType w:val="multilevel"/>
    <w:tmpl w:val="601C75BC"/>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7B6126"/>
    <w:multiLevelType w:val="hybridMultilevel"/>
    <w:tmpl w:val="2BF01A68"/>
    <w:lvl w:ilvl="0" w:tplc="60704504">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BC5E9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B5634"/>
    <w:multiLevelType w:val="hybridMultilevel"/>
    <w:tmpl w:val="C2BE7DF4"/>
    <w:lvl w:ilvl="0" w:tplc="D7440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D5BCB"/>
    <w:multiLevelType w:val="hybridMultilevel"/>
    <w:tmpl w:val="A170DA64"/>
    <w:lvl w:ilvl="0" w:tplc="AEB0228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184299"/>
    <w:multiLevelType w:val="hybridMultilevel"/>
    <w:tmpl w:val="496286E8"/>
    <w:lvl w:ilvl="0" w:tplc="04090011">
      <w:start w:val="1"/>
      <w:numFmt w:val="decimal"/>
      <w:lvlText w:val="%1)"/>
      <w:lvlJc w:val="lef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696A40"/>
    <w:multiLevelType w:val="hybridMultilevel"/>
    <w:tmpl w:val="CBA4D6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FC50AE"/>
    <w:multiLevelType w:val="hybridMultilevel"/>
    <w:tmpl w:val="5822A7A4"/>
    <w:lvl w:ilvl="0" w:tplc="AEC09F26">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7A4647"/>
    <w:multiLevelType w:val="multilevel"/>
    <w:tmpl w:val="CDA84D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6D4BF4"/>
    <w:multiLevelType w:val="hybridMultilevel"/>
    <w:tmpl w:val="0F5206EE"/>
    <w:lvl w:ilvl="0" w:tplc="04210011">
      <w:start w:val="1"/>
      <w:numFmt w:val="decimal"/>
      <w:lvlText w:val="%1)"/>
      <w:lvlJc w:val="left"/>
      <w:pPr>
        <w:ind w:left="720" w:hanging="360"/>
      </w:pPr>
    </w:lvl>
    <w:lvl w:ilvl="1" w:tplc="413267F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B90D8B"/>
    <w:multiLevelType w:val="hybridMultilevel"/>
    <w:tmpl w:val="81D8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3523F"/>
    <w:multiLevelType w:val="hybridMultilevel"/>
    <w:tmpl w:val="ABE28352"/>
    <w:lvl w:ilvl="0" w:tplc="0409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4803DB0"/>
    <w:multiLevelType w:val="hybridMultilevel"/>
    <w:tmpl w:val="A2260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A2C04"/>
    <w:multiLevelType w:val="hybridMultilevel"/>
    <w:tmpl w:val="7B0AD288"/>
    <w:lvl w:ilvl="0" w:tplc="04210015">
      <w:start w:val="1"/>
      <w:numFmt w:val="upp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7">
    <w:nsid w:val="3DCE3CEB"/>
    <w:multiLevelType w:val="hybridMultilevel"/>
    <w:tmpl w:val="19FAF01A"/>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8">
    <w:nsid w:val="3ED70241"/>
    <w:multiLevelType w:val="multilevel"/>
    <w:tmpl w:val="FECA4B72"/>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0011AE"/>
    <w:multiLevelType w:val="hybridMultilevel"/>
    <w:tmpl w:val="DDF8F09C"/>
    <w:lvl w:ilvl="0" w:tplc="C35E9DF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546C3B"/>
    <w:multiLevelType w:val="hybridMultilevel"/>
    <w:tmpl w:val="C35A04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5B40B3"/>
    <w:multiLevelType w:val="hybridMultilevel"/>
    <w:tmpl w:val="84DA0A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34AA4"/>
    <w:multiLevelType w:val="hybridMultilevel"/>
    <w:tmpl w:val="CE506D60"/>
    <w:lvl w:ilvl="0" w:tplc="64907E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9637A"/>
    <w:multiLevelType w:val="hybridMultilevel"/>
    <w:tmpl w:val="1286E084"/>
    <w:lvl w:ilvl="0" w:tplc="04210015">
      <w:start w:val="1"/>
      <w:numFmt w:val="upp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4">
    <w:nsid w:val="48407F5D"/>
    <w:multiLevelType w:val="hybridMultilevel"/>
    <w:tmpl w:val="3AFAD7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7F6638"/>
    <w:multiLevelType w:val="hybridMultilevel"/>
    <w:tmpl w:val="74F2EFA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51806347"/>
    <w:multiLevelType w:val="hybridMultilevel"/>
    <w:tmpl w:val="2766E73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BB452E"/>
    <w:multiLevelType w:val="hybridMultilevel"/>
    <w:tmpl w:val="5A54B9C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8AE5D53"/>
    <w:multiLevelType w:val="hybridMultilevel"/>
    <w:tmpl w:val="2CDEA436"/>
    <w:lvl w:ilvl="0" w:tplc="17A43EE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A083D92"/>
    <w:multiLevelType w:val="hybridMultilevel"/>
    <w:tmpl w:val="D30E58C2"/>
    <w:lvl w:ilvl="0" w:tplc="04210015">
      <w:start w:val="1"/>
      <w:numFmt w:val="upp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0">
    <w:nsid w:val="5D6531BD"/>
    <w:multiLevelType w:val="hybridMultilevel"/>
    <w:tmpl w:val="150E312A"/>
    <w:lvl w:ilvl="0" w:tplc="EDAA418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25C2C08"/>
    <w:multiLevelType w:val="hybridMultilevel"/>
    <w:tmpl w:val="C2D6177E"/>
    <w:lvl w:ilvl="0" w:tplc="8B2A684A">
      <w:start w:val="1"/>
      <w:numFmt w:val="lowerRoman"/>
      <w:lvlText w:val="%1."/>
      <w:lvlJc w:val="righ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E779F9"/>
    <w:multiLevelType w:val="hybridMultilevel"/>
    <w:tmpl w:val="42B4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A85D97"/>
    <w:multiLevelType w:val="hybridMultilevel"/>
    <w:tmpl w:val="5A46958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4513A60"/>
    <w:multiLevelType w:val="hybridMultilevel"/>
    <w:tmpl w:val="04FCB7F2"/>
    <w:lvl w:ilvl="0" w:tplc="4918AA94">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5AA6786"/>
    <w:multiLevelType w:val="multilevel"/>
    <w:tmpl w:val="B0C64A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70576B5"/>
    <w:multiLevelType w:val="hybridMultilevel"/>
    <w:tmpl w:val="4ECA0556"/>
    <w:lvl w:ilvl="0" w:tplc="19646DAC">
      <w:start w:val="1"/>
      <w:numFmt w:val="lowerRoman"/>
      <w:lvlText w:val="%1."/>
      <w:lvlJc w:val="righ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BD92E0D"/>
    <w:multiLevelType w:val="hybridMultilevel"/>
    <w:tmpl w:val="BAFA86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721BF8"/>
    <w:multiLevelType w:val="hybridMultilevel"/>
    <w:tmpl w:val="BDB8C37C"/>
    <w:lvl w:ilvl="0" w:tplc="3C0C2C32">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CD277A8"/>
    <w:multiLevelType w:val="hybridMultilevel"/>
    <w:tmpl w:val="CF54478C"/>
    <w:lvl w:ilvl="0" w:tplc="DB9C9D6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5458A7"/>
    <w:multiLevelType w:val="hybridMultilevel"/>
    <w:tmpl w:val="8AC2BDE6"/>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nsid w:val="70181B4C"/>
    <w:multiLevelType w:val="hybridMultilevel"/>
    <w:tmpl w:val="863E601C"/>
    <w:lvl w:ilvl="0" w:tplc="571AF4D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B6270C"/>
    <w:multiLevelType w:val="hybridMultilevel"/>
    <w:tmpl w:val="70C2506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3">
    <w:nsid w:val="722A0445"/>
    <w:multiLevelType w:val="hybridMultilevel"/>
    <w:tmpl w:val="F4201ACC"/>
    <w:lvl w:ilvl="0" w:tplc="04090011">
      <w:start w:val="1"/>
      <w:numFmt w:val="decimal"/>
      <w:lvlText w:val="%1)"/>
      <w:lvlJc w:val="left"/>
      <w:pPr>
        <w:ind w:left="1049" w:hanging="360"/>
      </w:pPr>
    </w:lvl>
    <w:lvl w:ilvl="1" w:tplc="04210019" w:tentative="1">
      <w:start w:val="1"/>
      <w:numFmt w:val="lowerLetter"/>
      <w:lvlText w:val="%2."/>
      <w:lvlJc w:val="left"/>
      <w:pPr>
        <w:ind w:left="1769" w:hanging="360"/>
      </w:pPr>
    </w:lvl>
    <w:lvl w:ilvl="2" w:tplc="0421001B" w:tentative="1">
      <w:start w:val="1"/>
      <w:numFmt w:val="lowerRoman"/>
      <w:lvlText w:val="%3."/>
      <w:lvlJc w:val="right"/>
      <w:pPr>
        <w:ind w:left="2489" w:hanging="180"/>
      </w:pPr>
    </w:lvl>
    <w:lvl w:ilvl="3" w:tplc="0421000F" w:tentative="1">
      <w:start w:val="1"/>
      <w:numFmt w:val="decimal"/>
      <w:lvlText w:val="%4."/>
      <w:lvlJc w:val="left"/>
      <w:pPr>
        <w:ind w:left="3209" w:hanging="360"/>
      </w:pPr>
    </w:lvl>
    <w:lvl w:ilvl="4" w:tplc="04210019" w:tentative="1">
      <w:start w:val="1"/>
      <w:numFmt w:val="lowerLetter"/>
      <w:lvlText w:val="%5."/>
      <w:lvlJc w:val="left"/>
      <w:pPr>
        <w:ind w:left="3929" w:hanging="360"/>
      </w:pPr>
    </w:lvl>
    <w:lvl w:ilvl="5" w:tplc="0421001B" w:tentative="1">
      <w:start w:val="1"/>
      <w:numFmt w:val="lowerRoman"/>
      <w:lvlText w:val="%6."/>
      <w:lvlJc w:val="right"/>
      <w:pPr>
        <w:ind w:left="4649" w:hanging="180"/>
      </w:pPr>
    </w:lvl>
    <w:lvl w:ilvl="6" w:tplc="0421000F" w:tentative="1">
      <w:start w:val="1"/>
      <w:numFmt w:val="decimal"/>
      <w:lvlText w:val="%7."/>
      <w:lvlJc w:val="left"/>
      <w:pPr>
        <w:ind w:left="5369" w:hanging="360"/>
      </w:pPr>
    </w:lvl>
    <w:lvl w:ilvl="7" w:tplc="04210019" w:tentative="1">
      <w:start w:val="1"/>
      <w:numFmt w:val="lowerLetter"/>
      <w:lvlText w:val="%8."/>
      <w:lvlJc w:val="left"/>
      <w:pPr>
        <w:ind w:left="6089" w:hanging="360"/>
      </w:pPr>
    </w:lvl>
    <w:lvl w:ilvl="8" w:tplc="0421001B" w:tentative="1">
      <w:start w:val="1"/>
      <w:numFmt w:val="lowerRoman"/>
      <w:lvlText w:val="%9."/>
      <w:lvlJc w:val="right"/>
      <w:pPr>
        <w:ind w:left="6809" w:hanging="180"/>
      </w:pPr>
    </w:lvl>
  </w:abstractNum>
  <w:abstractNum w:abstractNumId="44">
    <w:nsid w:val="73BF43D8"/>
    <w:multiLevelType w:val="hybridMultilevel"/>
    <w:tmpl w:val="144278FE"/>
    <w:lvl w:ilvl="0" w:tplc="3ED27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FC2D7B"/>
    <w:multiLevelType w:val="hybridMultilevel"/>
    <w:tmpl w:val="09F672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9CB4177"/>
    <w:multiLevelType w:val="hybridMultilevel"/>
    <w:tmpl w:val="8DF803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DDA57AF"/>
    <w:multiLevelType w:val="hybridMultilevel"/>
    <w:tmpl w:val="48402E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8"/>
  </w:num>
  <w:num w:numId="3">
    <w:abstractNumId w:val="23"/>
  </w:num>
  <w:num w:numId="4">
    <w:abstractNumId w:val="17"/>
  </w:num>
  <w:num w:numId="5">
    <w:abstractNumId w:val="43"/>
  </w:num>
  <w:num w:numId="6">
    <w:abstractNumId w:val="27"/>
  </w:num>
  <w:num w:numId="7">
    <w:abstractNumId w:val="5"/>
  </w:num>
  <w:num w:numId="8">
    <w:abstractNumId w:val="34"/>
  </w:num>
  <w:num w:numId="9">
    <w:abstractNumId w:val="36"/>
  </w:num>
  <w:num w:numId="10">
    <w:abstractNumId w:val="31"/>
  </w:num>
  <w:num w:numId="11">
    <w:abstractNumId w:val="1"/>
  </w:num>
  <w:num w:numId="12">
    <w:abstractNumId w:val="40"/>
  </w:num>
  <w:num w:numId="13">
    <w:abstractNumId w:val="28"/>
  </w:num>
  <w:num w:numId="14">
    <w:abstractNumId w:val="42"/>
  </w:num>
  <w:num w:numId="15">
    <w:abstractNumId w:val="25"/>
  </w:num>
  <w:num w:numId="16">
    <w:abstractNumId w:val="37"/>
  </w:num>
  <w:num w:numId="17">
    <w:abstractNumId w:val="46"/>
  </w:num>
  <w:num w:numId="18">
    <w:abstractNumId w:val="14"/>
  </w:num>
  <w:num w:numId="19">
    <w:abstractNumId w:val="2"/>
  </w:num>
  <w:num w:numId="20">
    <w:abstractNumId w:val="18"/>
  </w:num>
  <w:num w:numId="21">
    <w:abstractNumId w:val="3"/>
  </w:num>
  <w:num w:numId="22">
    <w:abstractNumId w:val="30"/>
  </w:num>
  <w:num w:numId="23">
    <w:abstractNumId w:val="16"/>
  </w:num>
  <w:num w:numId="24">
    <w:abstractNumId w:val="35"/>
  </w:num>
  <w:num w:numId="25">
    <w:abstractNumId w:val="11"/>
  </w:num>
  <w:num w:numId="26">
    <w:abstractNumId w:val="29"/>
  </w:num>
  <w:num w:numId="27">
    <w:abstractNumId w:val="38"/>
  </w:num>
  <w:num w:numId="28">
    <w:abstractNumId w:val="39"/>
  </w:num>
  <w:num w:numId="29">
    <w:abstractNumId w:val="26"/>
  </w:num>
  <w:num w:numId="30">
    <w:abstractNumId w:val="24"/>
  </w:num>
  <w:num w:numId="31">
    <w:abstractNumId w:val="4"/>
  </w:num>
  <w:num w:numId="32">
    <w:abstractNumId w:val="41"/>
  </w:num>
  <w:num w:numId="33">
    <w:abstractNumId w:val="9"/>
  </w:num>
  <w:num w:numId="34">
    <w:abstractNumId w:val="0"/>
  </w:num>
  <w:num w:numId="35">
    <w:abstractNumId w:val="7"/>
  </w:num>
  <w:num w:numId="36">
    <w:abstractNumId w:val="47"/>
  </w:num>
  <w:num w:numId="37">
    <w:abstractNumId w:val="19"/>
  </w:num>
  <w:num w:numId="38">
    <w:abstractNumId w:val="12"/>
  </w:num>
  <w:num w:numId="39">
    <w:abstractNumId w:val="33"/>
  </w:num>
  <w:num w:numId="40">
    <w:abstractNumId w:val="10"/>
  </w:num>
  <w:num w:numId="41">
    <w:abstractNumId w:val="45"/>
  </w:num>
  <w:num w:numId="42">
    <w:abstractNumId w:val="20"/>
  </w:num>
  <w:num w:numId="43">
    <w:abstractNumId w:val="13"/>
  </w:num>
  <w:num w:numId="44">
    <w:abstractNumId w:val="44"/>
  </w:num>
  <w:num w:numId="45">
    <w:abstractNumId w:val="21"/>
  </w:num>
  <w:num w:numId="46">
    <w:abstractNumId w:val="6"/>
  </w:num>
  <w:num w:numId="47">
    <w:abstractNumId w:val="32"/>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60"/>
    <w:rsid w:val="00021995"/>
    <w:rsid w:val="000405EA"/>
    <w:rsid w:val="000878D0"/>
    <w:rsid w:val="000B00D6"/>
    <w:rsid w:val="000E432F"/>
    <w:rsid w:val="001152DA"/>
    <w:rsid w:val="001453C1"/>
    <w:rsid w:val="001C05D7"/>
    <w:rsid w:val="001D12B1"/>
    <w:rsid w:val="0020139E"/>
    <w:rsid w:val="0020389E"/>
    <w:rsid w:val="0021575E"/>
    <w:rsid w:val="00272E5B"/>
    <w:rsid w:val="00283100"/>
    <w:rsid w:val="002D0D7F"/>
    <w:rsid w:val="003073E7"/>
    <w:rsid w:val="003317EA"/>
    <w:rsid w:val="00357643"/>
    <w:rsid w:val="003722B0"/>
    <w:rsid w:val="003B26E3"/>
    <w:rsid w:val="003B5D72"/>
    <w:rsid w:val="003E025D"/>
    <w:rsid w:val="00436498"/>
    <w:rsid w:val="004856AD"/>
    <w:rsid w:val="00492BB9"/>
    <w:rsid w:val="004A0A91"/>
    <w:rsid w:val="004B3911"/>
    <w:rsid w:val="004B5415"/>
    <w:rsid w:val="004C5D6D"/>
    <w:rsid w:val="004D50D2"/>
    <w:rsid w:val="004E6954"/>
    <w:rsid w:val="004F2D16"/>
    <w:rsid w:val="005233B8"/>
    <w:rsid w:val="00531219"/>
    <w:rsid w:val="005E5EE4"/>
    <w:rsid w:val="00612EE3"/>
    <w:rsid w:val="00644863"/>
    <w:rsid w:val="00654DFC"/>
    <w:rsid w:val="00680C3D"/>
    <w:rsid w:val="006833EF"/>
    <w:rsid w:val="0069535D"/>
    <w:rsid w:val="006A7768"/>
    <w:rsid w:val="006B2FA5"/>
    <w:rsid w:val="006C1F78"/>
    <w:rsid w:val="00707793"/>
    <w:rsid w:val="00724EA2"/>
    <w:rsid w:val="00754F24"/>
    <w:rsid w:val="00772272"/>
    <w:rsid w:val="0079267F"/>
    <w:rsid w:val="007C5857"/>
    <w:rsid w:val="007D2864"/>
    <w:rsid w:val="00826170"/>
    <w:rsid w:val="008570C1"/>
    <w:rsid w:val="008D7832"/>
    <w:rsid w:val="00915751"/>
    <w:rsid w:val="009D4179"/>
    <w:rsid w:val="00AB1280"/>
    <w:rsid w:val="00B22019"/>
    <w:rsid w:val="00B424A6"/>
    <w:rsid w:val="00B81751"/>
    <w:rsid w:val="00B951A3"/>
    <w:rsid w:val="00BD1470"/>
    <w:rsid w:val="00BF0501"/>
    <w:rsid w:val="00C26994"/>
    <w:rsid w:val="00CC1EE8"/>
    <w:rsid w:val="00D0491C"/>
    <w:rsid w:val="00DC4F8B"/>
    <w:rsid w:val="00DC7540"/>
    <w:rsid w:val="00E96E60"/>
    <w:rsid w:val="00EC35C7"/>
    <w:rsid w:val="00F17288"/>
    <w:rsid w:val="00F401B0"/>
    <w:rsid w:val="00F64586"/>
    <w:rsid w:val="00FA2C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07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64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832"/>
    <w:rPr>
      <w:sz w:val="20"/>
      <w:szCs w:val="20"/>
    </w:rPr>
  </w:style>
  <w:style w:type="character" w:styleId="FootnoteReference">
    <w:name w:val="footnote reference"/>
    <w:basedOn w:val="DefaultParagraphFont"/>
    <w:uiPriority w:val="99"/>
    <w:semiHidden/>
    <w:unhideWhenUsed/>
    <w:rsid w:val="008D7832"/>
    <w:rPr>
      <w:vertAlign w:val="superscript"/>
    </w:rPr>
  </w:style>
  <w:style w:type="character" w:customStyle="1" w:styleId="Heading2Char">
    <w:name w:val="Heading 2 Char"/>
    <w:basedOn w:val="DefaultParagraphFont"/>
    <w:link w:val="Heading2"/>
    <w:uiPriority w:val="9"/>
    <w:rsid w:val="00707793"/>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707793"/>
    <w:rPr>
      <w:color w:val="0000FF"/>
      <w:u w:val="single"/>
    </w:rPr>
  </w:style>
  <w:style w:type="paragraph" w:styleId="ListParagraph">
    <w:name w:val="List Paragraph"/>
    <w:basedOn w:val="Normal"/>
    <w:uiPriority w:val="34"/>
    <w:qFormat/>
    <w:rsid w:val="00707793"/>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07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93"/>
    <w:rPr>
      <w:rFonts w:ascii="Tahoma" w:hAnsi="Tahoma" w:cs="Tahoma"/>
      <w:sz w:val="16"/>
      <w:szCs w:val="16"/>
    </w:rPr>
  </w:style>
  <w:style w:type="character" w:customStyle="1" w:styleId="Heading3Char">
    <w:name w:val="Heading 3 Char"/>
    <w:basedOn w:val="DefaultParagraphFont"/>
    <w:link w:val="Heading3"/>
    <w:uiPriority w:val="9"/>
    <w:rsid w:val="004364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07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64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832"/>
    <w:rPr>
      <w:sz w:val="20"/>
      <w:szCs w:val="20"/>
    </w:rPr>
  </w:style>
  <w:style w:type="character" w:styleId="FootnoteReference">
    <w:name w:val="footnote reference"/>
    <w:basedOn w:val="DefaultParagraphFont"/>
    <w:uiPriority w:val="99"/>
    <w:semiHidden/>
    <w:unhideWhenUsed/>
    <w:rsid w:val="008D7832"/>
    <w:rPr>
      <w:vertAlign w:val="superscript"/>
    </w:rPr>
  </w:style>
  <w:style w:type="character" w:customStyle="1" w:styleId="Heading2Char">
    <w:name w:val="Heading 2 Char"/>
    <w:basedOn w:val="DefaultParagraphFont"/>
    <w:link w:val="Heading2"/>
    <w:uiPriority w:val="9"/>
    <w:rsid w:val="00707793"/>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707793"/>
    <w:rPr>
      <w:color w:val="0000FF"/>
      <w:u w:val="single"/>
    </w:rPr>
  </w:style>
  <w:style w:type="paragraph" w:styleId="ListParagraph">
    <w:name w:val="List Paragraph"/>
    <w:basedOn w:val="Normal"/>
    <w:uiPriority w:val="34"/>
    <w:qFormat/>
    <w:rsid w:val="00707793"/>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07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93"/>
    <w:rPr>
      <w:rFonts w:ascii="Tahoma" w:hAnsi="Tahoma" w:cs="Tahoma"/>
      <w:sz w:val="16"/>
      <w:szCs w:val="16"/>
    </w:rPr>
  </w:style>
  <w:style w:type="character" w:customStyle="1" w:styleId="Heading3Char">
    <w:name w:val="Heading 3 Char"/>
    <w:basedOn w:val="DefaultParagraphFont"/>
    <w:link w:val="Heading3"/>
    <w:uiPriority w:val="9"/>
    <w:rsid w:val="004364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36848033_WEWENANG_DALAM_HUKUM_ADMINISTRASI_NEGARA" TargetMode="External"/><Relationship Id="rId5" Type="http://schemas.openxmlformats.org/officeDocument/2006/relationships/settings" Target="settings.xml"/><Relationship Id="rId10" Type="http://schemas.openxmlformats.org/officeDocument/2006/relationships/hyperlink" Target="https://www.scribd.com/doc/306349047/Adapun-Pengertian-Dari-Metode-Deskriptif-Analitis-Menurut-Sugiono" TargetMode="External"/><Relationship Id="rId4" Type="http://schemas.microsoft.com/office/2007/relationships/stylesWithEffects" Target="stylesWithEffects.xml"/><Relationship Id="rId9" Type="http://schemas.openxmlformats.org/officeDocument/2006/relationships/hyperlink" Target="https://ngobrolinhukum.wordpress.com/2013/12/16/pendekatan-dalam-penelitian-huku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36848033_WEWENANG_DALAM_HUKUM_ADMINISTRASI_NEGARA" TargetMode="External"/><Relationship Id="rId1" Type="http://schemas.openxmlformats.org/officeDocument/2006/relationships/hyperlink" Target="https://ngobrolinhukum.wordpress.com/2013/12/16/pendekatan-dalam-penelitian-hu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MET19</b:Tag>
    <b:SourceType>DocumentFromInternetSite</b:SourceType>
    <b:Guid>{C013B4B1-38F5-4AB6-910E-63E27A09E40E}</b:Guid>
    <b:Title>III.Metode Penelitian</b:Title>
    <b:YearAccessed>2019</b:YearAccessed>
    <b:MonthAccessed>APRIL</b:MonthAccessed>
    <b:DayAccessed>01</b:DayAccessed>
    <b:URL>http://digilib.unila.ac.id/528/8/BAB%203.pdf</b:URL>
    <b:Author>
      <b:Author>
        <b:NameList>
          <b:Person>
            <b:Last>Lampung</b:Last>
            <b:First>Universitas</b:First>
          </b:Person>
        </b:NameList>
      </b:Author>
    </b:Author>
    <b:InternetSiteTitle>(PDF]28 III. METODE PENELITIAN A. Pendekatan Masalah Pendekatan ...</b:InternetSiteTitle>
    <b:RefOrder>1</b:RefOrder>
  </b:Source>
</b:Sources>
</file>

<file path=customXml/itemProps1.xml><?xml version="1.0" encoding="utf-8"?>
<ds:datastoreItem xmlns:ds="http://schemas.openxmlformats.org/officeDocument/2006/customXml" ds:itemID="{B0D53566-CBDA-4093-AF91-2C4AFEE5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11</Pages>
  <Words>4175</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40</cp:revision>
  <dcterms:created xsi:type="dcterms:W3CDTF">2021-04-01T12:06:00Z</dcterms:created>
  <dcterms:modified xsi:type="dcterms:W3CDTF">2021-04-08T03:23:00Z</dcterms:modified>
</cp:coreProperties>
</file>