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E2C186" w14:textId="77777777" w:rsidR="00C8114F" w:rsidRPr="009D6168" w:rsidRDefault="00285587" w:rsidP="00C8114F">
      <w:pPr>
        <w:spacing w:after="0"/>
        <w:jc w:val="right"/>
        <w:rPr>
          <w:rFonts w:ascii="Bookman Old Style" w:hAnsi="Bookman Old Style" w:cs="Arial"/>
          <w:b/>
          <w:bCs/>
          <w:i/>
          <w:color w:val="202124"/>
          <w:sz w:val="28"/>
          <w:szCs w:val="28"/>
        </w:rPr>
      </w:pPr>
      <w:r w:rsidRPr="009D6168">
        <w:rPr>
          <w:rFonts w:ascii="Bookman Old Style" w:hAnsi="Bookman Old Style" w:cs="Arial"/>
          <w:b/>
          <w:bCs/>
          <w:i/>
          <w:color w:val="202124"/>
          <w:sz w:val="28"/>
          <w:szCs w:val="28"/>
        </w:rPr>
        <w:t xml:space="preserve">Juridical </w:t>
      </w:r>
      <w:r w:rsidR="00033405" w:rsidRPr="009D6168">
        <w:rPr>
          <w:rFonts w:ascii="Bookman Old Style" w:hAnsi="Bookman Old Style" w:cs="Arial"/>
          <w:b/>
          <w:bCs/>
          <w:i/>
          <w:color w:val="202124"/>
          <w:sz w:val="28"/>
          <w:szCs w:val="28"/>
        </w:rPr>
        <w:t>R</w:t>
      </w:r>
      <w:r w:rsidRPr="009D6168">
        <w:rPr>
          <w:rFonts w:ascii="Bookman Old Style" w:hAnsi="Bookman Old Style" w:cs="Arial"/>
          <w:b/>
          <w:bCs/>
          <w:i/>
          <w:color w:val="202124"/>
          <w:sz w:val="28"/>
          <w:szCs w:val="28"/>
        </w:rPr>
        <w:t xml:space="preserve">eview </w:t>
      </w:r>
      <w:r w:rsidR="00033405" w:rsidRPr="009D6168">
        <w:rPr>
          <w:rFonts w:ascii="Bookman Old Style" w:hAnsi="Bookman Old Style" w:cs="Arial"/>
          <w:b/>
          <w:bCs/>
          <w:i/>
          <w:color w:val="202124"/>
          <w:sz w:val="28"/>
          <w:szCs w:val="28"/>
        </w:rPr>
        <w:t>T</w:t>
      </w:r>
      <w:r w:rsidRPr="009D6168">
        <w:rPr>
          <w:rFonts w:ascii="Bookman Old Style" w:hAnsi="Bookman Old Style" w:cs="Arial"/>
          <w:b/>
          <w:bCs/>
          <w:i/>
          <w:color w:val="202124"/>
          <w:sz w:val="28"/>
          <w:szCs w:val="28"/>
        </w:rPr>
        <w:t xml:space="preserve">he </w:t>
      </w:r>
      <w:r w:rsidR="00546271" w:rsidRPr="009D6168">
        <w:rPr>
          <w:rFonts w:ascii="Bookman Old Style" w:hAnsi="Bookman Old Style" w:cs="Arial"/>
          <w:b/>
          <w:bCs/>
          <w:i/>
          <w:color w:val="202124"/>
          <w:sz w:val="28"/>
          <w:szCs w:val="28"/>
        </w:rPr>
        <w:t>Power</w:t>
      </w:r>
      <w:r w:rsidRPr="009D6168">
        <w:rPr>
          <w:rFonts w:ascii="Bookman Old Style" w:hAnsi="Bookman Old Style" w:cs="Arial"/>
          <w:b/>
          <w:bCs/>
          <w:i/>
          <w:color w:val="202124"/>
          <w:sz w:val="28"/>
          <w:szCs w:val="28"/>
        </w:rPr>
        <w:t xml:space="preserve"> of </w:t>
      </w:r>
      <w:r w:rsidR="00033405" w:rsidRPr="009D6168">
        <w:rPr>
          <w:rFonts w:ascii="Bookman Old Style" w:hAnsi="Bookman Old Style" w:cs="Arial"/>
          <w:b/>
          <w:bCs/>
          <w:i/>
          <w:color w:val="202124"/>
          <w:sz w:val="28"/>
          <w:szCs w:val="28"/>
        </w:rPr>
        <w:t>P</w:t>
      </w:r>
      <w:r w:rsidRPr="009D6168">
        <w:rPr>
          <w:rFonts w:ascii="Bookman Old Style" w:hAnsi="Bookman Old Style" w:cs="Arial"/>
          <w:b/>
          <w:bCs/>
          <w:i/>
          <w:color w:val="202124"/>
          <w:sz w:val="28"/>
          <w:szCs w:val="28"/>
        </w:rPr>
        <w:t xml:space="preserve">roof </w:t>
      </w:r>
      <w:r w:rsidR="00546271" w:rsidRPr="009D6168">
        <w:rPr>
          <w:rFonts w:ascii="Bookman Old Style" w:hAnsi="Bookman Old Style" w:cs="Arial"/>
          <w:b/>
          <w:bCs/>
          <w:i/>
          <w:color w:val="202124"/>
          <w:sz w:val="28"/>
          <w:szCs w:val="28"/>
        </w:rPr>
        <w:t>Information Containing G</w:t>
      </w:r>
      <w:r w:rsidRPr="009D6168">
        <w:rPr>
          <w:rFonts w:ascii="Bookman Old Style" w:hAnsi="Bookman Old Style" w:cs="Arial"/>
          <w:b/>
          <w:bCs/>
          <w:i/>
          <w:color w:val="202124"/>
          <w:sz w:val="28"/>
          <w:szCs w:val="28"/>
        </w:rPr>
        <w:t>ui</w:t>
      </w:r>
      <w:r w:rsidR="00546271" w:rsidRPr="009D6168">
        <w:rPr>
          <w:rFonts w:ascii="Bookman Old Style" w:hAnsi="Bookman Old Style" w:cs="Arial"/>
          <w:b/>
          <w:bCs/>
          <w:i/>
          <w:color w:val="202124"/>
          <w:sz w:val="28"/>
          <w:szCs w:val="28"/>
        </w:rPr>
        <w:t xml:space="preserve">dance </w:t>
      </w:r>
      <w:r w:rsidRPr="009D6168">
        <w:rPr>
          <w:rFonts w:ascii="Bookman Old Style" w:hAnsi="Bookman Old Style" w:cs="Arial"/>
          <w:b/>
          <w:bCs/>
          <w:i/>
          <w:color w:val="202124"/>
          <w:sz w:val="28"/>
          <w:szCs w:val="28"/>
        </w:rPr>
        <w:t xml:space="preserve">and </w:t>
      </w:r>
      <w:r w:rsidR="00033405" w:rsidRPr="009D6168">
        <w:rPr>
          <w:rFonts w:ascii="Bookman Old Style" w:hAnsi="Bookman Old Style" w:cs="Arial"/>
          <w:b/>
          <w:bCs/>
          <w:i/>
          <w:color w:val="202124"/>
          <w:sz w:val="28"/>
          <w:szCs w:val="28"/>
        </w:rPr>
        <w:t>R</w:t>
      </w:r>
      <w:r w:rsidRPr="009D6168">
        <w:rPr>
          <w:rFonts w:ascii="Bookman Old Style" w:hAnsi="Bookman Old Style" w:cs="Arial"/>
          <w:b/>
          <w:bCs/>
          <w:i/>
          <w:color w:val="202124"/>
          <w:sz w:val="28"/>
          <w:szCs w:val="28"/>
        </w:rPr>
        <w:t>esult</w:t>
      </w:r>
      <w:r w:rsidR="00546271" w:rsidRPr="009D6168">
        <w:rPr>
          <w:rFonts w:ascii="Bookman Old Style" w:hAnsi="Bookman Old Style" w:cs="Arial"/>
          <w:b/>
          <w:bCs/>
          <w:i/>
          <w:color w:val="202124"/>
          <w:sz w:val="28"/>
          <w:szCs w:val="28"/>
        </w:rPr>
        <w:t>s of</w:t>
      </w:r>
      <w:r w:rsidRPr="009D6168">
        <w:rPr>
          <w:rFonts w:ascii="Bookman Old Style" w:hAnsi="Bookman Old Style" w:cs="Arial"/>
          <w:b/>
          <w:bCs/>
          <w:i/>
          <w:color w:val="202124"/>
          <w:sz w:val="28"/>
          <w:szCs w:val="28"/>
        </w:rPr>
        <w:t xml:space="preserve"> </w:t>
      </w:r>
      <w:r w:rsidR="00033405" w:rsidRPr="009D6168">
        <w:rPr>
          <w:rFonts w:ascii="Bookman Old Style" w:hAnsi="Bookman Old Style" w:cs="Arial"/>
          <w:b/>
          <w:bCs/>
          <w:i/>
          <w:color w:val="202124"/>
          <w:sz w:val="28"/>
          <w:szCs w:val="28"/>
        </w:rPr>
        <w:t>U</w:t>
      </w:r>
      <w:r w:rsidRPr="009D6168">
        <w:rPr>
          <w:rFonts w:ascii="Bookman Old Style" w:hAnsi="Bookman Old Style" w:cs="Arial"/>
          <w:b/>
          <w:bCs/>
          <w:i/>
          <w:color w:val="202124"/>
          <w:sz w:val="28"/>
          <w:szCs w:val="28"/>
        </w:rPr>
        <w:t xml:space="preserve">rine </w:t>
      </w:r>
      <w:r w:rsidR="00033405" w:rsidRPr="009D6168">
        <w:rPr>
          <w:rFonts w:ascii="Bookman Old Style" w:hAnsi="Bookman Old Style" w:cs="Arial"/>
          <w:b/>
          <w:bCs/>
          <w:i/>
          <w:color w:val="202124"/>
          <w:sz w:val="28"/>
          <w:szCs w:val="28"/>
        </w:rPr>
        <w:t>C</w:t>
      </w:r>
      <w:r w:rsidR="002E787C" w:rsidRPr="009D6168">
        <w:rPr>
          <w:rFonts w:ascii="Bookman Old Style" w:hAnsi="Bookman Old Style" w:cs="Arial"/>
          <w:b/>
          <w:bCs/>
          <w:i/>
          <w:color w:val="202124"/>
          <w:sz w:val="28"/>
          <w:szCs w:val="28"/>
        </w:rPr>
        <w:t>heck The Defendant</w:t>
      </w:r>
      <w:r w:rsidRPr="009D6168">
        <w:rPr>
          <w:rFonts w:ascii="Bookman Old Style" w:hAnsi="Bookman Old Style" w:cs="Arial"/>
          <w:b/>
          <w:bCs/>
          <w:i/>
          <w:color w:val="202124"/>
          <w:sz w:val="28"/>
          <w:szCs w:val="28"/>
        </w:rPr>
        <w:t xml:space="preserve"> </w:t>
      </w:r>
    </w:p>
    <w:p w14:paraId="169A6CEA" w14:textId="117851B2" w:rsidR="004851DF" w:rsidRPr="009D6168" w:rsidRDefault="002E787C" w:rsidP="00C8114F">
      <w:pPr>
        <w:spacing w:after="0"/>
        <w:jc w:val="right"/>
        <w:rPr>
          <w:rFonts w:ascii="Bookman Old Style" w:hAnsi="Bookman Old Style" w:cs="Arial"/>
          <w:b/>
          <w:bCs/>
          <w:i/>
          <w:color w:val="202124"/>
          <w:sz w:val="28"/>
          <w:szCs w:val="28"/>
        </w:rPr>
      </w:pPr>
      <w:r w:rsidRPr="009D6168">
        <w:rPr>
          <w:rFonts w:ascii="Bookman Old Style" w:hAnsi="Bookman Old Style" w:cs="Arial"/>
          <w:b/>
          <w:bCs/>
          <w:i/>
          <w:color w:val="202124"/>
          <w:sz w:val="28"/>
          <w:szCs w:val="28"/>
        </w:rPr>
        <w:t>in action</w:t>
      </w:r>
      <w:r w:rsidR="00285587" w:rsidRPr="009D6168">
        <w:rPr>
          <w:rFonts w:ascii="Bookman Old Style" w:hAnsi="Bookman Old Style" w:cs="Arial"/>
          <w:b/>
          <w:bCs/>
          <w:i/>
          <w:color w:val="202124"/>
          <w:sz w:val="28"/>
          <w:szCs w:val="28"/>
        </w:rPr>
        <w:t xml:space="preserve"> </w:t>
      </w:r>
      <w:r w:rsidR="00033405" w:rsidRPr="009D6168">
        <w:rPr>
          <w:rFonts w:ascii="Bookman Old Style" w:hAnsi="Bookman Old Style" w:cs="Arial"/>
          <w:b/>
          <w:bCs/>
          <w:i/>
          <w:color w:val="202124"/>
          <w:sz w:val="28"/>
          <w:szCs w:val="28"/>
        </w:rPr>
        <w:t>T</w:t>
      </w:r>
      <w:r w:rsidRPr="009D6168">
        <w:rPr>
          <w:rFonts w:ascii="Bookman Old Style" w:hAnsi="Bookman Old Style" w:cs="Arial"/>
          <w:b/>
          <w:bCs/>
          <w:i/>
          <w:color w:val="202124"/>
          <w:sz w:val="28"/>
          <w:szCs w:val="28"/>
        </w:rPr>
        <w:t>rial</w:t>
      </w:r>
      <w:r w:rsidR="00285587" w:rsidRPr="009D6168">
        <w:rPr>
          <w:rFonts w:ascii="Bookman Old Style" w:hAnsi="Bookman Old Style" w:cs="Arial"/>
          <w:b/>
          <w:bCs/>
          <w:i/>
          <w:color w:val="202124"/>
          <w:sz w:val="28"/>
          <w:szCs w:val="28"/>
        </w:rPr>
        <w:t xml:space="preserve"> </w:t>
      </w:r>
      <w:r w:rsidR="00033405" w:rsidRPr="009D6168">
        <w:rPr>
          <w:rFonts w:ascii="Bookman Old Style" w:hAnsi="Bookman Old Style" w:cs="Arial"/>
          <w:b/>
          <w:bCs/>
          <w:i/>
          <w:color w:val="202124"/>
          <w:sz w:val="28"/>
          <w:szCs w:val="28"/>
        </w:rPr>
        <w:t>P</w:t>
      </w:r>
      <w:r w:rsidR="00285587" w:rsidRPr="009D6168">
        <w:rPr>
          <w:rFonts w:ascii="Bookman Old Style" w:hAnsi="Bookman Old Style" w:cs="Arial"/>
          <w:b/>
          <w:bCs/>
          <w:i/>
          <w:color w:val="202124"/>
          <w:sz w:val="28"/>
          <w:szCs w:val="28"/>
        </w:rPr>
        <w:t xml:space="preserve">sychotropic </w:t>
      </w:r>
      <w:r w:rsidR="00033405" w:rsidRPr="009D6168">
        <w:rPr>
          <w:rFonts w:ascii="Bookman Old Style" w:hAnsi="Bookman Old Style" w:cs="Arial"/>
          <w:b/>
          <w:bCs/>
          <w:i/>
          <w:color w:val="202124"/>
          <w:sz w:val="28"/>
          <w:szCs w:val="28"/>
        </w:rPr>
        <w:t>C</w:t>
      </w:r>
      <w:r w:rsidRPr="009D6168">
        <w:rPr>
          <w:rFonts w:ascii="Bookman Old Style" w:hAnsi="Bookman Old Style" w:cs="Arial"/>
          <w:b/>
          <w:bCs/>
          <w:i/>
          <w:color w:val="202124"/>
          <w:sz w:val="28"/>
          <w:szCs w:val="28"/>
        </w:rPr>
        <w:t>rimina</w:t>
      </w:r>
      <w:r w:rsidR="00CC510B" w:rsidRPr="009D6168">
        <w:rPr>
          <w:rFonts w:ascii="Bookman Old Style" w:hAnsi="Bookman Old Style" w:cs="Arial"/>
          <w:b/>
          <w:bCs/>
          <w:i/>
          <w:color w:val="202124"/>
          <w:sz w:val="28"/>
          <w:szCs w:val="28"/>
          <w:lang w:val="en-US"/>
        </w:rPr>
        <w:t>l</w:t>
      </w:r>
      <w:r w:rsidR="00285587" w:rsidRPr="009D6168">
        <w:rPr>
          <w:rFonts w:ascii="Bookman Old Style" w:hAnsi="Bookman Old Style" w:cs="Arial"/>
          <w:b/>
          <w:bCs/>
          <w:i/>
          <w:color w:val="202124"/>
          <w:sz w:val="28"/>
          <w:szCs w:val="28"/>
        </w:rPr>
        <w:t xml:space="preserve"> </w:t>
      </w:r>
    </w:p>
    <w:p w14:paraId="3D510B6C" w14:textId="77777777" w:rsidR="002817D8" w:rsidRPr="009D6168" w:rsidRDefault="00285587" w:rsidP="00AB6999">
      <w:pPr>
        <w:spacing w:after="0"/>
        <w:jc w:val="right"/>
        <w:rPr>
          <w:rFonts w:ascii="Bookman Old Style" w:hAnsi="Bookman Old Style" w:cs="Arial"/>
          <w:b/>
          <w:bCs/>
          <w:i/>
          <w:color w:val="202124"/>
          <w:sz w:val="28"/>
          <w:szCs w:val="28"/>
        </w:rPr>
      </w:pPr>
      <w:r w:rsidRPr="009D6168">
        <w:rPr>
          <w:rFonts w:ascii="Bookman Old Style" w:hAnsi="Bookman Old Style" w:cs="Arial"/>
          <w:b/>
          <w:bCs/>
          <w:i/>
          <w:color w:val="202124"/>
          <w:sz w:val="28"/>
          <w:szCs w:val="28"/>
        </w:rPr>
        <w:t xml:space="preserve">(Makassar District </w:t>
      </w:r>
      <w:r w:rsidR="00033405" w:rsidRPr="009D6168">
        <w:rPr>
          <w:rFonts w:ascii="Bookman Old Style" w:hAnsi="Bookman Old Style" w:cs="Arial"/>
          <w:b/>
          <w:bCs/>
          <w:i/>
          <w:color w:val="202124"/>
          <w:sz w:val="28"/>
          <w:szCs w:val="28"/>
        </w:rPr>
        <w:t>C</w:t>
      </w:r>
      <w:r w:rsidRPr="009D6168">
        <w:rPr>
          <w:rFonts w:ascii="Bookman Old Style" w:hAnsi="Bookman Old Style" w:cs="Arial"/>
          <w:b/>
          <w:bCs/>
          <w:i/>
          <w:color w:val="202124"/>
          <w:sz w:val="28"/>
          <w:szCs w:val="28"/>
        </w:rPr>
        <w:t xml:space="preserve">ourt </w:t>
      </w:r>
      <w:r w:rsidR="00033405" w:rsidRPr="009D6168">
        <w:rPr>
          <w:rFonts w:ascii="Bookman Old Style" w:hAnsi="Bookman Old Style" w:cs="Arial"/>
          <w:b/>
          <w:bCs/>
          <w:i/>
          <w:color w:val="202124"/>
          <w:sz w:val="28"/>
          <w:szCs w:val="28"/>
        </w:rPr>
        <w:t>C</w:t>
      </w:r>
      <w:r w:rsidRPr="009D6168">
        <w:rPr>
          <w:rFonts w:ascii="Bookman Old Style" w:hAnsi="Bookman Old Style" w:cs="Arial"/>
          <w:b/>
          <w:bCs/>
          <w:i/>
          <w:color w:val="202124"/>
          <w:sz w:val="28"/>
          <w:szCs w:val="28"/>
        </w:rPr>
        <w:t xml:space="preserve">ase </w:t>
      </w:r>
      <w:r w:rsidR="00033405" w:rsidRPr="009D6168">
        <w:rPr>
          <w:rFonts w:ascii="Bookman Old Style" w:hAnsi="Bookman Old Style" w:cs="Arial"/>
          <w:b/>
          <w:bCs/>
          <w:i/>
          <w:color w:val="202124"/>
          <w:sz w:val="28"/>
          <w:szCs w:val="28"/>
        </w:rPr>
        <w:t>S</w:t>
      </w:r>
      <w:r w:rsidR="005C38DA" w:rsidRPr="009D6168">
        <w:rPr>
          <w:rFonts w:ascii="Bookman Old Style" w:hAnsi="Bookman Old Style" w:cs="Arial"/>
          <w:b/>
          <w:bCs/>
          <w:i/>
          <w:color w:val="202124"/>
          <w:sz w:val="28"/>
          <w:szCs w:val="28"/>
        </w:rPr>
        <w:t>tudy</w:t>
      </w:r>
      <w:r w:rsidRPr="009D6168">
        <w:rPr>
          <w:rFonts w:ascii="Bookman Old Style" w:hAnsi="Bookman Old Style" w:cs="Arial"/>
          <w:b/>
          <w:bCs/>
          <w:i/>
          <w:color w:val="202124"/>
          <w:sz w:val="28"/>
          <w:szCs w:val="28"/>
        </w:rPr>
        <w:t xml:space="preserve"> </w:t>
      </w:r>
      <w:r w:rsidR="00033405" w:rsidRPr="009D6168">
        <w:rPr>
          <w:rFonts w:ascii="Bookman Old Style" w:hAnsi="Bookman Old Style" w:cs="Arial"/>
          <w:b/>
          <w:bCs/>
          <w:i/>
          <w:color w:val="202124"/>
          <w:sz w:val="28"/>
          <w:szCs w:val="28"/>
        </w:rPr>
        <w:t>From 2010 U</w:t>
      </w:r>
      <w:r w:rsidR="000A401C" w:rsidRPr="009D6168">
        <w:rPr>
          <w:rFonts w:ascii="Bookman Old Style" w:hAnsi="Bookman Old Style" w:cs="Arial"/>
          <w:b/>
          <w:bCs/>
          <w:i/>
          <w:color w:val="202124"/>
          <w:sz w:val="28"/>
          <w:szCs w:val="28"/>
        </w:rPr>
        <w:t>ntil 2020</w:t>
      </w:r>
      <w:r w:rsidR="008142F7" w:rsidRPr="009D6168">
        <w:rPr>
          <w:rFonts w:ascii="Bookman Old Style" w:hAnsi="Bookman Old Style" w:cs="Arial"/>
          <w:b/>
          <w:bCs/>
          <w:i/>
          <w:color w:val="202124"/>
          <w:sz w:val="28"/>
          <w:szCs w:val="28"/>
        </w:rPr>
        <w:t>)</w:t>
      </w:r>
    </w:p>
    <w:p w14:paraId="7D951515" w14:textId="77777777" w:rsidR="00C8114F" w:rsidRPr="009D6168" w:rsidRDefault="00C8114F" w:rsidP="004A0EDB">
      <w:pPr>
        <w:spacing w:after="0"/>
        <w:jc w:val="right"/>
        <w:rPr>
          <w:rFonts w:ascii="Bookman Old Style" w:hAnsi="Bookman Old Style" w:cs="Arial"/>
          <w:b/>
          <w:sz w:val="28"/>
          <w:szCs w:val="28"/>
        </w:rPr>
      </w:pPr>
    </w:p>
    <w:p w14:paraId="16A8812B" w14:textId="77777777" w:rsidR="00C8114F" w:rsidRPr="009D6168" w:rsidRDefault="004A0EDB" w:rsidP="00C8114F">
      <w:pPr>
        <w:spacing w:after="0"/>
        <w:jc w:val="right"/>
        <w:rPr>
          <w:rFonts w:ascii="Bookman Old Style" w:hAnsi="Bookman Old Style" w:cs="Arial"/>
          <w:b/>
          <w:sz w:val="28"/>
          <w:szCs w:val="28"/>
        </w:rPr>
      </w:pPr>
      <w:r w:rsidRPr="009D6168">
        <w:rPr>
          <w:rFonts w:ascii="Bookman Old Style" w:hAnsi="Bookman Old Style" w:cs="Arial"/>
          <w:b/>
          <w:sz w:val="28"/>
          <w:szCs w:val="28"/>
        </w:rPr>
        <w:t xml:space="preserve">TINJAUAN YURIDIS KEKUATAN PEMBUKTIAN KETERANGAN YANG MEMUAT PENGAKUAN BERSALAH DAN HASIL CEK URIN TERDAKWA DALAM PERSIDANGAN </w:t>
      </w:r>
    </w:p>
    <w:p w14:paraId="3A9441E9" w14:textId="617B0491" w:rsidR="004A0EDB" w:rsidRPr="009D6168" w:rsidRDefault="004A0EDB" w:rsidP="00C8114F">
      <w:pPr>
        <w:spacing w:after="0"/>
        <w:jc w:val="right"/>
        <w:rPr>
          <w:rFonts w:ascii="Bookman Old Style" w:hAnsi="Bookman Old Style" w:cs="Arial"/>
          <w:b/>
          <w:sz w:val="28"/>
          <w:szCs w:val="28"/>
        </w:rPr>
      </w:pPr>
      <w:r w:rsidRPr="009D6168">
        <w:rPr>
          <w:rFonts w:ascii="Bookman Old Style" w:hAnsi="Bookman Old Style" w:cs="Arial"/>
          <w:b/>
          <w:sz w:val="28"/>
          <w:szCs w:val="28"/>
        </w:rPr>
        <w:t xml:space="preserve">TINDAK PIDANA PSIKOTROPIKA </w:t>
      </w:r>
    </w:p>
    <w:p w14:paraId="64B162D5" w14:textId="3E1F7A3B" w:rsidR="004A0EDB" w:rsidRPr="009D6168" w:rsidRDefault="004A0EDB" w:rsidP="004A0EDB">
      <w:pPr>
        <w:spacing w:after="0"/>
        <w:jc w:val="right"/>
        <w:rPr>
          <w:rFonts w:ascii="Bookman Old Style" w:hAnsi="Bookman Old Style" w:cs="Arial"/>
          <w:b/>
          <w:sz w:val="32"/>
          <w:szCs w:val="32"/>
          <w:lang w:val="en-US"/>
        </w:rPr>
      </w:pPr>
      <w:r w:rsidRPr="009D6168">
        <w:rPr>
          <w:rFonts w:ascii="Bookman Old Style" w:hAnsi="Bookman Old Style" w:cs="Arial"/>
          <w:b/>
          <w:sz w:val="28"/>
          <w:szCs w:val="28"/>
        </w:rPr>
        <w:t>(Studi Kasus Pengadilan Negeri Makassar Tahun 2010</w:t>
      </w:r>
      <w:r w:rsidR="00474246" w:rsidRPr="009D6168">
        <w:rPr>
          <w:rFonts w:ascii="Bookman Old Style" w:hAnsi="Bookman Old Style" w:cs="Arial"/>
          <w:b/>
          <w:sz w:val="28"/>
          <w:szCs w:val="28"/>
          <w:lang w:val="en-US"/>
        </w:rPr>
        <w:t>-</w:t>
      </w:r>
      <w:r w:rsidRPr="009D6168">
        <w:rPr>
          <w:rFonts w:ascii="Bookman Old Style" w:hAnsi="Bookman Old Style" w:cs="Arial"/>
          <w:b/>
          <w:sz w:val="28"/>
          <w:szCs w:val="28"/>
        </w:rPr>
        <w:t>2020)</w:t>
      </w:r>
    </w:p>
    <w:p w14:paraId="693013D6" w14:textId="77777777" w:rsidR="005E3958" w:rsidRPr="009D6168" w:rsidRDefault="005E3958" w:rsidP="002817D8">
      <w:pPr>
        <w:spacing w:after="0" w:line="360" w:lineRule="auto"/>
        <w:rPr>
          <w:rFonts w:ascii="Bookman Old Style" w:hAnsi="Bookman Old Style" w:cs="Arial"/>
          <w:iCs/>
          <w:color w:val="202124"/>
          <w:sz w:val="24"/>
          <w:szCs w:val="24"/>
        </w:rPr>
      </w:pPr>
    </w:p>
    <w:p w14:paraId="63C6D85D" w14:textId="31F5BB43" w:rsidR="00474246" w:rsidRDefault="009D6168" w:rsidP="00474246">
      <w:pPr>
        <w:tabs>
          <w:tab w:val="left" w:pos="1800"/>
        </w:tabs>
        <w:spacing w:after="0" w:line="240" w:lineRule="auto"/>
        <w:jc w:val="right"/>
        <w:rPr>
          <w:rFonts w:ascii="Bookman Old Style" w:hAnsi="Bookman Old Style" w:cs="Arial"/>
          <w:b/>
          <w:lang w:val="en-US"/>
        </w:rPr>
      </w:pPr>
      <w:r w:rsidRPr="009D6168">
        <w:rPr>
          <w:rFonts w:ascii="Bookman Old Style" w:hAnsi="Bookman Old Style" w:cs="Arial"/>
          <w:b/>
        </w:rPr>
        <w:t>Andi Indriyani Agung</w:t>
      </w:r>
    </w:p>
    <w:p w14:paraId="640F411D" w14:textId="3884B733" w:rsidR="00A67A8A" w:rsidRDefault="00A67A8A" w:rsidP="00474246">
      <w:pPr>
        <w:tabs>
          <w:tab w:val="left" w:pos="1800"/>
        </w:tabs>
        <w:spacing w:after="0" w:line="240" w:lineRule="auto"/>
        <w:jc w:val="right"/>
        <w:rPr>
          <w:rFonts w:ascii="Bookman Old Style" w:hAnsi="Bookman Old Style" w:cs="Arial"/>
          <w:b/>
          <w:lang w:val="en-US"/>
        </w:rPr>
      </w:pPr>
      <w:proofErr w:type="spellStart"/>
      <w:r>
        <w:rPr>
          <w:rFonts w:ascii="Bookman Old Style" w:hAnsi="Bookman Old Style" w:cs="Arial"/>
          <w:b/>
          <w:lang w:val="en-US"/>
        </w:rPr>
        <w:t>Syamsuddin</w:t>
      </w:r>
      <w:proofErr w:type="spellEnd"/>
      <w:r>
        <w:rPr>
          <w:rFonts w:ascii="Bookman Old Style" w:hAnsi="Bookman Old Style" w:cs="Arial"/>
          <w:b/>
          <w:lang w:val="en-US"/>
        </w:rPr>
        <w:t xml:space="preserve"> </w:t>
      </w:r>
      <w:proofErr w:type="spellStart"/>
      <w:r>
        <w:rPr>
          <w:rFonts w:ascii="Bookman Old Style" w:hAnsi="Bookman Old Style" w:cs="Arial"/>
          <w:b/>
          <w:lang w:val="en-US"/>
        </w:rPr>
        <w:t>Muchtar</w:t>
      </w:r>
      <w:proofErr w:type="spellEnd"/>
    </w:p>
    <w:p w14:paraId="4A9B07BD" w14:textId="3FFF40B9" w:rsidR="00A67A8A" w:rsidRDefault="00A67A8A" w:rsidP="00474246">
      <w:pPr>
        <w:tabs>
          <w:tab w:val="left" w:pos="1800"/>
        </w:tabs>
        <w:spacing w:after="0" w:line="240" w:lineRule="auto"/>
        <w:jc w:val="right"/>
        <w:rPr>
          <w:rFonts w:ascii="Bookman Old Style" w:hAnsi="Bookman Old Style" w:cs="Arial"/>
          <w:b/>
          <w:lang w:val="en-US"/>
        </w:rPr>
      </w:pPr>
      <w:bookmarkStart w:id="0" w:name="_GoBack"/>
      <w:bookmarkEnd w:id="0"/>
      <w:proofErr w:type="spellStart"/>
      <w:r>
        <w:rPr>
          <w:rFonts w:ascii="Bookman Old Style" w:hAnsi="Bookman Old Style" w:cs="Arial"/>
          <w:b/>
          <w:lang w:val="en-US"/>
        </w:rPr>
        <w:t>Nur</w:t>
      </w:r>
      <w:proofErr w:type="spellEnd"/>
      <w:r>
        <w:rPr>
          <w:rFonts w:ascii="Bookman Old Style" w:hAnsi="Bookman Old Style" w:cs="Arial"/>
          <w:b/>
          <w:lang w:val="en-US"/>
        </w:rPr>
        <w:t xml:space="preserve"> </w:t>
      </w:r>
      <w:proofErr w:type="spellStart"/>
      <w:r>
        <w:rPr>
          <w:rFonts w:ascii="Bookman Old Style" w:hAnsi="Bookman Old Style" w:cs="Arial"/>
          <w:b/>
          <w:lang w:val="en-US"/>
        </w:rPr>
        <w:t>Azisa</w:t>
      </w:r>
      <w:proofErr w:type="spellEnd"/>
    </w:p>
    <w:p w14:paraId="3E62CAE1" w14:textId="06F0BC47" w:rsidR="00A67A8A" w:rsidRPr="00A67A8A" w:rsidRDefault="00A67A8A" w:rsidP="00474246">
      <w:pPr>
        <w:tabs>
          <w:tab w:val="left" w:pos="1800"/>
        </w:tabs>
        <w:spacing w:after="0" w:line="240" w:lineRule="auto"/>
        <w:jc w:val="right"/>
        <w:rPr>
          <w:rFonts w:ascii="Bookman Old Style" w:hAnsi="Bookman Old Style" w:cs="Times New Roman"/>
          <w:b/>
          <w:sz w:val="20"/>
          <w:szCs w:val="20"/>
          <w:lang w:val="en-US"/>
        </w:rPr>
      </w:pPr>
      <w:r w:rsidRPr="00A67A8A">
        <w:rPr>
          <w:rFonts w:ascii="Bookman Old Style" w:hAnsi="Bookman Old Style" w:cs="Times New Roman"/>
          <w:b/>
          <w:sz w:val="20"/>
          <w:szCs w:val="20"/>
          <w:lang w:val="en-US"/>
        </w:rPr>
        <w:t>andiindriyaniagung@gmail.com</w:t>
      </w:r>
    </w:p>
    <w:p w14:paraId="5E675D6C" w14:textId="7A8E07E7" w:rsidR="00474246" w:rsidRPr="009D6168" w:rsidRDefault="00474246" w:rsidP="00474246">
      <w:pPr>
        <w:tabs>
          <w:tab w:val="left" w:pos="1800"/>
        </w:tabs>
        <w:spacing w:after="0" w:line="240" w:lineRule="auto"/>
        <w:jc w:val="right"/>
        <w:rPr>
          <w:rFonts w:ascii="Bookman Old Style" w:hAnsi="Bookman Old Style" w:cs="Times New Roman"/>
          <w:lang w:val="en-US"/>
        </w:rPr>
      </w:pPr>
      <w:proofErr w:type="spellStart"/>
      <w:r w:rsidRPr="009D6168">
        <w:rPr>
          <w:rFonts w:ascii="Bookman Old Style" w:hAnsi="Bookman Old Style" w:cs="Times New Roman"/>
          <w:lang w:val="en-US"/>
        </w:rPr>
        <w:t>Fakultas</w:t>
      </w:r>
      <w:proofErr w:type="spellEnd"/>
      <w:r w:rsidRPr="009D6168">
        <w:rPr>
          <w:rFonts w:ascii="Bookman Old Style" w:hAnsi="Bookman Old Style" w:cs="Times New Roman"/>
          <w:lang w:val="en-US"/>
        </w:rPr>
        <w:t xml:space="preserve"> </w:t>
      </w:r>
      <w:proofErr w:type="spellStart"/>
      <w:r w:rsidRPr="009D6168">
        <w:rPr>
          <w:rFonts w:ascii="Bookman Old Style" w:hAnsi="Bookman Old Style" w:cs="Times New Roman"/>
          <w:lang w:val="en-US"/>
        </w:rPr>
        <w:t>Hukum</w:t>
      </w:r>
      <w:proofErr w:type="spellEnd"/>
      <w:r w:rsidRPr="009D6168">
        <w:rPr>
          <w:rFonts w:ascii="Bookman Old Style" w:hAnsi="Bookman Old Style" w:cs="Times New Roman"/>
          <w:lang w:val="en-US"/>
        </w:rPr>
        <w:t xml:space="preserve"> </w:t>
      </w:r>
      <w:proofErr w:type="spellStart"/>
      <w:r w:rsidRPr="009D6168">
        <w:rPr>
          <w:rFonts w:ascii="Bookman Old Style" w:hAnsi="Bookman Old Style" w:cs="Times New Roman"/>
          <w:lang w:val="en-US"/>
        </w:rPr>
        <w:t>Universitas</w:t>
      </w:r>
      <w:proofErr w:type="spellEnd"/>
      <w:r w:rsidRPr="009D6168">
        <w:rPr>
          <w:rFonts w:ascii="Bookman Old Style" w:hAnsi="Bookman Old Style" w:cs="Times New Roman"/>
          <w:lang w:val="en-US"/>
        </w:rPr>
        <w:t xml:space="preserve"> </w:t>
      </w:r>
      <w:proofErr w:type="spellStart"/>
      <w:r w:rsidR="006A5F9F">
        <w:rPr>
          <w:rFonts w:ascii="Bookman Old Style" w:hAnsi="Bookman Old Style" w:cs="Times New Roman"/>
          <w:lang w:val="en-US"/>
        </w:rPr>
        <w:t>Hasanuddin</w:t>
      </w:r>
      <w:proofErr w:type="spellEnd"/>
    </w:p>
    <w:p w14:paraId="3E77D8D1" w14:textId="35D226CC" w:rsidR="00474246" w:rsidRPr="009D6168" w:rsidRDefault="00474246" w:rsidP="006A5F9F">
      <w:pPr>
        <w:tabs>
          <w:tab w:val="left" w:pos="1800"/>
        </w:tabs>
        <w:spacing w:after="0" w:line="240" w:lineRule="auto"/>
        <w:rPr>
          <w:rFonts w:ascii="Bookman Old Style" w:hAnsi="Bookman Old Style" w:cs="Times New Roman"/>
          <w:color w:val="000000" w:themeColor="text1"/>
          <w:lang w:val="en-US"/>
        </w:rPr>
      </w:pPr>
    </w:p>
    <w:p w14:paraId="68DCDBA0" w14:textId="5655B111" w:rsidR="005F3CED" w:rsidRPr="009D6168" w:rsidRDefault="005F3CED" w:rsidP="00474246">
      <w:pPr>
        <w:spacing w:after="0" w:line="360" w:lineRule="auto"/>
        <w:jc w:val="right"/>
        <w:rPr>
          <w:rFonts w:ascii="Bookman Old Style" w:eastAsia="Times New Roman" w:hAnsi="Bookman Old Style" w:cs="Arial"/>
          <w:b/>
          <w:sz w:val="24"/>
          <w:szCs w:val="24"/>
        </w:rPr>
      </w:pPr>
    </w:p>
    <w:p w14:paraId="384EA025" w14:textId="230415E0" w:rsidR="00AB4F2E" w:rsidRPr="00A72F0B" w:rsidRDefault="00AB4F2E" w:rsidP="00474246">
      <w:pPr>
        <w:tabs>
          <w:tab w:val="left" w:leader="dot" w:pos="7513"/>
        </w:tabs>
        <w:spacing w:after="0" w:line="480" w:lineRule="auto"/>
        <w:contextualSpacing/>
        <w:jc w:val="center"/>
        <w:outlineLvl w:val="0"/>
        <w:rPr>
          <w:rFonts w:ascii="Bookman Old Style" w:hAnsi="Bookman Old Style" w:cs="Arial"/>
          <w:b/>
        </w:rPr>
      </w:pPr>
      <w:r w:rsidRPr="00A72F0B">
        <w:rPr>
          <w:rFonts w:ascii="Bookman Old Style" w:hAnsi="Bookman Old Style" w:cs="Arial"/>
          <w:b/>
        </w:rPr>
        <w:t>ABSTRAK</w:t>
      </w:r>
    </w:p>
    <w:p w14:paraId="16988F62" w14:textId="38AD2DB2" w:rsidR="00AB4F2E" w:rsidRPr="00A72F0B" w:rsidRDefault="008A0497" w:rsidP="00AB4F2E">
      <w:pPr>
        <w:spacing w:after="0"/>
        <w:jc w:val="both"/>
        <w:rPr>
          <w:rFonts w:ascii="Bookman Old Style" w:hAnsi="Bookman Old Style" w:cs="Arial"/>
        </w:rPr>
      </w:pPr>
      <w:r w:rsidRPr="00A72F0B">
        <w:rPr>
          <w:rFonts w:ascii="Bookman Old Style" w:hAnsi="Bookman Old Style" w:cs="Arial"/>
        </w:rPr>
        <w:t xml:space="preserve">Judul </w:t>
      </w:r>
      <w:r w:rsidR="00AB4F2E" w:rsidRPr="00A72F0B">
        <w:rPr>
          <w:rFonts w:ascii="Bookman Old Style" w:hAnsi="Bookman Old Style" w:cs="Arial"/>
        </w:rPr>
        <w:t xml:space="preserve">Tinjauan Yuridis Kekuatan Pembuktian </w:t>
      </w:r>
      <w:r w:rsidR="002E787C" w:rsidRPr="00A72F0B">
        <w:rPr>
          <w:rFonts w:ascii="Bookman Old Style" w:hAnsi="Bookman Old Style" w:cs="Arial"/>
        </w:rPr>
        <w:t xml:space="preserve">Keterangan Yang Memuat </w:t>
      </w:r>
      <w:r w:rsidR="00AB4F2E" w:rsidRPr="00A72F0B">
        <w:rPr>
          <w:rFonts w:ascii="Bookman Old Style" w:hAnsi="Bookman Old Style" w:cs="Arial"/>
        </w:rPr>
        <w:t>Pengakuan Bersalah Dan Hasil Cek Urin Terdakwa Dalam Persidangan Tindak Pidana Psikotropika (Studi Kasus Pengadilan Negeri Makassar Tahun 2010 Sampai 2020)</w:t>
      </w:r>
      <w:r w:rsidR="00756AD4" w:rsidRPr="00A72F0B">
        <w:rPr>
          <w:rFonts w:ascii="Bookman Old Style" w:hAnsi="Bookman Old Style" w:cs="Arial"/>
        </w:rPr>
        <w:t xml:space="preserve"> </w:t>
      </w:r>
      <w:r w:rsidR="00AB4F2E" w:rsidRPr="00A72F0B">
        <w:rPr>
          <w:rFonts w:ascii="Bookman Old Style" w:hAnsi="Bookman Old Style" w:cs="Arial"/>
        </w:rPr>
        <w:t>dibimbing oleh S</w:t>
      </w:r>
      <w:r w:rsidR="00756AD4" w:rsidRPr="00A72F0B">
        <w:rPr>
          <w:rFonts w:ascii="Bookman Old Style" w:hAnsi="Bookman Old Style" w:cs="Arial"/>
        </w:rPr>
        <w:t>yamsuddin Muchtar dan Nur Azisa</w:t>
      </w:r>
      <w:r w:rsidR="00AB4F2E" w:rsidRPr="00A72F0B">
        <w:rPr>
          <w:rFonts w:ascii="Bookman Old Style" w:hAnsi="Bookman Old Style" w:cs="Arial"/>
        </w:rPr>
        <w:t>.</w:t>
      </w:r>
      <w:r w:rsidR="009D6168" w:rsidRPr="00A72F0B">
        <w:rPr>
          <w:rFonts w:ascii="Bookman Old Style" w:hAnsi="Bookman Old Style" w:cs="Arial"/>
          <w:lang w:val="en-US"/>
        </w:rPr>
        <w:t xml:space="preserve"> </w:t>
      </w:r>
      <w:r w:rsidR="00AB4F2E" w:rsidRPr="00A72F0B">
        <w:rPr>
          <w:rFonts w:ascii="Bookman Old Style" w:hAnsi="Bookman Old Style" w:cs="Arial"/>
        </w:rPr>
        <w:t>Penelitian ini bertujuan untuk mengetahui (1)</w:t>
      </w:r>
      <w:r w:rsidR="00AB4F2E" w:rsidRPr="00A72F0B">
        <w:rPr>
          <w:rFonts w:ascii="Bookman Old Style" w:hAnsi="Bookman Old Style" w:cs="Arial"/>
          <w:lang w:val="en-US"/>
        </w:rPr>
        <w:t xml:space="preserve"> </w:t>
      </w:r>
      <w:r w:rsidR="00AB4F2E" w:rsidRPr="00A72F0B">
        <w:rPr>
          <w:rFonts w:ascii="Bookman Old Style" w:hAnsi="Bookman Old Style" w:cs="Arial"/>
        </w:rPr>
        <w:t>Kekuatan pembuktian pengakuan bersalah dan hasil cek urin terdakwa dalam persidangan tindak pidana. (2) Pengakuan bersalah terdakwa dan hasil cek urin dapat menjadi dasar pertimbangan penilaian hakim dalam memutus tindak pidana psikotropika.</w:t>
      </w:r>
      <w:r w:rsidR="00A91037" w:rsidRPr="00A72F0B">
        <w:rPr>
          <w:rFonts w:ascii="Bookman Old Style" w:hAnsi="Bookman Old Style" w:cs="Arial"/>
          <w:lang w:val="en-US"/>
        </w:rPr>
        <w:t xml:space="preserve"> </w:t>
      </w:r>
      <w:r w:rsidR="00763FD1" w:rsidRPr="00A72F0B">
        <w:rPr>
          <w:rFonts w:ascii="Bookman Old Style" w:hAnsi="Bookman Old Style" w:cs="Arial"/>
        </w:rPr>
        <w:t>Penelitian ini merupakan tipe penelitian</w:t>
      </w:r>
      <w:r w:rsidR="000E485B" w:rsidRPr="00A72F0B">
        <w:rPr>
          <w:rFonts w:ascii="Bookman Old Style" w:hAnsi="Bookman Old Style" w:cs="Arial"/>
        </w:rPr>
        <w:t xml:space="preserve"> n</w:t>
      </w:r>
      <w:r w:rsidR="00763FD1" w:rsidRPr="00A72F0B">
        <w:rPr>
          <w:rFonts w:ascii="Bookman Old Style" w:hAnsi="Bookman Old Style" w:cs="Arial"/>
        </w:rPr>
        <w:t xml:space="preserve">ormatif dan empirik. Teknik pengumpulan data melalui studi lapangan dan kepustakaan, dalam hal ini adalah wawancara langsung dengan pihak-pihak terkait serta mengumpulkan bahan-bahan pustaka yang relevan dengan penelitian ini. Selanjutnya data yang diperoleh tersebut dianalisis secara kualitatif, lalu disajikan secara deskriptif </w:t>
      </w:r>
      <w:r w:rsidR="00AF53E0" w:rsidRPr="00A72F0B">
        <w:rPr>
          <w:rFonts w:ascii="Bookman Old Style" w:hAnsi="Bookman Old Style" w:cs="Arial"/>
        </w:rPr>
        <w:t>sesuai dengan penjelasan yang erat kaitannya dengan penelitian ini kemudian menarik suatu kesimpulan berdasarkan analisis yang dilakukan.</w:t>
      </w:r>
      <w:r w:rsidR="00A91037" w:rsidRPr="00A72F0B">
        <w:rPr>
          <w:rFonts w:ascii="Bookman Old Style" w:hAnsi="Bookman Old Style" w:cs="Arial"/>
          <w:lang w:val="en-US"/>
        </w:rPr>
        <w:t xml:space="preserve"> </w:t>
      </w:r>
      <w:r w:rsidR="00756AD4" w:rsidRPr="00A72F0B">
        <w:rPr>
          <w:rFonts w:ascii="Bookman Old Style" w:hAnsi="Bookman Old Style" w:cs="Arial"/>
        </w:rPr>
        <w:t>Hasil dari penelitian ini menunjukkan bahwa</w:t>
      </w:r>
      <w:r w:rsidR="00AB4F2E" w:rsidRPr="00A72F0B">
        <w:rPr>
          <w:rFonts w:ascii="Bookman Old Style" w:hAnsi="Bookman Old Style" w:cs="Arial"/>
        </w:rPr>
        <w:t xml:space="preserve"> </w:t>
      </w:r>
      <w:r w:rsidR="000E485B" w:rsidRPr="00A72F0B">
        <w:rPr>
          <w:rFonts w:ascii="Bookman Old Style" w:hAnsi="Bookman Old Style" w:cs="Arial"/>
        </w:rPr>
        <w:t xml:space="preserve">(1) </w:t>
      </w:r>
      <w:r w:rsidR="000E485B" w:rsidRPr="00A72F0B">
        <w:rPr>
          <w:rFonts w:ascii="Bookman Old Style" w:eastAsia="Calibri" w:hAnsi="Bookman Old Style" w:cs="Arial"/>
        </w:rPr>
        <w:t>Kekuatan pembuktian pengakuan bersalah dapat bernilai kebenaran materil jika dilengkapi oleh hasil tes urin positif dalam bentuk alat bukti surat keterangan hasil labolatorium atau dilengkapi  alat-alat bukti lainnya berdasarkan ketentuan minimal alat bukti menurut KUHAP. (2) Pengakuan bersalah terdakwa dan didukung oleh hasil tes urin positif menjadi dasar pertimbangan hakim untuk menyatakan bahwa terdakwa terbukti bersalah melakukan tindak pidana psikotropika dan pengakuan ini dapat dijadikan dasar pertimbangan.</w:t>
      </w:r>
    </w:p>
    <w:p w14:paraId="70B4EB34" w14:textId="6BD790A9" w:rsidR="005E3958" w:rsidRDefault="00AB4F2E" w:rsidP="003873AB">
      <w:pPr>
        <w:spacing w:after="0"/>
        <w:jc w:val="both"/>
        <w:rPr>
          <w:rFonts w:ascii="Bookman Old Style" w:hAnsi="Bookman Old Style" w:cs="Arial"/>
          <w:b/>
          <w:bCs/>
          <w:i/>
          <w:iCs/>
        </w:rPr>
      </w:pPr>
      <w:r w:rsidRPr="00A72F0B">
        <w:rPr>
          <w:rFonts w:ascii="Bookman Old Style" w:hAnsi="Bookman Old Style" w:cs="Arial"/>
          <w:b/>
          <w:bCs/>
          <w:i/>
          <w:iCs/>
        </w:rPr>
        <w:t>Kata Kunci:</w:t>
      </w:r>
      <w:r w:rsidR="00A91037" w:rsidRPr="00A72F0B">
        <w:rPr>
          <w:rFonts w:ascii="Bookman Old Style" w:hAnsi="Bookman Old Style" w:cs="Arial"/>
          <w:b/>
          <w:bCs/>
          <w:i/>
          <w:iCs/>
          <w:lang w:val="en-US"/>
        </w:rPr>
        <w:t xml:space="preserve"> </w:t>
      </w:r>
      <w:r w:rsidRPr="00A72F0B">
        <w:rPr>
          <w:rFonts w:ascii="Bookman Old Style" w:hAnsi="Bookman Old Style" w:cs="Arial"/>
          <w:b/>
          <w:bCs/>
          <w:i/>
          <w:iCs/>
        </w:rPr>
        <w:t>Kekuatan Pembuktian, Pengakuan Bersalah, Hasil Cek</w:t>
      </w:r>
      <w:r w:rsidR="003873AB" w:rsidRPr="00A72F0B">
        <w:rPr>
          <w:rFonts w:ascii="Bookman Old Style" w:hAnsi="Bookman Old Style" w:cs="Arial"/>
          <w:b/>
          <w:bCs/>
          <w:i/>
          <w:iCs/>
          <w:lang w:val="en-US"/>
        </w:rPr>
        <w:t xml:space="preserve"> </w:t>
      </w:r>
      <w:r w:rsidRPr="00A72F0B">
        <w:rPr>
          <w:rFonts w:ascii="Bookman Old Style" w:hAnsi="Bookman Old Style" w:cs="Arial"/>
          <w:b/>
          <w:bCs/>
          <w:i/>
          <w:iCs/>
        </w:rPr>
        <w:t>Urin, Tindak Pidana Psikotropika</w:t>
      </w:r>
    </w:p>
    <w:p w14:paraId="47D581F4" w14:textId="77777777" w:rsidR="00A72F0B" w:rsidRPr="00A72F0B" w:rsidRDefault="00A72F0B" w:rsidP="003873AB">
      <w:pPr>
        <w:spacing w:after="0"/>
        <w:jc w:val="both"/>
        <w:rPr>
          <w:rFonts w:ascii="Bookman Old Style" w:hAnsi="Bookman Old Style" w:cs="Arial"/>
          <w:b/>
          <w:bCs/>
          <w:i/>
          <w:iCs/>
        </w:rPr>
      </w:pPr>
    </w:p>
    <w:p w14:paraId="6AA51F66" w14:textId="1BF548E6" w:rsidR="001C69CC" w:rsidRPr="00A72F0B" w:rsidRDefault="000E485B" w:rsidP="001F0D61">
      <w:pPr>
        <w:jc w:val="center"/>
        <w:rPr>
          <w:rFonts w:ascii="Bookman Old Style" w:hAnsi="Bookman Old Style"/>
          <w:b/>
          <w:bCs/>
          <w:i/>
          <w:iCs/>
        </w:rPr>
      </w:pPr>
      <w:r w:rsidRPr="00A72F0B">
        <w:rPr>
          <w:rFonts w:ascii="Bookman Old Style" w:hAnsi="Bookman Old Style"/>
          <w:b/>
          <w:bCs/>
          <w:i/>
          <w:iCs/>
        </w:rPr>
        <w:t>ABSTRACT</w:t>
      </w:r>
    </w:p>
    <w:p w14:paraId="09F2B884" w14:textId="46D16B89" w:rsidR="00982A43" w:rsidRPr="00A974CC" w:rsidRDefault="002E787C" w:rsidP="00A974CC">
      <w:pPr>
        <w:spacing w:after="0"/>
        <w:jc w:val="both"/>
        <w:rPr>
          <w:rFonts w:ascii="Bookman Old Style" w:hAnsi="Bookman Old Style" w:cs="Arial"/>
          <w:i/>
          <w:iCs/>
          <w:color w:val="202124"/>
        </w:rPr>
      </w:pPr>
      <w:r w:rsidRPr="00A72F0B">
        <w:rPr>
          <w:rFonts w:ascii="Bookman Old Style" w:hAnsi="Bookman Old Style" w:cs="Arial"/>
          <w:i/>
          <w:iCs/>
        </w:rPr>
        <w:lastRenderedPageBreak/>
        <w:t xml:space="preserve">Title </w:t>
      </w:r>
      <w:r w:rsidRPr="00A72F0B">
        <w:rPr>
          <w:rFonts w:ascii="Bookman Old Style" w:hAnsi="Bookman Old Style" w:cs="Arial"/>
          <w:i/>
          <w:iCs/>
          <w:color w:val="202124"/>
        </w:rPr>
        <w:t xml:space="preserve">Juridical Review The Power of Proof Information Containing Guidance and Results of Urine Check The Defendant in action Trial Psychotropic Criminal </w:t>
      </w:r>
      <w:r w:rsidR="00684EB5" w:rsidRPr="00A72F0B">
        <w:rPr>
          <w:rFonts w:ascii="Bookman Old Style" w:hAnsi="Bookman Old Style" w:cs="Arial"/>
          <w:i/>
          <w:iCs/>
        </w:rPr>
        <w:t>(Makassar District Court Case Study From 2010 Until 2020). Superviced by Syamsuddin Muchtar and Nur Azisa.</w:t>
      </w:r>
      <w:r w:rsidR="003873AB" w:rsidRPr="00A72F0B">
        <w:rPr>
          <w:rFonts w:ascii="Bookman Old Style" w:hAnsi="Bookman Old Style" w:cs="Arial"/>
          <w:i/>
          <w:iCs/>
          <w:color w:val="202124"/>
          <w:lang w:val="en-US"/>
        </w:rPr>
        <w:t xml:space="preserve"> </w:t>
      </w:r>
      <w:r w:rsidR="00684EB5" w:rsidRPr="00A72F0B">
        <w:rPr>
          <w:rFonts w:ascii="Bookman Old Style" w:hAnsi="Bookman Old Style" w:cs="Arial"/>
          <w:i/>
          <w:iCs/>
        </w:rPr>
        <w:t>This study aims to determine (1) the strength of proof of the guilty plea and the urine check result of the defendant in a criminal trial. (2) The defendant’s</w:t>
      </w:r>
      <w:r w:rsidR="00D52573" w:rsidRPr="00A72F0B">
        <w:rPr>
          <w:rFonts w:ascii="Bookman Old Style" w:hAnsi="Bookman Old Style" w:cs="Arial"/>
          <w:i/>
          <w:iCs/>
        </w:rPr>
        <w:t xml:space="preserve"> confession of guilt and the result of a urine check can become the basis for a judge’s judgement in deciding a psychotropic crime.</w:t>
      </w:r>
      <w:r w:rsidR="003873AB" w:rsidRPr="00A72F0B">
        <w:rPr>
          <w:rFonts w:ascii="Bookman Old Style" w:hAnsi="Bookman Old Style" w:cs="Arial"/>
          <w:i/>
          <w:iCs/>
          <w:color w:val="202124"/>
          <w:lang w:val="en-US"/>
        </w:rPr>
        <w:t xml:space="preserve"> </w:t>
      </w:r>
      <w:r w:rsidR="00D52573" w:rsidRPr="00A72F0B">
        <w:rPr>
          <w:rFonts w:ascii="Bookman Old Style" w:hAnsi="Bookman Old Style" w:cs="Arial"/>
          <w:i/>
          <w:iCs/>
        </w:rPr>
        <w:t xml:space="preserve">This research is a type of normative and empirical research. Data collection techniques through field studies and literature, in this case </w:t>
      </w:r>
      <w:r w:rsidR="008B48F4" w:rsidRPr="00A72F0B">
        <w:rPr>
          <w:rFonts w:ascii="Bookman Old Style" w:hAnsi="Bookman Old Style" w:cs="Arial"/>
          <w:i/>
          <w:iCs/>
        </w:rPr>
        <w:t>direct interviews with related parties and collecting library materials relevant to this research. Furthermore, the data obtained was analyzed qualitatively, then presented descriptively in accordance with the explanation that is closely related to this research and then draw a conclusion based on the analysis carried out.</w:t>
      </w:r>
      <w:r w:rsidR="003873AB" w:rsidRPr="00A72F0B">
        <w:rPr>
          <w:rFonts w:ascii="Bookman Old Style" w:hAnsi="Bookman Old Style" w:cs="Arial"/>
          <w:i/>
          <w:iCs/>
          <w:color w:val="202124"/>
          <w:lang w:val="en-US"/>
        </w:rPr>
        <w:t xml:space="preserve"> </w:t>
      </w:r>
      <w:r w:rsidR="00AD69F3" w:rsidRPr="00A72F0B">
        <w:rPr>
          <w:rFonts w:ascii="Bookman Old Style" w:hAnsi="Bookman Old Style" w:cs="Arial"/>
          <w:i/>
          <w:iCs/>
        </w:rPr>
        <w:t>The results of this study indicate that (1) the strength of proof of a confession of guilt can be material truth if it is supplemented by positive urine test results in the form of evidence from laboratory results or supplemented by other evidence based on the minimum provisions of evidence based on the minimum provisions of evidence according to</w:t>
      </w:r>
      <w:r w:rsidR="00982A43" w:rsidRPr="00A72F0B">
        <w:rPr>
          <w:rFonts w:ascii="Bookman Old Style" w:hAnsi="Bookman Old Style" w:cs="Arial"/>
          <w:i/>
          <w:iCs/>
        </w:rPr>
        <w:t xml:space="preserve"> the Criminal Procedure Code. (2) The defendant’s confession of guilt and supported by a positive urine test result forms the basis for the judge’s consideration in declaring that the defendant has been proven guilty of committing a psychotropic crime and this confession can be used as a basis for consideration.</w:t>
      </w:r>
    </w:p>
    <w:p w14:paraId="5F2D1B65" w14:textId="19885FF9" w:rsidR="00A72F0B" w:rsidRDefault="00982A43" w:rsidP="00122E03">
      <w:pPr>
        <w:rPr>
          <w:rFonts w:ascii="Bookman Old Style" w:hAnsi="Bookman Old Style"/>
          <w:b/>
          <w:bCs/>
          <w:i/>
          <w:iCs/>
        </w:rPr>
      </w:pPr>
      <w:r w:rsidRPr="00A72F0B">
        <w:rPr>
          <w:rFonts w:ascii="Bookman Old Style" w:hAnsi="Bookman Old Style"/>
          <w:b/>
          <w:bCs/>
          <w:i/>
          <w:iCs/>
        </w:rPr>
        <w:t>Keywords : Strenght of Evidence, Guilt Confession, Urine Check Result, Ps</w:t>
      </w:r>
      <w:r w:rsidR="00A71197" w:rsidRPr="00A72F0B">
        <w:rPr>
          <w:rFonts w:ascii="Bookman Old Style" w:hAnsi="Bookman Old Style"/>
          <w:b/>
          <w:bCs/>
          <w:i/>
          <w:iCs/>
        </w:rPr>
        <w:t>ychotropic crimes.</w:t>
      </w:r>
      <w:bookmarkStart w:id="1" w:name="_Hlk72772566"/>
    </w:p>
    <w:p w14:paraId="1FD69AA4" w14:textId="77777777" w:rsidR="00122E03" w:rsidRPr="00122E03" w:rsidRDefault="00122E03" w:rsidP="00122E03">
      <w:pPr>
        <w:rPr>
          <w:rFonts w:ascii="Bookman Old Style" w:hAnsi="Bookman Old Style"/>
          <w:b/>
          <w:bCs/>
          <w:i/>
          <w:iCs/>
        </w:rPr>
      </w:pPr>
    </w:p>
    <w:p w14:paraId="2088E84A" w14:textId="38B05156" w:rsidR="00D605B6" w:rsidRPr="00122E03" w:rsidRDefault="005A68AA" w:rsidP="00FB17B7">
      <w:pPr>
        <w:pStyle w:val="ListParagraph"/>
        <w:widowControl w:val="0"/>
        <w:numPr>
          <w:ilvl w:val="0"/>
          <w:numId w:val="12"/>
        </w:numPr>
        <w:autoSpaceDE w:val="0"/>
        <w:autoSpaceDN w:val="0"/>
        <w:spacing w:after="0" w:line="240" w:lineRule="auto"/>
        <w:ind w:left="360" w:right="115"/>
        <w:jc w:val="both"/>
        <w:rPr>
          <w:rFonts w:ascii="Bookman Old Style" w:eastAsia="Times New Roman" w:hAnsi="Bookman Old Style" w:cs="Arial"/>
          <w:b/>
          <w:bCs/>
        </w:rPr>
      </w:pPr>
      <w:r w:rsidRPr="00122E03">
        <w:rPr>
          <w:rFonts w:ascii="Bookman Old Style" w:eastAsia="Times New Roman" w:hAnsi="Bookman Old Style" w:cs="Arial"/>
          <w:b/>
          <w:bCs/>
        </w:rPr>
        <w:t>PENDAHULUAN</w:t>
      </w:r>
    </w:p>
    <w:p w14:paraId="3F442B63" w14:textId="77777777" w:rsidR="00D605B6" w:rsidRPr="00122E03" w:rsidRDefault="00D605B6" w:rsidP="00FB17B7">
      <w:pPr>
        <w:pStyle w:val="ListParagraph"/>
        <w:numPr>
          <w:ilvl w:val="0"/>
          <w:numId w:val="2"/>
        </w:numPr>
        <w:autoSpaceDE w:val="0"/>
        <w:autoSpaceDN w:val="0"/>
        <w:adjustRightInd w:val="0"/>
        <w:spacing w:after="0" w:line="240" w:lineRule="auto"/>
        <w:ind w:left="567"/>
        <w:jc w:val="both"/>
        <w:rPr>
          <w:rFonts w:ascii="Bookman Old Style" w:hAnsi="Bookman Old Style" w:cs="Arial"/>
          <w:b/>
        </w:rPr>
      </w:pPr>
      <w:r w:rsidRPr="00122E03">
        <w:rPr>
          <w:rFonts w:ascii="Bookman Old Style" w:hAnsi="Bookman Old Style" w:cs="Arial"/>
          <w:b/>
        </w:rPr>
        <w:t>Landasan Teori Pembuktian</w:t>
      </w:r>
    </w:p>
    <w:p w14:paraId="354139E6" w14:textId="77777777" w:rsidR="00D605B6" w:rsidRPr="00122E03" w:rsidRDefault="00D605B6" w:rsidP="0067305C">
      <w:pPr>
        <w:autoSpaceDE w:val="0"/>
        <w:autoSpaceDN w:val="0"/>
        <w:adjustRightInd w:val="0"/>
        <w:spacing w:after="0" w:line="240" w:lineRule="auto"/>
        <w:ind w:firstLine="567"/>
        <w:jc w:val="both"/>
        <w:rPr>
          <w:rFonts w:ascii="Bookman Old Style" w:hAnsi="Bookman Old Style" w:cs="Arial"/>
        </w:rPr>
      </w:pPr>
      <w:r w:rsidRPr="00122E03">
        <w:rPr>
          <w:rFonts w:ascii="Bookman Old Style" w:hAnsi="Bookman Old Style" w:cs="Arial"/>
        </w:rPr>
        <w:t>Menurut J.C.T Simorangkir, dkk. Bahwa pembuktian adalah usaha dari yang berwenang untuk mengemukakan kepada hakim sebanyak mungkin hal-hal yang berkenaan dengan suatu perkara yang bertujuan agar supaya dapat dipakai oleh hakim sebagai bah</w:t>
      </w:r>
      <w:r w:rsidR="00C26CEA" w:rsidRPr="00122E03">
        <w:rPr>
          <w:rFonts w:ascii="Bookman Old Style" w:hAnsi="Bookman Old Style" w:cs="Arial"/>
        </w:rPr>
        <w:t>an untuk memberikan keputusan</w:t>
      </w:r>
      <w:r w:rsidRPr="00122E03">
        <w:rPr>
          <w:rFonts w:ascii="Bookman Old Style" w:hAnsi="Bookman Old Style" w:cs="Arial"/>
        </w:rPr>
        <w:t xml:space="preserve"> perkara tersebut.</w:t>
      </w:r>
    </w:p>
    <w:p w14:paraId="22570A98" w14:textId="77777777" w:rsidR="00D605B6" w:rsidRPr="00122E03" w:rsidRDefault="00D605B6" w:rsidP="0067305C">
      <w:pPr>
        <w:autoSpaceDE w:val="0"/>
        <w:autoSpaceDN w:val="0"/>
        <w:adjustRightInd w:val="0"/>
        <w:spacing w:after="0" w:line="240" w:lineRule="auto"/>
        <w:ind w:firstLine="567"/>
        <w:jc w:val="both"/>
        <w:rPr>
          <w:rFonts w:ascii="Bookman Old Style" w:hAnsi="Bookman Old Style" w:cs="Arial"/>
        </w:rPr>
      </w:pPr>
      <w:r w:rsidRPr="00122E03">
        <w:rPr>
          <w:rFonts w:ascii="Bookman Old Style" w:hAnsi="Bookman Old Style" w:cs="Arial"/>
        </w:rPr>
        <w:t>Adapun menurut Darwan Prints, bahwa pembuktian adalah benar suatu peristiwa pidana telah terjadi dan terdakwalah yang bersalah melakukannya, sehingga harus mempertanggung jawabkannya.</w:t>
      </w:r>
    </w:p>
    <w:p w14:paraId="003E1B20" w14:textId="77777777" w:rsidR="00D605B6" w:rsidRPr="00122E03" w:rsidRDefault="00D605B6" w:rsidP="0067305C">
      <w:pPr>
        <w:autoSpaceDE w:val="0"/>
        <w:autoSpaceDN w:val="0"/>
        <w:adjustRightInd w:val="0"/>
        <w:spacing w:after="0" w:line="240" w:lineRule="auto"/>
        <w:ind w:firstLine="567"/>
        <w:jc w:val="both"/>
        <w:rPr>
          <w:rFonts w:ascii="Bookman Old Style" w:hAnsi="Bookman Old Style" w:cs="Arial"/>
        </w:rPr>
      </w:pPr>
      <w:r w:rsidRPr="00122E03">
        <w:rPr>
          <w:rFonts w:ascii="Bookman Old Style" w:hAnsi="Bookman Old Style" w:cs="Arial"/>
        </w:rPr>
        <w:t>Menurut R. Atang Ranomiharjo, bahwa alat-alat bukti (yang sah) adalah alat-alat yang ada hubungannya dengan suatu tindak pidana, dimana alat-alat tersebut dapat digunakan sebagai alat pembuktian, guna menimbulkan keyakinan bagi hakim, atas kebenaran adanya suatu tindak pidana yang telah dilakukan oleh terdakwa.</w:t>
      </w:r>
      <w:r w:rsidRPr="00122E03">
        <w:rPr>
          <w:rStyle w:val="FootnoteReference"/>
          <w:rFonts w:ascii="Bookman Old Style" w:hAnsi="Bookman Old Style" w:cs="Arial"/>
        </w:rPr>
        <w:footnoteReference w:id="1"/>
      </w:r>
    </w:p>
    <w:p w14:paraId="38CFCEEE" w14:textId="15E4CE49" w:rsidR="007B3787" w:rsidRPr="00122E03" w:rsidRDefault="007B3787" w:rsidP="00122E03">
      <w:pPr>
        <w:autoSpaceDE w:val="0"/>
        <w:autoSpaceDN w:val="0"/>
        <w:adjustRightInd w:val="0"/>
        <w:spacing w:after="0" w:line="240" w:lineRule="auto"/>
        <w:ind w:firstLine="567"/>
        <w:jc w:val="both"/>
        <w:rPr>
          <w:rFonts w:ascii="Bookman Old Style" w:hAnsi="Bookman Old Style" w:cs="Arial"/>
        </w:rPr>
      </w:pPr>
      <w:r w:rsidRPr="00122E03">
        <w:rPr>
          <w:rFonts w:ascii="Bookman Old Style" w:hAnsi="Bookman Old Style" w:cs="Arial"/>
        </w:rPr>
        <w:t>Pembuktian tentang benar tidaknya terdakwa melakukan perbuatan yang didakwakan, merupakan bagian yang terpenting acara pidana. Dalam hal ini pun hak asasi manusia dipertaruhkan. Bagaimana akibatnya jika seseorang yang didakwa dinyatakan terbukti melakukan perbuatan yang didakwakan berdasarkan alat bukti yang ada disertai keyakinan hakim, padahal tidak benar. Untuk inilah maka hukum acara pidana bertujuan untuk mencari kebenaran materil.</w:t>
      </w:r>
      <w:r w:rsidR="00122E03">
        <w:rPr>
          <w:rFonts w:ascii="Bookman Old Style" w:hAnsi="Bookman Old Style" w:cs="Arial"/>
          <w:lang w:val="en-US"/>
        </w:rPr>
        <w:t xml:space="preserve"> </w:t>
      </w:r>
      <w:r w:rsidRPr="00122E03">
        <w:rPr>
          <w:rFonts w:ascii="Bookman Old Style" w:hAnsi="Bookman Old Style" w:cs="Arial"/>
        </w:rPr>
        <w:t>Mencari kebenaran materil itu tidaklah mudah. Alat-alat bukti yang tersedia menurut undang-undang sangat relatif.</w:t>
      </w:r>
    </w:p>
    <w:p w14:paraId="66CB9670" w14:textId="6ABA4A88" w:rsidR="007B3787" w:rsidRPr="00122E03" w:rsidRDefault="00C26CEA" w:rsidP="00446139">
      <w:pPr>
        <w:autoSpaceDE w:val="0"/>
        <w:autoSpaceDN w:val="0"/>
        <w:adjustRightInd w:val="0"/>
        <w:spacing w:after="0" w:line="240" w:lineRule="auto"/>
        <w:ind w:firstLine="567"/>
        <w:jc w:val="both"/>
        <w:rPr>
          <w:rFonts w:ascii="Bookman Old Style" w:hAnsi="Bookman Old Style" w:cs="Arial"/>
        </w:rPr>
      </w:pPr>
      <w:r w:rsidRPr="00122E03">
        <w:rPr>
          <w:rFonts w:ascii="Bookman Old Style" w:hAnsi="Bookman Old Style" w:cs="Arial"/>
        </w:rPr>
        <w:t>Alat-</w:t>
      </w:r>
      <w:r w:rsidR="007B3787" w:rsidRPr="00122E03">
        <w:rPr>
          <w:rFonts w:ascii="Bookman Old Style" w:hAnsi="Bookman Old Style" w:cs="Arial"/>
        </w:rPr>
        <w:t>alat bukti seperti kesaksian, menjadi kabur dan sangat relatif. Kesaksian diberikan oleh manusia yang mempunyai sifat pelupa. Bahkan menurut psikologi,</w:t>
      </w:r>
      <w:r w:rsidR="00195B06" w:rsidRPr="00122E03">
        <w:rPr>
          <w:rFonts w:ascii="Bookman Old Style" w:hAnsi="Bookman Old Style" w:cs="Arial"/>
        </w:rPr>
        <w:t xml:space="preserve"> </w:t>
      </w:r>
      <w:r w:rsidR="00195B06" w:rsidRPr="00122E03">
        <w:rPr>
          <w:rFonts w:ascii="Bookman Old Style" w:hAnsi="Bookman Old Style" w:cs="Arial"/>
        </w:rPr>
        <w:lastRenderedPageBreak/>
        <w:t>penyaksi</w:t>
      </w:r>
      <w:r w:rsidR="007B3787" w:rsidRPr="00122E03">
        <w:rPr>
          <w:rFonts w:ascii="Bookman Old Style" w:hAnsi="Bookman Old Style" w:cs="Arial"/>
        </w:rPr>
        <w:t>an suatu peristiwa</w:t>
      </w:r>
      <w:r w:rsidR="00195B06" w:rsidRPr="00122E03">
        <w:rPr>
          <w:rFonts w:ascii="Bookman Old Style" w:hAnsi="Bookman Old Style" w:cs="Arial"/>
        </w:rPr>
        <w:t xml:space="preserve"> yang baru saja terjadi oleh beberapa orang akan berbeda-beda.</w:t>
      </w:r>
      <w:r w:rsidR="00446139">
        <w:rPr>
          <w:rFonts w:ascii="Bookman Old Style" w:hAnsi="Bookman Old Style" w:cs="Arial"/>
          <w:lang w:val="en-US"/>
        </w:rPr>
        <w:t xml:space="preserve"> </w:t>
      </w:r>
      <w:r w:rsidR="00195B06" w:rsidRPr="00122E03">
        <w:rPr>
          <w:rFonts w:ascii="Bookman Old Style" w:hAnsi="Bookman Old Style" w:cs="Arial"/>
        </w:rPr>
        <w:t>Oleh karena itulah, dahulu orang berpendapat alat bukti yang paling dapat dipercaya ialah pengakuan terdakwa sendiri karena ialah yang mengalami peristiwa tersebut. Diusahakanlah memperoleh pengakuan terdakwa tersebut dalam pemeriksaan, yang akan menentramkan hati hakim yang menyakini ditemukannya kebenaran materiil itu</w:t>
      </w:r>
      <w:r w:rsidR="00846591" w:rsidRPr="00122E03">
        <w:rPr>
          <w:rFonts w:ascii="Bookman Old Style" w:hAnsi="Bookman Old Style" w:cs="Arial"/>
        </w:rPr>
        <w:t>.</w:t>
      </w:r>
      <w:r w:rsidR="00846591" w:rsidRPr="00122E03">
        <w:rPr>
          <w:rStyle w:val="FootnoteReference"/>
          <w:rFonts w:ascii="Bookman Old Style" w:hAnsi="Bookman Old Style" w:cs="Arial"/>
        </w:rPr>
        <w:footnoteReference w:id="2"/>
      </w:r>
    </w:p>
    <w:p w14:paraId="353BCD78" w14:textId="6C6C6564" w:rsidR="0021293C" w:rsidRPr="00122E03" w:rsidRDefault="002B397D" w:rsidP="00446139">
      <w:pPr>
        <w:autoSpaceDE w:val="0"/>
        <w:autoSpaceDN w:val="0"/>
        <w:adjustRightInd w:val="0"/>
        <w:spacing w:after="0" w:line="240" w:lineRule="auto"/>
        <w:ind w:firstLine="567"/>
        <w:jc w:val="both"/>
        <w:rPr>
          <w:rFonts w:ascii="Bookman Old Style" w:hAnsi="Bookman Old Style" w:cs="Arial"/>
        </w:rPr>
      </w:pPr>
      <w:r w:rsidRPr="00122E03">
        <w:rPr>
          <w:rFonts w:ascii="Bookman Old Style" w:hAnsi="Bookman Old Style" w:cs="Arial"/>
        </w:rPr>
        <w:t xml:space="preserve">Jadi keyakinan hakim (nurani) dalam hal ini adalah keyakinan yang timbul berdasarkan alat-alat bukti yang sah menurut undang-undang yang diajukan dalam tahap pembuktian pada proses persidangan perkara pidana, tidak didasarkan </w:t>
      </w:r>
      <w:r w:rsidR="00D316F4" w:rsidRPr="00122E03">
        <w:rPr>
          <w:rFonts w:ascii="Bookman Old Style" w:hAnsi="Bookman Old Style" w:cs="Arial"/>
        </w:rPr>
        <w:t>pada unsur-unsur yang bersifat subjektif.</w:t>
      </w:r>
      <w:r w:rsidR="00446139">
        <w:rPr>
          <w:rFonts w:ascii="Bookman Old Style" w:hAnsi="Bookman Old Style" w:cs="Arial"/>
          <w:lang w:val="en-US"/>
        </w:rPr>
        <w:t xml:space="preserve"> </w:t>
      </w:r>
      <w:r w:rsidR="00E93CA3" w:rsidRPr="00122E03">
        <w:rPr>
          <w:rFonts w:ascii="Bookman Old Style" w:hAnsi="Bookman Old Style" w:cs="Arial"/>
        </w:rPr>
        <w:t>Kebenaran materiil sendiri adalah kebenaran dalam hukum pidana atau suatu kebenaran yang didapat berdasarkan fakta-fakta yang terungkap di persidangan.</w:t>
      </w:r>
      <w:r w:rsidR="00446139">
        <w:rPr>
          <w:rFonts w:ascii="Bookman Old Style" w:hAnsi="Bookman Old Style" w:cs="Arial"/>
          <w:lang w:val="en-US"/>
        </w:rPr>
        <w:t xml:space="preserve"> </w:t>
      </w:r>
      <w:r w:rsidR="0021293C" w:rsidRPr="00122E03">
        <w:rPr>
          <w:rFonts w:ascii="Bookman Old Style" w:hAnsi="Bookman Old Style" w:cs="Arial"/>
        </w:rPr>
        <w:t>Dalam sistem atau teori pembuktian secara umum terbagi atas :</w:t>
      </w:r>
    </w:p>
    <w:p w14:paraId="524654A7" w14:textId="77777777" w:rsidR="00D605B6" w:rsidRPr="00122E03" w:rsidRDefault="00C211C8" w:rsidP="00FB17B7">
      <w:pPr>
        <w:pStyle w:val="ListParagraph"/>
        <w:numPr>
          <w:ilvl w:val="0"/>
          <w:numId w:val="3"/>
        </w:numPr>
        <w:autoSpaceDE w:val="0"/>
        <w:autoSpaceDN w:val="0"/>
        <w:adjustRightInd w:val="0"/>
        <w:spacing w:after="0" w:line="240" w:lineRule="auto"/>
        <w:ind w:left="720"/>
        <w:jc w:val="both"/>
        <w:rPr>
          <w:rFonts w:ascii="Bookman Old Style" w:hAnsi="Bookman Old Style" w:cs="Arial"/>
          <w:b/>
        </w:rPr>
      </w:pPr>
      <w:r w:rsidRPr="00122E03">
        <w:rPr>
          <w:rFonts w:ascii="Bookman Old Style" w:hAnsi="Bookman Old Style" w:cs="Arial"/>
          <w:b/>
        </w:rPr>
        <w:t>Teori Pembuktian Objektif Murni</w:t>
      </w:r>
    </w:p>
    <w:p w14:paraId="6F2A5F42" w14:textId="77777777" w:rsidR="00B96C1C" w:rsidRPr="00122E03" w:rsidRDefault="00C211C8" w:rsidP="00E236D5">
      <w:pPr>
        <w:pStyle w:val="ListParagraph"/>
        <w:autoSpaceDE w:val="0"/>
        <w:autoSpaceDN w:val="0"/>
        <w:adjustRightInd w:val="0"/>
        <w:spacing w:after="0" w:line="240" w:lineRule="auto"/>
        <w:ind w:left="360" w:firstLine="447"/>
        <w:jc w:val="both"/>
        <w:rPr>
          <w:rFonts w:ascii="Bookman Old Style" w:hAnsi="Bookman Old Style" w:cs="Arial"/>
        </w:rPr>
      </w:pPr>
      <w:r w:rsidRPr="00122E03">
        <w:rPr>
          <w:rFonts w:ascii="Bookman Old Style" w:hAnsi="Bookman Old Style" w:cs="Arial"/>
        </w:rPr>
        <w:t xml:space="preserve">Teori ini dikatakan secara positif, karena hanya didasarkan kepada undang-undang melulu, artinya jika sesuatu perbuatan telah terbukti sesuai dengan alat-alat bukti yang disebutkan dalam undang-undang, maka keyakinan hakim tidak diperlukan lagi. Jadi sistem </w:t>
      </w:r>
      <w:r w:rsidR="00B96C1C" w:rsidRPr="00122E03">
        <w:rPr>
          <w:rFonts w:ascii="Bookman Old Style" w:hAnsi="Bookman Old Style" w:cs="Arial"/>
        </w:rPr>
        <w:t>pembuktian ini disebut juga teori pembuktian formal.</w:t>
      </w:r>
    </w:p>
    <w:p w14:paraId="4A0E7C99" w14:textId="7B39AC60" w:rsidR="00AA0C52" w:rsidRPr="00E236D5" w:rsidRDefault="00B96C1C" w:rsidP="00E236D5">
      <w:pPr>
        <w:pStyle w:val="ListParagraph"/>
        <w:autoSpaceDE w:val="0"/>
        <w:autoSpaceDN w:val="0"/>
        <w:adjustRightInd w:val="0"/>
        <w:spacing w:after="0" w:line="240" w:lineRule="auto"/>
        <w:ind w:left="360" w:firstLine="447"/>
        <w:jc w:val="both"/>
        <w:rPr>
          <w:rFonts w:ascii="Bookman Old Style" w:hAnsi="Bookman Old Style" w:cs="Arial"/>
        </w:rPr>
      </w:pPr>
      <w:r w:rsidRPr="00122E03">
        <w:rPr>
          <w:rFonts w:ascii="Bookman Old Style" w:hAnsi="Bookman Old Style" w:cs="Arial"/>
        </w:rPr>
        <w:t>Menurut Simons, bahwa sistem atau teori pembuktian berdasar undang-undang secara positif : untuk menyingkirkan semua pertimbangan subjektif hakim dan mengikat hakim secara ketat menurut peraturan pembuktian yang keras.</w:t>
      </w:r>
      <w:r w:rsidR="00E236D5">
        <w:rPr>
          <w:rFonts w:ascii="Bookman Old Style" w:hAnsi="Bookman Old Style" w:cs="Arial"/>
          <w:lang w:val="en-US"/>
        </w:rPr>
        <w:t xml:space="preserve"> </w:t>
      </w:r>
      <w:r w:rsidR="00AA0C52" w:rsidRPr="00E236D5">
        <w:rPr>
          <w:rFonts w:ascii="Bookman Old Style" w:hAnsi="Bookman Old Style" w:cs="Arial"/>
        </w:rPr>
        <w:t>Peraturan Acara Pidana semacam</w:t>
      </w:r>
      <w:r w:rsidR="009D11CF" w:rsidRPr="00E236D5">
        <w:rPr>
          <w:rFonts w:ascii="Bookman Old Style" w:hAnsi="Bookman Old Style" w:cs="Arial"/>
        </w:rPr>
        <w:t xml:space="preserve"> ini menganggap seorang terdakwa sebagai suatu barang atau suatu hewan (objek) belaka dalam suatu pemeriksaan yang mendekati hal mencari suatu barang atau memburu suatu hewan, dalam mana seorang hakim hanya merupakan suatu alat perlengkapan saja.</w:t>
      </w:r>
    </w:p>
    <w:p w14:paraId="28CED3F3" w14:textId="77777777" w:rsidR="009D11CF" w:rsidRPr="00122E03" w:rsidRDefault="009D11CF" w:rsidP="00E236D5">
      <w:pPr>
        <w:pStyle w:val="ListParagraph"/>
        <w:autoSpaceDE w:val="0"/>
        <w:autoSpaceDN w:val="0"/>
        <w:adjustRightInd w:val="0"/>
        <w:spacing w:after="0" w:line="240" w:lineRule="auto"/>
        <w:ind w:left="360" w:firstLine="447"/>
        <w:jc w:val="both"/>
        <w:rPr>
          <w:rFonts w:ascii="Bookman Old Style" w:hAnsi="Bookman Old Style" w:cs="Arial"/>
        </w:rPr>
      </w:pPr>
      <w:r w:rsidRPr="00122E03">
        <w:rPr>
          <w:rFonts w:ascii="Bookman Old Style" w:hAnsi="Bookman Old Style" w:cs="Arial"/>
        </w:rPr>
        <w:t xml:space="preserve">Adapun menurut Wirjono Prodjodikoro menyatakan tentang teori ini bahwa teori ini sudah selayaknya tidak dianut lagi di Indonesia, Karena katanya bagaimana hakim dapat menetapkan kebenaran selain dengan cara menyatakan kepada keyakinannya </w:t>
      </w:r>
      <w:r w:rsidR="008211FB" w:rsidRPr="00122E03">
        <w:rPr>
          <w:rFonts w:ascii="Bookman Old Style" w:hAnsi="Bookman Old Style" w:cs="Arial"/>
        </w:rPr>
        <w:t>tentang hal kebenaran itu, lagi pula keyakinan seorang hakim yang jujur dan berpengalaman mungkin sekali adalah sesuai dengan keyakinan masyarakat.</w:t>
      </w:r>
    </w:p>
    <w:p w14:paraId="6FD02DE7" w14:textId="414F1BD3" w:rsidR="008211FB" w:rsidRPr="00EB3A25" w:rsidRDefault="008211FB" w:rsidP="00EB3A25">
      <w:pPr>
        <w:pStyle w:val="ListParagraph"/>
        <w:autoSpaceDE w:val="0"/>
        <w:autoSpaceDN w:val="0"/>
        <w:adjustRightInd w:val="0"/>
        <w:spacing w:after="0" w:line="240" w:lineRule="auto"/>
        <w:ind w:left="360" w:firstLine="447"/>
        <w:jc w:val="both"/>
        <w:rPr>
          <w:rFonts w:ascii="Bookman Old Style" w:hAnsi="Bookman Old Style" w:cs="Arial"/>
        </w:rPr>
      </w:pPr>
      <w:r w:rsidRPr="00122E03">
        <w:rPr>
          <w:rFonts w:ascii="Bookman Old Style" w:hAnsi="Bookman Old Style" w:cs="Arial"/>
        </w:rPr>
        <w:t>Untuk lebih jelasnya dapat dicontohkan, misalnya suatu peraturan yang menetapkan bahwa, apabila ada dua orang saksi yang telah disumpah dan mengatakan kesalahan terdakwa, maka hakim harus menjatuhkan hukuman pidana</w:t>
      </w:r>
      <w:r w:rsidR="00925629" w:rsidRPr="00122E03">
        <w:rPr>
          <w:rFonts w:ascii="Bookman Old Style" w:hAnsi="Bookman Old Style" w:cs="Arial"/>
        </w:rPr>
        <w:t xml:space="preserve"> kepada terdakwa, walaupun hakim</w:t>
      </w:r>
      <w:r w:rsidRPr="00122E03">
        <w:rPr>
          <w:rFonts w:ascii="Bookman Old Style" w:hAnsi="Bookman Old Style" w:cs="Arial"/>
        </w:rPr>
        <w:t xml:space="preserve"> itu berkeyakinan bahwa terdakwa adalah tidak bersalah dan sebaliknya apabila dua orang saksi tidak terpenuhi, maka hakim berkeyakinan terdakwalah yang bersalah.</w:t>
      </w:r>
      <w:r w:rsidR="00EB3A25">
        <w:rPr>
          <w:rFonts w:ascii="Bookman Old Style" w:hAnsi="Bookman Old Style" w:cs="Arial"/>
          <w:lang w:val="en-US"/>
        </w:rPr>
        <w:t xml:space="preserve"> </w:t>
      </w:r>
      <w:r w:rsidRPr="00EB3A25">
        <w:rPr>
          <w:rFonts w:ascii="Bookman Old Style" w:hAnsi="Bookman Old Style" w:cs="Arial"/>
        </w:rPr>
        <w:t>Dengan demikian, menurut teori ini, bahwa bersalah atau tidaknya tergantung se</w:t>
      </w:r>
      <w:r w:rsidR="00CE63BA" w:rsidRPr="00EB3A25">
        <w:rPr>
          <w:rFonts w:ascii="Bookman Old Style" w:hAnsi="Bookman Old Style" w:cs="Arial"/>
        </w:rPr>
        <w:t>p</w:t>
      </w:r>
      <w:r w:rsidRPr="00EB3A25">
        <w:rPr>
          <w:rFonts w:ascii="Bookman Old Style" w:hAnsi="Bookman Old Style" w:cs="Arial"/>
        </w:rPr>
        <w:t>enuhnya kepada sejumlah alat-alat bukti yang telah ditetapkan terlebih dahul</w:t>
      </w:r>
      <w:r w:rsidR="00707473" w:rsidRPr="00EB3A25">
        <w:rPr>
          <w:rFonts w:ascii="Bookman Old Style" w:hAnsi="Bookman Old Style" w:cs="Arial"/>
        </w:rPr>
        <w:t>u, sedangkan keyakinan hakim harus dikesampingkan. Artinya teori ini tidak dianut lagi untuk diterapkan di Indonesia.</w:t>
      </w:r>
    </w:p>
    <w:p w14:paraId="207DEE22" w14:textId="77777777" w:rsidR="00064784" w:rsidRPr="00122E03" w:rsidRDefault="00064784" w:rsidP="0067305C">
      <w:pPr>
        <w:pStyle w:val="ListParagraph"/>
        <w:autoSpaceDE w:val="0"/>
        <w:autoSpaceDN w:val="0"/>
        <w:adjustRightInd w:val="0"/>
        <w:spacing w:after="0" w:line="240" w:lineRule="auto"/>
        <w:ind w:left="993" w:firstLine="447"/>
        <w:jc w:val="both"/>
        <w:rPr>
          <w:rFonts w:ascii="Bookman Old Style" w:hAnsi="Bookman Old Style" w:cs="Arial"/>
        </w:rPr>
      </w:pPr>
    </w:p>
    <w:p w14:paraId="1A254188" w14:textId="77777777" w:rsidR="005502A4" w:rsidRPr="00122E03" w:rsidRDefault="00C211C8" w:rsidP="00FB17B7">
      <w:pPr>
        <w:pStyle w:val="ListParagraph"/>
        <w:numPr>
          <w:ilvl w:val="0"/>
          <w:numId w:val="3"/>
        </w:numPr>
        <w:autoSpaceDE w:val="0"/>
        <w:autoSpaceDN w:val="0"/>
        <w:adjustRightInd w:val="0"/>
        <w:spacing w:after="0" w:line="240" w:lineRule="auto"/>
        <w:ind w:left="720"/>
        <w:jc w:val="both"/>
        <w:rPr>
          <w:rFonts w:ascii="Bookman Old Style" w:hAnsi="Bookman Old Style" w:cs="Arial"/>
          <w:b/>
        </w:rPr>
      </w:pPr>
      <w:r w:rsidRPr="00122E03">
        <w:rPr>
          <w:rFonts w:ascii="Bookman Old Style" w:hAnsi="Bookman Old Style" w:cs="Arial"/>
          <w:b/>
        </w:rPr>
        <w:t>Teori Pembuktian Subjektif Murni</w:t>
      </w:r>
    </w:p>
    <w:p w14:paraId="66C118C3" w14:textId="433B53AF" w:rsidR="00736632" w:rsidRPr="00EB3A25" w:rsidRDefault="00A81C0C" w:rsidP="00EB3A25">
      <w:pPr>
        <w:pStyle w:val="ListParagraph"/>
        <w:autoSpaceDE w:val="0"/>
        <w:autoSpaceDN w:val="0"/>
        <w:adjustRightInd w:val="0"/>
        <w:spacing w:after="0" w:line="240" w:lineRule="auto"/>
        <w:ind w:left="360" w:firstLine="447"/>
        <w:jc w:val="both"/>
        <w:rPr>
          <w:rFonts w:ascii="Bookman Old Style" w:hAnsi="Bookman Old Style" w:cs="Arial"/>
        </w:rPr>
      </w:pPr>
      <w:r w:rsidRPr="00122E03">
        <w:rPr>
          <w:rFonts w:ascii="Bookman Old Style" w:hAnsi="Bookman Old Style" w:cs="Arial"/>
        </w:rPr>
        <w:t>Sistem pembuktian ini dalam menentukan salah tidaknya terdakwa adalah  hanya berdasar pada keyakinan dari hakim. Hakim tidak terikat dengan alat-alat bukti dan bebas dalam menentukan bukti salah tidaknya terdakwa. Sistem ini sangat bersifat subjektif.</w:t>
      </w:r>
      <w:r w:rsidR="00EB3A25">
        <w:rPr>
          <w:rFonts w:ascii="Bookman Old Style" w:hAnsi="Bookman Old Style" w:cs="Arial"/>
          <w:lang w:val="en-US"/>
        </w:rPr>
        <w:t xml:space="preserve"> </w:t>
      </w:r>
      <w:r w:rsidR="00B579ED" w:rsidRPr="00EB3A25">
        <w:rPr>
          <w:rFonts w:ascii="Bookman Old Style" w:hAnsi="Bookman Old Style" w:cs="Arial"/>
        </w:rPr>
        <w:t xml:space="preserve">Hal yang perlu disadari bahwa alat bukti pengakuan seorang terdakwa tidak harus membuktikan kebenaran kesalahan terdakwa, sehingga pengakuan itu pun kadang-kadang tidak menjamin terdakwa benar-benar telah melakukan perbuatan yang didakwakan. Oleh </w:t>
      </w:r>
      <w:r w:rsidR="00B579ED" w:rsidRPr="00EB3A25">
        <w:rPr>
          <w:rFonts w:ascii="Bookman Old Style" w:hAnsi="Bookman Old Style" w:cs="Arial"/>
        </w:rPr>
        <w:lastRenderedPageBreak/>
        <w:t xml:space="preserve">karena itu </w:t>
      </w:r>
      <w:r w:rsidR="00736632" w:rsidRPr="00EB3A25">
        <w:rPr>
          <w:rFonts w:ascii="Bookman Old Style" w:hAnsi="Bookman Old Style" w:cs="Arial"/>
        </w:rPr>
        <w:t>diperlukan bagaimana pun juga adanya keyakinan hakim sendiri untuk memutuskan kesalahan atau tidaknya terdakwa.</w:t>
      </w:r>
    </w:p>
    <w:p w14:paraId="18DFE3EF" w14:textId="77777777" w:rsidR="00736632" w:rsidRPr="00122E03" w:rsidRDefault="00736632" w:rsidP="00EB3A25">
      <w:pPr>
        <w:pStyle w:val="ListParagraph"/>
        <w:autoSpaceDE w:val="0"/>
        <w:autoSpaceDN w:val="0"/>
        <w:adjustRightInd w:val="0"/>
        <w:spacing w:after="0" w:line="240" w:lineRule="auto"/>
        <w:ind w:left="360" w:firstLine="447"/>
        <w:jc w:val="both"/>
        <w:rPr>
          <w:rFonts w:ascii="Bookman Old Style" w:hAnsi="Bookman Old Style" w:cs="Arial"/>
        </w:rPr>
      </w:pPr>
      <w:r w:rsidRPr="00122E03">
        <w:rPr>
          <w:rFonts w:ascii="Bookman Old Style" w:hAnsi="Bookman Old Style" w:cs="Arial"/>
        </w:rPr>
        <w:t>Jadi teori sangat sederhana, sebab sama sekali tidak membutuhkan suatu peraturan tentang pembuktian, dan menyerahkan segala sesuatunya kepada kebijaksanaan dan pendapat hakim, yang bersifat perseorangan (subjektif). Jadi berdasarkan teori ini, maka cukuplah, bahwa hakim berdasarkan terbuktinya suatu keadaan atas keyakinan belaka, dengan tidak terikat oleh suatu peraturan. Dalam sistem ini, hakim hanya berdasar atas perasaan belaka dalam menentukan, apakah suatu keadaan atau peristiwa harus dianggap terbukti atau tidak atas kesalahan terdakwa.</w:t>
      </w:r>
    </w:p>
    <w:p w14:paraId="6037FB4C" w14:textId="77777777" w:rsidR="00B579ED" w:rsidRPr="00122E03" w:rsidRDefault="00736632" w:rsidP="00EB3A25">
      <w:pPr>
        <w:pStyle w:val="ListParagraph"/>
        <w:autoSpaceDE w:val="0"/>
        <w:autoSpaceDN w:val="0"/>
        <w:adjustRightInd w:val="0"/>
        <w:spacing w:after="0" w:line="240" w:lineRule="auto"/>
        <w:ind w:left="360" w:firstLine="447"/>
        <w:jc w:val="both"/>
        <w:rPr>
          <w:rFonts w:ascii="Bookman Old Style" w:hAnsi="Bookman Old Style" w:cs="Arial"/>
        </w:rPr>
      </w:pPr>
      <w:r w:rsidRPr="00122E03">
        <w:rPr>
          <w:rFonts w:ascii="Bookman Old Style" w:hAnsi="Bookman Old Style" w:cs="Arial"/>
        </w:rPr>
        <w:t xml:space="preserve">Keberatan terhadap terhadap teori ini ialah, bahwa terkandung didalamnya </w:t>
      </w:r>
      <w:r w:rsidR="00AA0C52" w:rsidRPr="00122E03">
        <w:rPr>
          <w:rFonts w:ascii="Bookman Old Style" w:hAnsi="Bookman Old Style" w:cs="Arial"/>
        </w:rPr>
        <w:t>suatu kepercayaan yang terlalu besar kepada ketepatan kesan-kesan perseorangan belaka dari seorang hakim. Pengawasan terhadap putusan-putusan hakim seperti ini adalah sukar untuk dilakukan, oleh karena badan pengawas tidak dapat tahu apa pertimbangan-pertimbangan hakim yang menghasilkan pendapat hakim pada suatu putusan.</w:t>
      </w:r>
    </w:p>
    <w:p w14:paraId="5EB08AA5" w14:textId="77777777" w:rsidR="00064784" w:rsidRPr="00122E03" w:rsidRDefault="00064784" w:rsidP="0067305C">
      <w:pPr>
        <w:pStyle w:val="ListParagraph"/>
        <w:autoSpaceDE w:val="0"/>
        <w:autoSpaceDN w:val="0"/>
        <w:adjustRightInd w:val="0"/>
        <w:spacing w:after="0" w:line="240" w:lineRule="auto"/>
        <w:ind w:left="993" w:firstLine="447"/>
        <w:jc w:val="both"/>
        <w:rPr>
          <w:rFonts w:ascii="Bookman Old Style" w:hAnsi="Bookman Old Style" w:cs="Arial"/>
        </w:rPr>
      </w:pPr>
    </w:p>
    <w:p w14:paraId="35C3B555" w14:textId="77777777" w:rsidR="005502A4" w:rsidRPr="00122E03" w:rsidRDefault="005502A4" w:rsidP="00FB17B7">
      <w:pPr>
        <w:pStyle w:val="ListParagraph"/>
        <w:numPr>
          <w:ilvl w:val="0"/>
          <w:numId w:val="3"/>
        </w:numPr>
        <w:autoSpaceDE w:val="0"/>
        <w:autoSpaceDN w:val="0"/>
        <w:adjustRightInd w:val="0"/>
        <w:spacing w:after="0" w:line="240" w:lineRule="auto"/>
        <w:ind w:left="720"/>
        <w:jc w:val="both"/>
        <w:rPr>
          <w:rFonts w:ascii="Bookman Old Style" w:hAnsi="Bookman Old Style" w:cs="Arial"/>
          <w:b/>
        </w:rPr>
      </w:pPr>
      <w:r w:rsidRPr="00122E03">
        <w:rPr>
          <w:rFonts w:ascii="Bookman Old Style" w:hAnsi="Bookman Old Style" w:cs="Arial"/>
          <w:b/>
        </w:rPr>
        <w:t xml:space="preserve">Teori Pembuktian bebas </w:t>
      </w:r>
    </w:p>
    <w:p w14:paraId="7C44738F" w14:textId="27C3A0F0" w:rsidR="005502A4" w:rsidRPr="00EB3A25" w:rsidRDefault="005502A4" w:rsidP="00EB3A25">
      <w:pPr>
        <w:pStyle w:val="ListParagraph"/>
        <w:autoSpaceDE w:val="0"/>
        <w:autoSpaceDN w:val="0"/>
        <w:adjustRightInd w:val="0"/>
        <w:spacing w:after="0" w:line="240" w:lineRule="auto"/>
        <w:ind w:left="360" w:firstLine="447"/>
        <w:jc w:val="both"/>
        <w:rPr>
          <w:rFonts w:ascii="Bookman Old Style" w:hAnsi="Bookman Old Style" w:cs="Arial"/>
        </w:rPr>
      </w:pPr>
      <w:r w:rsidRPr="00122E03">
        <w:rPr>
          <w:rFonts w:ascii="Bookman Old Style" w:hAnsi="Bookman Old Style" w:cs="Arial"/>
        </w:rPr>
        <w:t>Menurut teori ini, bahwa alat-alat dan cara pembuktian tidak ditentukan atau terikat dalam undang-undang, namun demikian teori ini mengakui adanya alat-alat bukti dan cara pembuktian, tetapi hakim dapat menentukan alat-alat bukti dan cara pembuktian yang tidak diatur dalam undang-undang. Jadi dasar putusan hakim bergantung atas keyakinan dan pendapatnya sendiri (subjektif).</w:t>
      </w:r>
      <w:r w:rsidR="00EB3A25">
        <w:rPr>
          <w:rFonts w:ascii="Bookman Old Style" w:hAnsi="Bookman Old Style" w:cs="Arial"/>
          <w:lang w:val="en-US"/>
        </w:rPr>
        <w:t xml:space="preserve"> </w:t>
      </w:r>
      <w:r w:rsidRPr="00EB3A25">
        <w:rPr>
          <w:rFonts w:ascii="Bookman Old Style" w:hAnsi="Bookman Old Style" w:cs="Arial"/>
        </w:rPr>
        <w:t xml:space="preserve">Adapun perbedaan antara teori ini dengan teori pembuktian berdasar keyakinan hakim melulu, yaitu pada teori pembuktian bebas </w:t>
      </w:r>
      <w:r w:rsidR="00C211C8" w:rsidRPr="00EB3A25">
        <w:rPr>
          <w:rFonts w:ascii="Bookman Old Style" w:hAnsi="Bookman Old Style" w:cs="Arial"/>
        </w:rPr>
        <w:t>masih diakui adanya alat-alat bukti dan cara pembuktian menurut undang-undang, namun persamaannya kedua-duanya berdasar atas keyakinan hakim.</w:t>
      </w:r>
      <w:r w:rsidR="0021293C" w:rsidRPr="00122E03">
        <w:rPr>
          <w:rStyle w:val="FootnoteReference"/>
          <w:rFonts w:ascii="Bookman Old Style" w:hAnsi="Bookman Old Style" w:cs="Arial"/>
        </w:rPr>
        <w:footnoteReference w:id="3"/>
      </w:r>
    </w:p>
    <w:p w14:paraId="6912274A" w14:textId="77777777" w:rsidR="00064784" w:rsidRPr="00122E03" w:rsidRDefault="00064784" w:rsidP="0067305C">
      <w:pPr>
        <w:pStyle w:val="ListParagraph"/>
        <w:autoSpaceDE w:val="0"/>
        <w:autoSpaceDN w:val="0"/>
        <w:adjustRightInd w:val="0"/>
        <w:spacing w:after="0" w:line="240" w:lineRule="auto"/>
        <w:ind w:left="993" w:firstLine="447"/>
        <w:jc w:val="both"/>
        <w:rPr>
          <w:rFonts w:ascii="Bookman Old Style" w:hAnsi="Bookman Old Style" w:cs="Arial"/>
        </w:rPr>
      </w:pPr>
    </w:p>
    <w:p w14:paraId="787A22C3" w14:textId="77777777" w:rsidR="005502A4" w:rsidRPr="00122E03" w:rsidRDefault="00B96C1C" w:rsidP="00FB17B7">
      <w:pPr>
        <w:pStyle w:val="ListParagraph"/>
        <w:numPr>
          <w:ilvl w:val="0"/>
          <w:numId w:val="3"/>
        </w:numPr>
        <w:autoSpaceDE w:val="0"/>
        <w:autoSpaceDN w:val="0"/>
        <w:adjustRightInd w:val="0"/>
        <w:spacing w:after="0" w:line="240" w:lineRule="auto"/>
        <w:ind w:left="720"/>
        <w:jc w:val="both"/>
        <w:rPr>
          <w:rFonts w:ascii="Bookman Old Style" w:hAnsi="Bookman Old Style" w:cs="Arial"/>
          <w:b/>
        </w:rPr>
      </w:pPr>
      <w:r w:rsidRPr="00122E03">
        <w:rPr>
          <w:rFonts w:ascii="Bookman Old Style" w:hAnsi="Bookman Old Style" w:cs="Arial"/>
          <w:b/>
        </w:rPr>
        <w:t>Teori Pembuktian Negatif Menurut Undang-undang</w:t>
      </w:r>
    </w:p>
    <w:p w14:paraId="00948DBA" w14:textId="77777777" w:rsidR="00A33F58" w:rsidRPr="00122E03" w:rsidRDefault="00A81C0C" w:rsidP="00EB3A25">
      <w:pPr>
        <w:pStyle w:val="ListParagraph"/>
        <w:autoSpaceDE w:val="0"/>
        <w:autoSpaceDN w:val="0"/>
        <w:adjustRightInd w:val="0"/>
        <w:spacing w:after="0" w:line="240" w:lineRule="auto"/>
        <w:ind w:left="360" w:firstLine="447"/>
        <w:jc w:val="both"/>
        <w:rPr>
          <w:rFonts w:ascii="Bookman Old Style" w:hAnsi="Bookman Old Style" w:cs="Arial"/>
        </w:rPr>
      </w:pPr>
      <w:r w:rsidRPr="00122E03">
        <w:rPr>
          <w:rFonts w:ascii="Bookman Old Style" w:hAnsi="Bookman Old Style" w:cs="Arial"/>
        </w:rPr>
        <w:t xml:space="preserve">Sistem pembuktian menurut undang-undang </w:t>
      </w:r>
      <w:r w:rsidR="008258C1" w:rsidRPr="00122E03">
        <w:rPr>
          <w:rFonts w:ascii="Bookman Old Style" w:hAnsi="Bookman Old Style" w:cs="Arial"/>
        </w:rPr>
        <w:t>secara negatif ini mensyaratkan dalam menentukan salah tidaknya terdakwa, maka diperlukan alat-alat bukti yang sah yang telah ditetapkan oleh undang-undang. Dan adanya keyakinan hakim yang didasarkan pada alat-alat bukti yang sah.</w:t>
      </w:r>
    </w:p>
    <w:p w14:paraId="5E0DC7D9" w14:textId="77777777" w:rsidR="006C42B3" w:rsidRPr="00122E03" w:rsidRDefault="006C42B3" w:rsidP="00EB3A25">
      <w:pPr>
        <w:pStyle w:val="ListParagraph"/>
        <w:autoSpaceDE w:val="0"/>
        <w:autoSpaceDN w:val="0"/>
        <w:adjustRightInd w:val="0"/>
        <w:spacing w:after="0" w:line="240" w:lineRule="auto"/>
        <w:ind w:left="360" w:firstLine="447"/>
        <w:jc w:val="both"/>
        <w:rPr>
          <w:rFonts w:ascii="Bookman Old Style" w:hAnsi="Bookman Old Style" w:cs="Arial"/>
        </w:rPr>
      </w:pPr>
      <w:r w:rsidRPr="00122E03">
        <w:rPr>
          <w:rFonts w:ascii="Bookman Old Style" w:hAnsi="Bookman Old Style" w:cs="Arial"/>
        </w:rPr>
        <w:t>Merujuk pada Pasal 183 KUHAP, dapat disimpulkan bahwa KUHAP menganut sistem pembuktian secara negatif , sistem negatif menurut undang-undang mempunyai maksud sebagai berikut :</w:t>
      </w:r>
    </w:p>
    <w:p w14:paraId="51B8C146" w14:textId="77777777" w:rsidR="006C42B3" w:rsidRPr="00122E03" w:rsidRDefault="006C42B3" w:rsidP="00FB17B7">
      <w:pPr>
        <w:pStyle w:val="ListParagraph"/>
        <w:numPr>
          <w:ilvl w:val="0"/>
          <w:numId w:val="4"/>
        </w:numPr>
        <w:autoSpaceDE w:val="0"/>
        <w:autoSpaceDN w:val="0"/>
        <w:adjustRightInd w:val="0"/>
        <w:spacing w:after="0" w:line="240" w:lineRule="auto"/>
        <w:ind w:left="900"/>
        <w:jc w:val="both"/>
        <w:rPr>
          <w:rFonts w:ascii="Bookman Old Style" w:hAnsi="Bookman Old Style" w:cs="Arial"/>
        </w:rPr>
      </w:pPr>
      <w:r w:rsidRPr="00122E03">
        <w:rPr>
          <w:rFonts w:ascii="Bookman Old Style" w:hAnsi="Bookman Old Style" w:cs="Arial"/>
        </w:rPr>
        <w:t>Untuk mempersalahkan seorang terdakwa dipe</w:t>
      </w:r>
      <w:r w:rsidR="00366829" w:rsidRPr="00122E03">
        <w:rPr>
          <w:rFonts w:ascii="Bookman Old Style" w:hAnsi="Bookman Old Style" w:cs="Arial"/>
        </w:rPr>
        <w:t>rlukan suatu minimum pembuktian, yang ditetapkan oleh undang-undang</w:t>
      </w:r>
    </w:p>
    <w:p w14:paraId="37DB7FE2" w14:textId="77777777" w:rsidR="00366829" w:rsidRPr="00122E03" w:rsidRDefault="00366829" w:rsidP="00FB17B7">
      <w:pPr>
        <w:pStyle w:val="ListParagraph"/>
        <w:numPr>
          <w:ilvl w:val="0"/>
          <w:numId w:val="4"/>
        </w:numPr>
        <w:autoSpaceDE w:val="0"/>
        <w:autoSpaceDN w:val="0"/>
        <w:adjustRightInd w:val="0"/>
        <w:spacing w:after="0" w:line="240" w:lineRule="auto"/>
        <w:ind w:left="900"/>
        <w:jc w:val="both"/>
        <w:rPr>
          <w:rFonts w:ascii="Bookman Old Style" w:hAnsi="Bookman Old Style" w:cs="Arial"/>
        </w:rPr>
      </w:pPr>
      <w:r w:rsidRPr="00122E03">
        <w:rPr>
          <w:rFonts w:ascii="Bookman Old Style" w:hAnsi="Bookman Old Style" w:cs="Arial"/>
        </w:rPr>
        <w:t>Walaupun bukti bertumpuk-tumpuk, melebihi minimum pembuktian yang ditetapkan dalam undang-undang, jikalau hakim tidak yakin atas kesalahan terdakwa hakim tidak boleh mempersalahkan dan menghukum terdakwa.</w:t>
      </w:r>
    </w:p>
    <w:p w14:paraId="7AC5D8B1" w14:textId="77777777" w:rsidR="00A33F58" w:rsidRPr="00122E03" w:rsidRDefault="00A33F58" w:rsidP="00EB3A25">
      <w:pPr>
        <w:pStyle w:val="ListParagraph"/>
        <w:autoSpaceDE w:val="0"/>
        <w:autoSpaceDN w:val="0"/>
        <w:adjustRightInd w:val="0"/>
        <w:spacing w:after="0" w:line="240" w:lineRule="auto"/>
        <w:ind w:left="360" w:firstLine="447"/>
        <w:jc w:val="both"/>
        <w:rPr>
          <w:rFonts w:ascii="Bookman Old Style" w:hAnsi="Bookman Old Style" w:cs="Arial"/>
        </w:rPr>
      </w:pPr>
      <w:r w:rsidRPr="00122E03">
        <w:rPr>
          <w:rFonts w:ascii="Bookman Old Style" w:hAnsi="Bookman Old Style" w:cs="Arial"/>
        </w:rPr>
        <w:t>Dalam sistem atau teori pembuktian yang berdasar undang-undang secara negatif ini, pemidanaan didasarkan kepada pembuktian yang berganda, yaitu pada peraturan undang-undang dan pada keyakinan hakim itu bersumberkan pada peraturan undang-undang.</w:t>
      </w:r>
    </w:p>
    <w:p w14:paraId="1316E51B" w14:textId="77777777" w:rsidR="00A33F58" w:rsidRPr="00122E03" w:rsidRDefault="00A33F58" w:rsidP="00EB3A25">
      <w:pPr>
        <w:pStyle w:val="ListParagraph"/>
        <w:autoSpaceDE w:val="0"/>
        <w:autoSpaceDN w:val="0"/>
        <w:adjustRightInd w:val="0"/>
        <w:spacing w:after="0" w:line="240" w:lineRule="auto"/>
        <w:ind w:left="360" w:firstLine="447"/>
        <w:jc w:val="both"/>
        <w:rPr>
          <w:rFonts w:ascii="Bookman Old Style" w:hAnsi="Bookman Old Style" w:cs="Arial"/>
        </w:rPr>
      </w:pPr>
      <w:r w:rsidRPr="00122E03">
        <w:rPr>
          <w:rFonts w:ascii="Bookman Old Style" w:hAnsi="Bookman Old Style" w:cs="Arial"/>
        </w:rPr>
        <w:t xml:space="preserve">Untuk indonesia, yang sekarang ternyata telah dipertahankan oleh KUHAP, Wirjono Projodikoro berpendapat bahwa sistem pembuktian berdasar undang-undang secara negatif (negatief wettelijk) sebaiknya dipertahankan berdasarkan dua alasan, pertama memang sudah selayaknya harus ada keyakinan hakim tentang kesalahan terdakwa untuk dapat menjatuhkan suatu hukuman </w:t>
      </w:r>
      <w:r w:rsidR="006C42B3" w:rsidRPr="00122E03">
        <w:rPr>
          <w:rFonts w:ascii="Bookman Old Style" w:hAnsi="Bookman Old Style" w:cs="Arial"/>
        </w:rPr>
        <w:lastRenderedPageBreak/>
        <w:t>pidana, janganlah hakim terpaksa memidana orang sedangkan hakim tidak yakin atas kesalahan terdakwa. Kedua ialah berfaedah jika ada aturan yang mengikat hakim dalam menyusun keyakinannya, agar ada patokan-patokan tertentu yang harus diturut oleh hakim dalam melakukan peradilan.</w:t>
      </w:r>
      <w:r w:rsidRPr="00122E03">
        <w:rPr>
          <w:rFonts w:ascii="Bookman Old Style" w:hAnsi="Bookman Old Style" w:cs="Arial"/>
        </w:rPr>
        <w:t xml:space="preserve"> </w:t>
      </w:r>
    </w:p>
    <w:p w14:paraId="705FF860" w14:textId="77777777" w:rsidR="00AB247F" w:rsidRPr="00122E03" w:rsidRDefault="00AB247F" w:rsidP="0067305C">
      <w:pPr>
        <w:pStyle w:val="ListParagraph"/>
        <w:autoSpaceDE w:val="0"/>
        <w:autoSpaceDN w:val="0"/>
        <w:adjustRightInd w:val="0"/>
        <w:spacing w:after="0" w:line="240" w:lineRule="auto"/>
        <w:ind w:left="993" w:firstLine="447"/>
        <w:jc w:val="both"/>
        <w:rPr>
          <w:rFonts w:ascii="Bookman Old Style" w:hAnsi="Bookman Old Style" w:cs="Arial"/>
        </w:rPr>
      </w:pPr>
    </w:p>
    <w:p w14:paraId="1EB9C762" w14:textId="004BB06B" w:rsidR="00D605B6" w:rsidRPr="007330F8" w:rsidRDefault="00D605B6" w:rsidP="00FB17B7">
      <w:pPr>
        <w:pStyle w:val="ListParagraph"/>
        <w:numPr>
          <w:ilvl w:val="0"/>
          <w:numId w:val="13"/>
        </w:numPr>
        <w:spacing w:after="0" w:line="240" w:lineRule="auto"/>
        <w:ind w:left="360"/>
        <w:rPr>
          <w:rFonts w:ascii="Bookman Old Style" w:eastAsia="Calibri" w:hAnsi="Bookman Old Style" w:cs="Arial"/>
          <w:b/>
          <w:color w:val="000000"/>
        </w:rPr>
      </w:pPr>
      <w:r w:rsidRPr="00446139">
        <w:rPr>
          <w:rFonts w:ascii="Bookman Old Style" w:eastAsia="Calibri" w:hAnsi="Bookman Old Style" w:cs="Arial"/>
          <w:b/>
          <w:color w:val="000000"/>
        </w:rPr>
        <w:t>METODE PENELITIAN</w:t>
      </w:r>
    </w:p>
    <w:p w14:paraId="3F90D024" w14:textId="14D4D0D6" w:rsidR="00D605B6" w:rsidRPr="00122E03" w:rsidRDefault="00D605B6" w:rsidP="007330F8">
      <w:pPr>
        <w:spacing w:after="0" w:line="240" w:lineRule="auto"/>
        <w:ind w:firstLine="567"/>
        <w:jc w:val="both"/>
        <w:rPr>
          <w:rFonts w:ascii="Bookman Old Style" w:eastAsia="Calibri" w:hAnsi="Bookman Old Style" w:cs="Arial"/>
        </w:rPr>
      </w:pPr>
      <w:r w:rsidRPr="00122E03">
        <w:rPr>
          <w:rFonts w:ascii="Bookman Old Style" w:eastAsia="Calibri" w:hAnsi="Bookman Old Style" w:cs="Arial"/>
        </w:rPr>
        <w:t>Metode penelitian yang dilakukan dalam penelitian ini adalah metode penelitian yuridis empiris yaitu meneliti permasalahan yang ada secara normatif dan faktual dengan menggunakan peraturan perundang-undangan yang berlaku dan teori-teori hukum yang di dukung dengan studi data kepustakaan, penelitian dilakukan dengan meneliti bahan pustaka untuk memperoleh data sekunder, oleh karena itu penelitian ini berfokus pada jenis penelitian kepustakaan, serta penelitian langsung kelapangan. Peter M. Marzuki dalam bukunya Penelitian Hukum, menyatakan bahwa penelitian hukum merupakan proses untuk menemukan aturan hukum, prinsip-prinsip hukum, maupun hukum guna menjawab isu hukum yang dihadapi.</w:t>
      </w:r>
      <w:r w:rsidRPr="00122E03">
        <w:rPr>
          <w:rFonts w:ascii="Bookman Old Style" w:eastAsia="Calibri" w:hAnsi="Bookman Old Style" w:cs="Arial"/>
          <w:vertAlign w:val="superscript"/>
        </w:rPr>
        <w:footnoteReference w:id="4"/>
      </w:r>
      <w:r w:rsidR="007330F8">
        <w:rPr>
          <w:rFonts w:ascii="Bookman Old Style" w:eastAsia="Calibri" w:hAnsi="Bookman Old Style" w:cs="Arial"/>
          <w:lang w:val="en-US"/>
        </w:rPr>
        <w:t xml:space="preserve"> </w:t>
      </w:r>
      <w:r w:rsidRPr="00122E03">
        <w:rPr>
          <w:rFonts w:ascii="Bookman Old Style" w:eastAsia="Calibri" w:hAnsi="Bookman Old Style" w:cs="Arial"/>
        </w:rPr>
        <w:t>Dengan bentuk penulisan yang bersifat yuridis empiris, maka dalam penelitian ini, penulis memilih lokasi penelitian di Pengadilan Negeri Makassar.</w:t>
      </w:r>
    </w:p>
    <w:p w14:paraId="318DD31D" w14:textId="77777777" w:rsidR="00D605B6" w:rsidRPr="00122E03" w:rsidRDefault="00D605B6" w:rsidP="0067305C">
      <w:pPr>
        <w:spacing w:after="0" w:line="240" w:lineRule="auto"/>
        <w:ind w:firstLine="567"/>
        <w:jc w:val="both"/>
        <w:rPr>
          <w:rFonts w:ascii="Bookman Old Style" w:eastAsia="Calibri" w:hAnsi="Bookman Old Style" w:cs="Arial"/>
        </w:rPr>
      </w:pPr>
    </w:p>
    <w:p w14:paraId="4E339FFD" w14:textId="4ABFE267" w:rsidR="006E3D69" w:rsidRPr="004F6E18" w:rsidRDefault="00792EF8" w:rsidP="00FB17B7">
      <w:pPr>
        <w:pStyle w:val="ListParagraph"/>
        <w:numPr>
          <w:ilvl w:val="0"/>
          <w:numId w:val="14"/>
        </w:numPr>
        <w:spacing w:after="0" w:line="240" w:lineRule="auto"/>
        <w:ind w:left="360"/>
        <w:rPr>
          <w:rFonts w:ascii="Bookman Old Style" w:eastAsia="Calibri" w:hAnsi="Bookman Old Style" w:cs="Arial"/>
          <w:b/>
          <w:color w:val="000000"/>
        </w:rPr>
      </w:pPr>
      <w:r w:rsidRPr="007330F8">
        <w:rPr>
          <w:rFonts w:ascii="Bookman Old Style" w:eastAsia="Calibri" w:hAnsi="Bookman Old Style" w:cs="Arial"/>
          <w:b/>
          <w:color w:val="000000"/>
        </w:rPr>
        <w:t xml:space="preserve">HASIL PENELITIAN DAN </w:t>
      </w:r>
      <w:r w:rsidR="00822ED2" w:rsidRPr="007330F8">
        <w:rPr>
          <w:rFonts w:ascii="Bookman Old Style" w:eastAsia="Calibri" w:hAnsi="Bookman Old Style" w:cs="Arial"/>
          <w:b/>
          <w:color w:val="000000"/>
        </w:rPr>
        <w:t>PEMBAHASAN</w:t>
      </w:r>
    </w:p>
    <w:p w14:paraId="2A51BB98" w14:textId="5A88B00F" w:rsidR="00822ED2" w:rsidRPr="007330F8" w:rsidRDefault="003B0420" w:rsidP="00FB17B7">
      <w:pPr>
        <w:pStyle w:val="ListParagraph"/>
        <w:numPr>
          <w:ilvl w:val="0"/>
          <w:numId w:val="5"/>
        </w:numPr>
        <w:spacing w:after="0" w:line="240" w:lineRule="auto"/>
        <w:ind w:left="426"/>
        <w:jc w:val="both"/>
        <w:rPr>
          <w:rFonts w:ascii="Bookman Old Style" w:hAnsi="Bookman Old Style" w:cs="Arial"/>
          <w:bCs/>
          <w:iCs/>
        </w:rPr>
      </w:pPr>
      <w:r w:rsidRPr="00122E03">
        <w:rPr>
          <w:rFonts w:ascii="Bookman Old Style" w:hAnsi="Bookman Old Style" w:cs="Arial"/>
          <w:b/>
          <w:bCs/>
          <w:iCs/>
        </w:rPr>
        <w:t xml:space="preserve">Kekuatan Pembuktian </w:t>
      </w:r>
      <w:r w:rsidR="002D1CFD" w:rsidRPr="00122E03">
        <w:rPr>
          <w:rFonts w:ascii="Bookman Old Style" w:hAnsi="Bookman Old Style" w:cs="Arial"/>
          <w:b/>
          <w:bCs/>
          <w:iCs/>
        </w:rPr>
        <w:t xml:space="preserve">Keterangan Yang Memuat </w:t>
      </w:r>
      <w:r w:rsidRPr="00122E03">
        <w:rPr>
          <w:rFonts w:ascii="Bookman Old Style" w:hAnsi="Bookman Old Style" w:cs="Arial"/>
          <w:b/>
          <w:bCs/>
          <w:iCs/>
        </w:rPr>
        <w:t>Pengakuan B</w:t>
      </w:r>
      <w:r w:rsidR="00822ED2" w:rsidRPr="00122E03">
        <w:rPr>
          <w:rFonts w:ascii="Bookman Old Style" w:hAnsi="Bookman Old Style" w:cs="Arial"/>
          <w:b/>
          <w:bCs/>
          <w:iCs/>
        </w:rPr>
        <w:t xml:space="preserve">ersalah dan </w:t>
      </w:r>
      <w:r w:rsidRPr="00122E03">
        <w:rPr>
          <w:rFonts w:ascii="Bookman Old Style" w:hAnsi="Bookman Old Style" w:cs="Arial"/>
          <w:b/>
          <w:bCs/>
          <w:iCs/>
        </w:rPr>
        <w:t>Hasil C</w:t>
      </w:r>
      <w:r w:rsidR="00822ED2" w:rsidRPr="00122E03">
        <w:rPr>
          <w:rFonts w:ascii="Bookman Old Style" w:hAnsi="Bookman Old Style" w:cs="Arial"/>
          <w:b/>
          <w:bCs/>
          <w:iCs/>
        </w:rPr>
        <w:t xml:space="preserve">ek </w:t>
      </w:r>
      <w:r w:rsidRPr="00122E03">
        <w:rPr>
          <w:rFonts w:ascii="Bookman Old Style" w:hAnsi="Bookman Old Style" w:cs="Arial"/>
          <w:b/>
          <w:bCs/>
          <w:iCs/>
        </w:rPr>
        <w:t>U</w:t>
      </w:r>
      <w:r w:rsidR="00822ED2" w:rsidRPr="00122E03">
        <w:rPr>
          <w:rFonts w:ascii="Bookman Old Style" w:hAnsi="Bookman Old Style" w:cs="Arial"/>
          <w:b/>
          <w:bCs/>
          <w:iCs/>
        </w:rPr>
        <w:t xml:space="preserve">rin </w:t>
      </w:r>
      <w:r w:rsidRPr="00122E03">
        <w:rPr>
          <w:rFonts w:ascii="Bookman Old Style" w:hAnsi="Bookman Old Style" w:cs="Arial"/>
          <w:b/>
          <w:bCs/>
          <w:iCs/>
        </w:rPr>
        <w:t>Terdakwa Dalam P</w:t>
      </w:r>
      <w:r w:rsidR="00822ED2" w:rsidRPr="00122E03">
        <w:rPr>
          <w:rFonts w:ascii="Bookman Old Style" w:hAnsi="Bookman Old Style" w:cs="Arial"/>
          <w:b/>
          <w:bCs/>
          <w:iCs/>
        </w:rPr>
        <w:t xml:space="preserve">ersidangan </w:t>
      </w:r>
      <w:r w:rsidRPr="00122E03">
        <w:rPr>
          <w:rFonts w:ascii="Bookman Old Style" w:hAnsi="Bookman Old Style" w:cs="Arial"/>
          <w:b/>
          <w:bCs/>
          <w:iCs/>
        </w:rPr>
        <w:t>T</w:t>
      </w:r>
      <w:r w:rsidR="00822ED2" w:rsidRPr="00122E03">
        <w:rPr>
          <w:rFonts w:ascii="Bookman Old Style" w:hAnsi="Bookman Old Style" w:cs="Arial"/>
          <w:b/>
          <w:bCs/>
          <w:iCs/>
        </w:rPr>
        <w:t xml:space="preserve">indak </w:t>
      </w:r>
      <w:r w:rsidRPr="00122E03">
        <w:rPr>
          <w:rFonts w:ascii="Bookman Old Style" w:hAnsi="Bookman Old Style" w:cs="Arial"/>
          <w:b/>
          <w:bCs/>
          <w:iCs/>
        </w:rPr>
        <w:t>P</w:t>
      </w:r>
      <w:r w:rsidR="00822ED2" w:rsidRPr="00122E03">
        <w:rPr>
          <w:rFonts w:ascii="Bookman Old Style" w:hAnsi="Bookman Old Style" w:cs="Arial"/>
          <w:b/>
          <w:bCs/>
          <w:iCs/>
        </w:rPr>
        <w:t>idana</w:t>
      </w:r>
    </w:p>
    <w:p w14:paraId="1C968951" w14:textId="77777777" w:rsidR="00A126CD" w:rsidRPr="00122E03" w:rsidRDefault="00822ED2" w:rsidP="0067305C">
      <w:pPr>
        <w:spacing w:after="0" w:line="240" w:lineRule="auto"/>
        <w:ind w:firstLine="720"/>
        <w:jc w:val="both"/>
        <w:rPr>
          <w:rFonts w:ascii="Bookman Old Style" w:eastAsia="Calibri" w:hAnsi="Bookman Old Style" w:cs="Arial"/>
        </w:rPr>
      </w:pPr>
      <w:r w:rsidRPr="00122E03">
        <w:rPr>
          <w:rFonts w:ascii="Bookman Old Style" w:eastAsia="Calibri" w:hAnsi="Bookman Old Style" w:cs="Arial"/>
        </w:rPr>
        <w:t xml:space="preserve">Pembuktian merupakan salah satu bagian terpenting dari proses peradilan pidana. Mekanisme pembuktian secara teori dan praktek baru akan tampak di persidangan. Tahap awal proses peradilan pidana dimulai dari penemuan dan pengumpulan barang bukti selaku alat bukti </w:t>
      </w:r>
      <w:r w:rsidR="00A126CD" w:rsidRPr="00122E03">
        <w:rPr>
          <w:rFonts w:ascii="Bookman Old Style" w:eastAsia="Calibri" w:hAnsi="Bookman Old Style" w:cs="Arial"/>
        </w:rPr>
        <w:t>oleh penyidik di tingkat penyelidikan dan penyidikan. Barang bukti selaku alat bukti dalam perkara pidana menjadi tit</w:t>
      </w:r>
      <w:r w:rsidR="00887ADA" w:rsidRPr="00122E03">
        <w:rPr>
          <w:rFonts w:ascii="Bookman Old Style" w:eastAsia="Calibri" w:hAnsi="Bookman Old Style" w:cs="Arial"/>
        </w:rPr>
        <w:t>ik awal pengungkapan suatu perkara</w:t>
      </w:r>
      <w:r w:rsidR="00A126CD" w:rsidRPr="00122E03">
        <w:rPr>
          <w:rFonts w:ascii="Bookman Old Style" w:eastAsia="Calibri" w:hAnsi="Bookman Old Style" w:cs="Arial"/>
        </w:rPr>
        <w:t xml:space="preserve"> pidana.</w:t>
      </w:r>
    </w:p>
    <w:p w14:paraId="561EACC2" w14:textId="77777777" w:rsidR="00A126CD" w:rsidRPr="00122E03" w:rsidRDefault="00A126CD" w:rsidP="0067305C">
      <w:pPr>
        <w:spacing w:after="0" w:line="240" w:lineRule="auto"/>
        <w:ind w:firstLine="720"/>
        <w:jc w:val="both"/>
        <w:rPr>
          <w:rFonts w:ascii="Bookman Old Style" w:eastAsia="Calibri" w:hAnsi="Bookman Old Style" w:cs="Arial"/>
        </w:rPr>
      </w:pPr>
      <w:r w:rsidRPr="00122E03">
        <w:rPr>
          <w:rFonts w:ascii="Bookman Old Style" w:eastAsia="Calibri" w:hAnsi="Bookman Old Style" w:cs="Arial"/>
        </w:rPr>
        <w:t>Barang bukti sebagai alat bukti akan menjadi titik penentu proses hukum, dalam hal ini hukum pembuktian. Hukum pembuktian sebagai poros atau sentralnya dalam proses hukum yang adil (</w:t>
      </w:r>
      <w:r w:rsidRPr="00122E03">
        <w:rPr>
          <w:rFonts w:ascii="Bookman Old Style" w:eastAsia="Calibri" w:hAnsi="Bookman Old Style" w:cs="Arial"/>
          <w:i/>
        </w:rPr>
        <w:t>due process of law).</w:t>
      </w:r>
      <w:r w:rsidRPr="00122E03">
        <w:rPr>
          <w:rFonts w:ascii="Bookman Old Style" w:eastAsia="Calibri" w:hAnsi="Bookman Old Style" w:cs="Arial"/>
        </w:rPr>
        <w:t xml:space="preserve"> Hukum pembuktian secara esensial bersinergi dengan tujuan hukum acara pidana, yakni </w:t>
      </w:r>
      <w:r w:rsidR="00E213E7" w:rsidRPr="00122E03">
        <w:rPr>
          <w:rFonts w:ascii="Bookman Old Style" w:eastAsia="Calibri" w:hAnsi="Bookman Old Style" w:cs="Arial"/>
        </w:rPr>
        <w:t>dalam rangka mencari dan menemukan kebenaran materiil atau kebenaran hakiki. Dalam proses pembuktian secara yuridis formal hakim akan menggali dan menemukan kebenaran yang sesungguhnya seb</w:t>
      </w:r>
      <w:r w:rsidR="004C6AF8" w:rsidRPr="00122E03">
        <w:rPr>
          <w:rFonts w:ascii="Bookman Old Style" w:eastAsia="Calibri" w:hAnsi="Bookman Old Style" w:cs="Arial"/>
        </w:rPr>
        <w:t>agai dasar pertimbangan putusan</w:t>
      </w:r>
      <w:r w:rsidR="00E213E7" w:rsidRPr="00122E03">
        <w:rPr>
          <w:rFonts w:ascii="Bookman Old Style" w:eastAsia="Calibri" w:hAnsi="Bookman Old Style" w:cs="Arial"/>
        </w:rPr>
        <w:t>nya.</w:t>
      </w:r>
    </w:p>
    <w:p w14:paraId="71D6817D" w14:textId="77777777" w:rsidR="00624295" w:rsidRPr="00122E03" w:rsidRDefault="00060403" w:rsidP="0067305C">
      <w:pPr>
        <w:spacing w:after="0" w:line="240" w:lineRule="auto"/>
        <w:ind w:firstLine="720"/>
        <w:jc w:val="both"/>
        <w:rPr>
          <w:rFonts w:ascii="Bookman Old Style" w:eastAsia="Calibri" w:hAnsi="Bookman Old Style" w:cs="Arial"/>
        </w:rPr>
      </w:pPr>
      <w:r w:rsidRPr="00122E03">
        <w:rPr>
          <w:rFonts w:ascii="Bookman Old Style" w:eastAsia="Calibri" w:hAnsi="Bookman Old Style" w:cs="Arial"/>
        </w:rPr>
        <w:t xml:space="preserve">Terlebih dahulu penulis akan menguraikan Jumlah </w:t>
      </w:r>
      <w:r w:rsidR="00887ADA" w:rsidRPr="00122E03">
        <w:rPr>
          <w:rFonts w:ascii="Bookman Old Style" w:eastAsia="Calibri" w:hAnsi="Bookman Old Style" w:cs="Arial"/>
        </w:rPr>
        <w:t>Perkara</w:t>
      </w:r>
      <w:r w:rsidR="00624295" w:rsidRPr="00122E03">
        <w:rPr>
          <w:rFonts w:ascii="Bookman Old Style" w:eastAsia="Calibri" w:hAnsi="Bookman Old Style" w:cs="Arial"/>
        </w:rPr>
        <w:t xml:space="preserve"> tindak pidana psi</w:t>
      </w:r>
      <w:r w:rsidR="00887ADA" w:rsidRPr="00122E03">
        <w:rPr>
          <w:rFonts w:ascii="Bookman Old Style" w:eastAsia="Calibri" w:hAnsi="Bookman Old Style" w:cs="Arial"/>
        </w:rPr>
        <w:t>kotropika di Pengadilan Negeri M</w:t>
      </w:r>
      <w:r w:rsidRPr="00122E03">
        <w:rPr>
          <w:rFonts w:ascii="Bookman Old Style" w:eastAsia="Calibri" w:hAnsi="Bookman Old Style" w:cs="Arial"/>
        </w:rPr>
        <w:t>akassar</w:t>
      </w:r>
      <w:r w:rsidR="00FA7D6F" w:rsidRPr="00122E03">
        <w:rPr>
          <w:rFonts w:ascii="Bookman Old Style" w:eastAsia="Calibri" w:hAnsi="Bookman Old Style" w:cs="Arial"/>
        </w:rPr>
        <w:t xml:space="preserve"> dari Tahun 2010 sampai dengan t</w:t>
      </w:r>
      <w:r w:rsidR="009D4B80" w:rsidRPr="00122E03">
        <w:rPr>
          <w:rFonts w:ascii="Bookman Old Style" w:eastAsia="Calibri" w:hAnsi="Bookman Old Style" w:cs="Arial"/>
        </w:rPr>
        <w:t>ahun 2020 sebagai berikut :</w:t>
      </w:r>
    </w:p>
    <w:p w14:paraId="4D3291A5" w14:textId="5DFE9F78" w:rsidR="00FA7D6F" w:rsidRPr="00122E03" w:rsidRDefault="00FA7D6F" w:rsidP="001F52A5">
      <w:pPr>
        <w:spacing w:after="0" w:line="240" w:lineRule="auto"/>
        <w:jc w:val="center"/>
        <w:rPr>
          <w:rFonts w:ascii="Bookman Old Style" w:hAnsi="Bookman Old Style" w:cs="Arial"/>
          <w:b/>
          <w:bCs/>
          <w:iCs/>
        </w:rPr>
      </w:pPr>
      <w:r w:rsidRPr="00122E03">
        <w:rPr>
          <w:rFonts w:ascii="Bookman Old Style" w:hAnsi="Bookman Old Style" w:cs="Arial"/>
          <w:b/>
          <w:bCs/>
          <w:iCs/>
        </w:rPr>
        <w:t>Tabel</w:t>
      </w:r>
      <w:r w:rsidR="001762E0" w:rsidRPr="00122E03">
        <w:rPr>
          <w:rFonts w:ascii="Bookman Old Style" w:hAnsi="Bookman Old Style" w:cs="Arial"/>
          <w:b/>
          <w:bCs/>
          <w:iCs/>
        </w:rPr>
        <w:t xml:space="preserve"> </w:t>
      </w:r>
      <w:r w:rsidRPr="00122E03">
        <w:rPr>
          <w:rFonts w:ascii="Bookman Old Style" w:hAnsi="Bookman Old Style" w:cs="Arial"/>
          <w:b/>
          <w:bCs/>
          <w:iCs/>
        </w:rPr>
        <w:t xml:space="preserve"> 1</w:t>
      </w:r>
    </w:p>
    <w:p w14:paraId="280A3CBC" w14:textId="77777777" w:rsidR="00FA7D6F" w:rsidRPr="00122E03" w:rsidRDefault="003B0420" w:rsidP="001F52A5">
      <w:pPr>
        <w:spacing w:after="0" w:line="240" w:lineRule="auto"/>
        <w:jc w:val="center"/>
        <w:rPr>
          <w:rFonts w:ascii="Bookman Old Style" w:hAnsi="Bookman Old Style" w:cs="Arial"/>
          <w:b/>
          <w:bCs/>
          <w:iCs/>
        </w:rPr>
      </w:pPr>
      <w:r w:rsidRPr="00122E03">
        <w:rPr>
          <w:rFonts w:ascii="Bookman Old Style" w:hAnsi="Bookman Old Style" w:cs="Arial"/>
          <w:b/>
          <w:bCs/>
          <w:iCs/>
        </w:rPr>
        <w:t>Jumlah Perkara Tindak Pidana P</w:t>
      </w:r>
      <w:r w:rsidR="00FA7D6F" w:rsidRPr="00122E03">
        <w:rPr>
          <w:rFonts w:ascii="Bookman Old Style" w:hAnsi="Bookman Old Style" w:cs="Arial"/>
          <w:b/>
          <w:bCs/>
          <w:iCs/>
        </w:rPr>
        <w:t>sikotropika di</w:t>
      </w:r>
      <w:r w:rsidRPr="00122E03">
        <w:rPr>
          <w:rFonts w:ascii="Bookman Old Style" w:hAnsi="Bookman Old Style" w:cs="Arial"/>
          <w:b/>
          <w:bCs/>
          <w:iCs/>
        </w:rPr>
        <w:t xml:space="preserve"> Pengadilan Negeri Makassar T</w:t>
      </w:r>
      <w:r w:rsidR="00FA7D6F" w:rsidRPr="00122E03">
        <w:rPr>
          <w:rFonts w:ascii="Bookman Old Style" w:hAnsi="Bookman Old Style" w:cs="Arial"/>
          <w:b/>
          <w:bCs/>
          <w:iCs/>
        </w:rPr>
        <w:t>ahun 2010-2020</w:t>
      </w:r>
    </w:p>
    <w:p w14:paraId="2BC8D150" w14:textId="77777777" w:rsidR="00FA7D6F" w:rsidRPr="00122E03" w:rsidRDefault="00FA7D6F" w:rsidP="001F52A5">
      <w:pPr>
        <w:pStyle w:val="ListParagraph"/>
        <w:spacing w:after="0" w:line="240" w:lineRule="auto"/>
        <w:jc w:val="center"/>
        <w:rPr>
          <w:rFonts w:ascii="Bookman Old Style" w:hAnsi="Bookman Old Style" w:cs="Arial"/>
          <w:bCs/>
          <w:iCs/>
        </w:rPr>
      </w:pPr>
    </w:p>
    <w:tbl>
      <w:tblPr>
        <w:tblStyle w:val="TableGrid"/>
        <w:tblW w:w="0" w:type="auto"/>
        <w:jc w:val="center"/>
        <w:tblLook w:val="04A0" w:firstRow="1" w:lastRow="0" w:firstColumn="1" w:lastColumn="0" w:noHBand="0" w:noVBand="1"/>
      </w:tblPr>
      <w:tblGrid>
        <w:gridCol w:w="644"/>
        <w:gridCol w:w="2855"/>
        <w:gridCol w:w="2002"/>
        <w:gridCol w:w="1932"/>
      </w:tblGrid>
      <w:tr w:rsidR="00FA7D6F" w:rsidRPr="00122E03" w14:paraId="7AFD536F" w14:textId="77777777" w:rsidTr="001F52A5">
        <w:trPr>
          <w:jc w:val="center"/>
        </w:trPr>
        <w:tc>
          <w:tcPr>
            <w:tcW w:w="644" w:type="dxa"/>
            <w:tcBorders>
              <w:top w:val="single" w:sz="4" w:space="0" w:color="auto"/>
              <w:left w:val="nil"/>
            </w:tcBorders>
          </w:tcPr>
          <w:p w14:paraId="5212BBCF" w14:textId="77777777" w:rsidR="00FA7D6F" w:rsidRPr="00122E03" w:rsidRDefault="00FA7D6F" w:rsidP="0067305C">
            <w:pPr>
              <w:pStyle w:val="ListParagraph"/>
              <w:ind w:left="0"/>
              <w:jc w:val="center"/>
              <w:rPr>
                <w:rFonts w:ascii="Bookman Old Style" w:hAnsi="Bookman Old Style" w:cs="Arial"/>
                <w:b/>
                <w:bCs/>
                <w:iCs/>
              </w:rPr>
            </w:pPr>
            <w:r w:rsidRPr="00122E03">
              <w:rPr>
                <w:rFonts w:ascii="Bookman Old Style" w:hAnsi="Bookman Old Style" w:cs="Arial"/>
                <w:b/>
                <w:bCs/>
                <w:iCs/>
              </w:rPr>
              <w:t>No.</w:t>
            </w:r>
          </w:p>
        </w:tc>
        <w:tc>
          <w:tcPr>
            <w:tcW w:w="2855" w:type="dxa"/>
            <w:tcBorders>
              <w:top w:val="single" w:sz="4" w:space="0" w:color="auto"/>
            </w:tcBorders>
          </w:tcPr>
          <w:p w14:paraId="33BBD48F" w14:textId="77777777" w:rsidR="00FA7D6F" w:rsidRPr="00122E03" w:rsidRDefault="00FA7D6F" w:rsidP="0067305C">
            <w:pPr>
              <w:pStyle w:val="ListParagraph"/>
              <w:ind w:left="0"/>
              <w:jc w:val="center"/>
              <w:rPr>
                <w:rFonts w:ascii="Bookman Old Style" w:hAnsi="Bookman Old Style" w:cs="Arial"/>
                <w:b/>
                <w:bCs/>
                <w:iCs/>
              </w:rPr>
            </w:pPr>
            <w:r w:rsidRPr="00122E03">
              <w:rPr>
                <w:rFonts w:ascii="Bookman Old Style" w:hAnsi="Bookman Old Style" w:cs="Arial"/>
                <w:b/>
                <w:bCs/>
                <w:iCs/>
              </w:rPr>
              <w:t>Tahun</w:t>
            </w:r>
          </w:p>
        </w:tc>
        <w:tc>
          <w:tcPr>
            <w:tcW w:w="2002" w:type="dxa"/>
            <w:tcBorders>
              <w:top w:val="single" w:sz="4" w:space="0" w:color="auto"/>
            </w:tcBorders>
          </w:tcPr>
          <w:p w14:paraId="47D63C0E" w14:textId="77777777" w:rsidR="00FA7D6F" w:rsidRPr="00122E03" w:rsidRDefault="007615D1" w:rsidP="0067305C">
            <w:pPr>
              <w:pStyle w:val="ListParagraph"/>
              <w:ind w:left="0"/>
              <w:jc w:val="center"/>
              <w:rPr>
                <w:rFonts w:ascii="Bookman Old Style" w:hAnsi="Bookman Old Style" w:cs="Arial"/>
                <w:b/>
                <w:bCs/>
                <w:iCs/>
              </w:rPr>
            </w:pPr>
            <w:r w:rsidRPr="00122E03">
              <w:rPr>
                <w:rFonts w:ascii="Bookman Old Style" w:hAnsi="Bookman Old Style" w:cs="Arial"/>
                <w:b/>
                <w:bCs/>
                <w:iCs/>
              </w:rPr>
              <w:t>Jumlah</w:t>
            </w:r>
          </w:p>
        </w:tc>
        <w:tc>
          <w:tcPr>
            <w:tcW w:w="1932" w:type="dxa"/>
            <w:tcBorders>
              <w:top w:val="single" w:sz="4" w:space="0" w:color="auto"/>
              <w:right w:val="nil"/>
            </w:tcBorders>
          </w:tcPr>
          <w:p w14:paraId="00CAB138" w14:textId="77777777" w:rsidR="00FA7D6F" w:rsidRPr="00122E03" w:rsidRDefault="00FA7D6F" w:rsidP="0067305C">
            <w:pPr>
              <w:pStyle w:val="ListParagraph"/>
              <w:ind w:left="0"/>
              <w:jc w:val="center"/>
              <w:rPr>
                <w:rFonts w:ascii="Bookman Old Style" w:hAnsi="Bookman Old Style" w:cs="Arial"/>
                <w:b/>
                <w:bCs/>
                <w:iCs/>
              </w:rPr>
            </w:pPr>
            <w:r w:rsidRPr="00122E03">
              <w:rPr>
                <w:rFonts w:ascii="Bookman Old Style" w:hAnsi="Bookman Old Style" w:cs="Arial"/>
                <w:b/>
                <w:bCs/>
                <w:iCs/>
              </w:rPr>
              <w:t>keterangan</w:t>
            </w:r>
          </w:p>
        </w:tc>
      </w:tr>
      <w:tr w:rsidR="00FA7D6F" w:rsidRPr="00122E03" w14:paraId="07F4205B" w14:textId="77777777" w:rsidTr="001F52A5">
        <w:trPr>
          <w:jc w:val="center"/>
        </w:trPr>
        <w:tc>
          <w:tcPr>
            <w:tcW w:w="644" w:type="dxa"/>
            <w:tcBorders>
              <w:left w:val="nil"/>
            </w:tcBorders>
          </w:tcPr>
          <w:p w14:paraId="6376BBF7" w14:textId="77777777" w:rsidR="00FA7D6F" w:rsidRPr="00122E03" w:rsidRDefault="00521225" w:rsidP="0067305C">
            <w:pPr>
              <w:pStyle w:val="ListParagraph"/>
              <w:ind w:left="0"/>
              <w:jc w:val="center"/>
              <w:rPr>
                <w:rFonts w:ascii="Bookman Old Style" w:hAnsi="Bookman Old Style" w:cs="Arial"/>
                <w:bCs/>
                <w:iCs/>
              </w:rPr>
            </w:pPr>
            <w:r w:rsidRPr="00122E03">
              <w:rPr>
                <w:rFonts w:ascii="Bookman Old Style" w:hAnsi="Bookman Old Style" w:cs="Arial"/>
                <w:bCs/>
                <w:iCs/>
              </w:rPr>
              <w:t>1.</w:t>
            </w:r>
          </w:p>
        </w:tc>
        <w:tc>
          <w:tcPr>
            <w:tcW w:w="2855" w:type="dxa"/>
          </w:tcPr>
          <w:p w14:paraId="5D15D4A9" w14:textId="77777777" w:rsidR="00FA7D6F" w:rsidRPr="00122E03" w:rsidRDefault="008C06CB" w:rsidP="0067305C">
            <w:pPr>
              <w:pStyle w:val="ListParagraph"/>
              <w:ind w:left="0"/>
              <w:jc w:val="center"/>
              <w:rPr>
                <w:rFonts w:ascii="Bookman Old Style" w:hAnsi="Bookman Old Style" w:cs="Arial"/>
                <w:bCs/>
                <w:iCs/>
              </w:rPr>
            </w:pPr>
            <w:r w:rsidRPr="00122E03">
              <w:rPr>
                <w:rFonts w:ascii="Bookman Old Style" w:hAnsi="Bookman Old Style" w:cs="Arial"/>
                <w:bCs/>
                <w:iCs/>
              </w:rPr>
              <w:t>2010</w:t>
            </w:r>
          </w:p>
        </w:tc>
        <w:tc>
          <w:tcPr>
            <w:tcW w:w="2002" w:type="dxa"/>
          </w:tcPr>
          <w:p w14:paraId="298C40BF" w14:textId="77777777" w:rsidR="00FA7D6F" w:rsidRPr="00122E03" w:rsidRDefault="00BB26A2" w:rsidP="0067305C">
            <w:pPr>
              <w:pStyle w:val="ListParagraph"/>
              <w:ind w:left="0"/>
              <w:jc w:val="center"/>
              <w:rPr>
                <w:rFonts w:ascii="Bookman Old Style" w:hAnsi="Bookman Old Style" w:cs="Arial"/>
                <w:bCs/>
                <w:iCs/>
              </w:rPr>
            </w:pPr>
            <w:r w:rsidRPr="00122E03">
              <w:rPr>
                <w:rFonts w:ascii="Bookman Old Style" w:hAnsi="Bookman Old Style" w:cs="Arial"/>
                <w:bCs/>
                <w:iCs/>
              </w:rPr>
              <w:t>0</w:t>
            </w:r>
          </w:p>
        </w:tc>
        <w:tc>
          <w:tcPr>
            <w:tcW w:w="1932" w:type="dxa"/>
            <w:tcBorders>
              <w:right w:val="nil"/>
            </w:tcBorders>
          </w:tcPr>
          <w:p w14:paraId="049CA1B4" w14:textId="77777777" w:rsidR="00FA7D6F" w:rsidRPr="00122E03" w:rsidRDefault="00521225" w:rsidP="0067305C">
            <w:pPr>
              <w:pStyle w:val="ListParagraph"/>
              <w:ind w:left="0"/>
              <w:jc w:val="center"/>
              <w:rPr>
                <w:rFonts w:ascii="Bookman Old Style" w:hAnsi="Bookman Old Style" w:cs="Arial"/>
                <w:bCs/>
                <w:iCs/>
              </w:rPr>
            </w:pPr>
            <w:r w:rsidRPr="00122E03">
              <w:rPr>
                <w:rFonts w:ascii="Bookman Old Style" w:hAnsi="Bookman Old Style" w:cs="Arial"/>
                <w:bCs/>
                <w:iCs/>
              </w:rPr>
              <w:t>Perkara</w:t>
            </w:r>
          </w:p>
        </w:tc>
      </w:tr>
      <w:tr w:rsidR="00FA7D6F" w:rsidRPr="00122E03" w14:paraId="714E8E68" w14:textId="77777777" w:rsidTr="001F52A5">
        <w:trPr>
          <w:jc w:val="center"/>
        </w:trPr>
        <w:tc>
          <w:tcPr>
            <w:tcW w:w="644" w:type="dxa"/>
            <w:tcBorders>
              <w:left w:val="nil"/>
            </w:tcBorders>
          </w:tcPr>
          <w:p w14:paraId="3B89EBBF" w14:textId="77777777" w:rsidR="00FA7D6F" w:rsidRPr="00122E03" w:rsidRDefault="00521225" w:rsidP="0067305C">
            <w:pPr>
              <w:pStyle w:val="ListParagraph"/>
              <w:ind w:left="0"/>
              <w:jc w:val="center"/>
              <w:rPr>
                <w:rFonts w:ascii="Bookman Old Style" w:hAnsi="Bookman Old Style" w:cs="Arial"/>
                <w:bCs/>
                <w:iCs/>
              </w:rPr>
            </w:pPr>
            <w:r w:rsidRPr="00122E03">
              <w:rPr>
                <w:rFonts w:ascii="Bookman Old Style" w:hAnsi="Bookman Old Style" w:cs="Arial"/>
                <w:bCs/>
                <w:iCs/>
              </w:rPr>
              <w:t>2.</w:t>
            </w:r>
          </w:p>
        </w:tc>
        <w:tc>
          <w:tcPr>
            <w:tcW w:w="2855" w:type="dxa"/>
          </w:tcPr>
          <w:p w14:paraId="3525CA11" w14:textId="77777777" w:rsidR="00FA7D6F" w:rsidRPr="00122E03" w:rsidRDefault="008C06CB" w:rsidP="0067305C">
            <w:pPr>
              <w:pStyle w:val="ListParagraph"/>
              <w:ind w:left="0"/>
              <w:jc w:val="center"/>
              <w:rPr>
                <w:rFonts w:ascii="Bookman Old Style" w:hAnsi="Bookman Old Style" w:cs="Arial"/>
                <w:bCs/>
                <w:iCs/>
              </w:rPr>
            </w:pPr>
            <w:r w:rsidRPr="00122E03">
              <w:rPr>
                <w:rFonts w:ascii="Bookman Old Style" w:hAnsi="Bookman Old Style" w:cs="Arial"/>
                <w:bCs/>
                <w:iCs/>
              </w:rPr>
              <w:t>2011</w:t>
            </w:r>
          </w:p>
        </w:tc>
        <w:tc>
          <w:tcPr>
            <w:tcW w:w="2002" w:type="dxa"/>
          </w:tcPr>
          <w:p w14:paraId="05C5B330" w14:textId="77777777" w:rsidR="00FA7D6F" w:rsidRPr="00122E03" w:rsidRDefault="00BB26A2" w:rsidP="0067305C">
            <w:pPr>
              <w:pStyle w:val="ListParagraph"/>
              <w:ind w:left="0"/>
              <w:jc w:val="center"/>
              <w:rPr>
                <w:rFonts w:ascii="Bookman Old Style" w:hAnsi="Bookman Old Style" w:cs="Arial"/>
                <w:bCs/>
                <w:iCs/>
              </w:rPr>
            </w:pPr>
            <w:r w:rsidRPr="00122E03">
              <w:rPr>
                <w:rFonts w:ascii="Bookman Old Style" w:hAnsi="Bookman Old Style" w:cs="Arial"/>
                <w:bCs/>
                <w:iCs/>
              </w:rPr>
              <w:t>1</w:t>
            </w:r>
          </w:p>
        </w:tc>
        <w:tc>
          <w:tcPr>
            <w:tcW w:w="1932" w:type="dxa"/>
            <w:tcBorders>
              <w:right w:val="nil"/>
            </w:tcBorders>
          </w:tcPr>
          <w:p w14:paraId="0C77F715" w14:textId="77777777" w:rsidR="00FA7D6F" w:rsidRPr="00122E03" w:rsidRDefault="00521225" w:rsidP="0067305C">
            <w:pPr>
              <w:pStyle w:val="ListParagraph"/>
              <w:ind w:left="0"/>
              <w:jc w:val="center"/>
              <w:rPr>
                <w:rFonts w:ascii="Bookman Old Style" w:hAnsi="Bookman Old Style" w:cs="Arial"/>
                <w:bCs/>
                <w:iCs/>
              </w:rPr>
            </w:pPr>
            <w:r w:rsidRPr="00122E03">
              <w:rPr>
                <w:rFonts w:ascii="Bookman Old Style" w:hAnsi="Bookman Old Style" w:cs="Arial"/>
                <w:bCs/>
                <w:iCs/>
              </w:rPr>
              <w:t>Perkara</w:t>
            </w:r>
          </w:p>
        </w:tc>
      </w:tr>
      <w:tr w:rsidR="008C06CB" w:rsidRPr="00122E03" w14:paraId="6D237300" w14:textId="77777777" w:rsidTr="001F52A5">
        <w:trPr>
          <w:jc w:val="center"/>
        </w:trPr>
        <w:tc>
          <w:tcPr>
            <w:tcW w:w="644" w:type="dxa"/>
            <w:tcBorders>
              <w:left w:val="nil"/>
            </w:tcBorders>
          </w:tcPr>
          <w:p w14:paraId="6DBA2B4F" w14:textId="77777777" w:rsidR="008C06CB" w:rsidRPr="00122E03" w:rsidRDefault="00521225" w:rsidP="0067305C">
            <w:pPr>
              <w:pStyle w:val="ListParagraph"/>
              <w:ind w:left="0"/>
              <w:jc w:val="center"/>
              <w:rPr>
                <w:rFonts w:ascii="Bookman Old Style" w:hAnsi="Bookman Old Style" w:cs="Arial"/>
                <w:bCs/>
                <w:iCs/>
              </w:rPr>
            </w:pPr>
            <w:r w:rsidRPr="00122E03">
              <w:rPr>
                <w:rFonts w:ascii="Bookman Old Style" w:hAnsi="Bookman Old Style" w:cs="Arial"/>
                <w:bCs/>
                <w:iCs/>
              </w:rPr>
              <w:t>3.</w:t>
            </w:r>
          </w:p>
        </w:tc>
        <w:tc>
          <w:tcPr>
            <w:tcW w:w="2855" w:type="dxa"/>
          </w:tcPr>
          <w:p w14:paraId="1A1C5563" w14:textId="77777777" w:rsidR="008C06CB" w:rsidRPr="00122E03" w:rsidRDefault="008C06CB" w:rsidP="0067305C">
            <w:pPr>
              <w:pStyle w:val="ListParagraph"/>
              <w:ind w:left="0"/>
              <w:jc w:val="center"/>
              <w:rPr>
                <w:rFonts w:ascii="Bookman Old Style" w:hAnsi="Bookman Old Style" w:cs="Arial"/>
                <w:bCs/>
                <w:iCs/>
              </w:rPr>
            </w:pPr>
            <w:r w:rsidRPr="00122E03">
              <w:rPr>
                <w:rFonts w:ascii="Bookman Old Style" w:hAnsi="Bookman Old Style" w:cs="Arial"/>
                <w:bCs/>
                <w:iCs/>
              </w:rPr>
              <w:t>2012</w:t>
            </w:r>
          </w:p>
        </w:tc>
        <w:tc>
          <w:tcPr>
            <w:tcW w:w="2002" w:type="dxa"/>
          </w:tcPr>
          <w:p w14:paraId="4C0468CB" w14:textId="77777777" w:rsidR="008C06CB" w:rsidRPr="00122E03" w:rsidRDefault="00BB26A2" w:rsidP="0067305C">
            <w:pPr>
              <w:pStyle w:val="ListParagraph"/>
              <w:ind w:left="0"/>
              <w:jc w:val="center"/>
              <w:rPr>
                <w:rFonts w:ascii="Bookman Old Style" w:hAnsi="Bookman Old Style" w:cs="Arial"/>
                <w:bCs/>
                <w:iCs/>
              </w:rPr>
            </w:pPr>
            <w:r w:rsidRPr="00122E03">
              <w:rPr>
                <w:rFonts w:ascii="Bookman Old Style" w:hAnsi="Bookman Old Style" w:cs="Arial"/>
                <w:bCs/>
                <w:iCs/>
              </w:rPr>
              <w:t>2</w:t>
            </w:r>
          </w:p>
        </w:tc>
        <w:tc>
          <w:tcPr>
            <w:tcW w:w="1932" w:type="dxa"/>
            <w:tcBorders>
              <w:right w:val="nil"/>
            </w:tcBorders>
          </w:tcPr>
          <w:p w14:paraId="60350591" w14:textId="77777777" w:rsidR="008C06CB" w:rsidRPr="00122E03" w:rsidRDefault="00521225" w:rsidP="0067305C">
            <w:pPr>
              <w:pStyle w:val="ListParagraph"/>
              <w:ind w:left="0"/>
              <w:jc w:val="center"/>
              <w:rPr>
                <w:rFonts w:ascii="Bookman Old Style" w:hAnsi="Bookman Old Style" w:cs="Arial"/>
                <w:bCs/>
                <w:iCs/>
              </w:rPr>
            </w:pPr>
            <w:r w:rsidRPr="00122E03">
              <w:rPr>
                <w:rFonts w:ascii="Bookman Old Style" w:hAnsi="Bookman Old Style" w:cs="Arial"/>
                <w:bCs/>
                <w:iCs/>
              </w:rPr>
              <w:t>Perkara</w:t>
            </w:r>
          </w:p>
        </w:tc>
      </w:tr>
      <w:tr w:rsidR="008C06CB" w:rsidRPr="00122E03" w14:paraId="514CEB5E" w14:textId="77777777" w:rsidTr="001F52A5">
        <w:trPr>
          <w:jc w:val="center"/>
        </w:trPr>
        <w:tc>
          <w:tcPr>
            <w:tcW w:w="644" w:type="dxa"/>
            <w:tcBorders>
              <w:left w:val="nil"/>
            </w:tcBorders>
          </w:tcPr>
          <w:p w14:paraId="03FFB35A" w14:textId="77777777" w:rsidR="008C06CB" w:rsidRPr="00122E03" w:rsidRDefault="00521225" w:rsidP="0067305C">
            <w:pPr>
              <w:pStyle w:val="ListParagraph"/>
              <w:ind w:left="0"/>
              <w:jc w:val="center"/>
              <w:rPr>
                <w:rFonts w:ascii="Bookman Old Style" w:hAnsi="Bookman Old Style" w:cs="Arial"/>
                <w:bCs/>
                <w:iCs/>
              </w:rPr>
            </w:pPr>
            <w:r w:rsidRPr="00122E03">
              <w:rPr>
                <w:rFonts w:ascii="Bookman Old Style" w:hAnsi="Bookman Old Style" w:cs="Arial"/>
                <w:bCs/>
                <w:iCs/>
              </w:rPr>
              <w:t>4.</w:t>
            </w:r>
          </w:p>
        </w:tc>
        <w:tc>
          <w:tcPr>
            <w:tcW w:w="2855" w:type="dxa"/>
          </w:tcPr>
          <w:p w14:paraId="039029D6" w14:textId="77777777" w:rsidR="008C06CB" w:rsidRPr="00122E03" w:rsidRDefault="008C06CB" w:rsidP="0067305C">
            <w:pPr>
              <w:pStyle w:val="ListParagraph"/>
              <w:ind w:left="0"/>
              <w:jc w:val="center"/>
              <w:rPr>
                <w:rFonts w:ascii="Bookman Old Style" w:hAnsi="Bookman Old Style" w:cs="Arial"/>
                <w:bCs/>
                <w:iCs/>
              </w:rPr>
            </w:pPr>
            <w:r w:rsidRPr="00122E03">
              <w:rPr>
                <w:rFonts w:ascii="Bookman Old Style" w:hAnsi="Bookman Old Style" w:cs="Arial"/>
                <w:bCs/>
                <w:iCs/>
              </w:rPr>
              <w:t>2013</w:t>
            </w:r>
          </w:p>
        </w:tc>
        <w:tc>
          <w:tcPr>
            <w:tcW w:w="2002" w:type="dxa"/>
          </w:tcPr>
          <w:p w14:paraId="4CA1BBAD" w14:textId="77777777" w:rsidR="008C06CB" w:rsidRPr="00122E03" w:rsidRDefault="008C06CB" w:rsidP="0067305C">
            <w:pPr>
              <w:pStyle w:val="ListParagraph"/>
              <w:ind w:left="0"/>
              <w:jc w:val="center"/>
              <w:rPr>
                <w:rFonts w:ascii="Bookman Old Style" w:hAnsi="Bookman Old Style" w:cs="Arial"/>
                <w:bCs/>
                <w:iCs/>
              </w:rPr>
            </w:pPr>
            <w:r w:rsidRPr="00122E03">
              <w:rPr>
                <w:rFonts w:ascii="Bookman Old Style" w:hAnsi="Bookman Old Style" w:cs="Arial"/>
                <w:bCs/>
                <w:iCs/>
              </w:rPr>
              <w:t>518</w:t>
            </w:r>
          </w:p>
        </w:tc>
        <w:tc>
          <w:tcPr>
            <w:tcW w:w="1932" w:type="dxa"/>
            <w:tcBorders>
              <w:right w:val="nil"/>
            </w:tcBorders>
          </w:tcPr>
          <w:p w14:paraId="73A9B9E1" w14:textId="77777777" w:rsidR="008C06CB" w:rsidRPr="00122E03" w:rsidRDefault="00521225" w:rsidP="0067305C">
            <w:pPr>
              <w:pStyle w:val="ListParagraph"/>
              <w:ind w:left="0"/>
              <w:jc w:val="center"/>
              <w:rPr>
                <w:rFonts w:ascii="Bookman Old Style" w:hAnsi="Bookman Old Style" w:cs="Arial"/>
                <w:bCs/>
                <w:iCs/>
              </w:rPr>
            </w:pPr>
            <w:r w:rsidRPr="00122E03">
              <w:rPr>
                <w:rFonts w:ascii="Bookman Old Style" w:hAnsi="Bookman Old Style" w:cs="Arial"/>
                <w:bCs/>
                <w:iCs/>
              </w:rPr>
              <w:t>Perkara</w:t>
            </w:r>
          </w:p>
        </w:tc>
      </w:tr>
      <w:tr w:rsidR="008C06CB" w:rsidRPr="00122E03" w14:paraId="6BFECF15" w14:textId="77777777" w:rsidTr="001F52A5">
        <w:trPr>
          <w:jc w:val="center"/>
        </w:trPr>
        <w:tc>
          <w:tcPr>
            <w:tcW w:w="644" w:type="dxa"/>
            <w:tcBorders>
              <w:left w:val="nil"/>
            </w:tcBorders>
          </w:tcPr>
          <w:p w14:paraId="0EEE4DF1" w14:textId="77777777" w:rsidR="008C06CB" w:rsidRPr="00122E03" w:rsidRDefault="00521225" w:rsidP="0067305C">
            <w:pPr>
              <w:pStyle w:val="ListParagraph"/>
              <w:ind w:left="0"/>
              <w:jc w:val="center"/>
              <w:rPr>
                <w:rFonts w:ascii="Bookman Old Style" w:hAnsi="Bookman Old Style" w:cs="Arial"/>
                <w:bCs/>
                <w:iCs/>
              </w:rPr>
            </w:pPr>
            <w:r w:rsidRPr="00122E03">
              <w:rPr>
                <w:rFonts w:ascii="Bookman Old Style" w:hAnsi="Bookman Old Style" w:cs="Arial"/>
                <w:bCs/>
                <w:iCs/>
              </w:rPr>
              <w:t>5.</w:t>
            </w:r>
          </w:p>
        </w:tc>
        <w:tc>
          <w:tcPr>
            <w:tcW w:w="2855" w:type="dxa"/>
          </w:tcPr>
          <w:p w14:paraId="6730D364" w14:textId="77777777" w:rsidR="008C06CB" w:rsidRPr="00122E03" w:rsidRDefault="008C06CB" w:rsidP="0067305C">
            <w:pPr>
              <w:pStyle w:val="ListParagraph"/>
              <w:ind w:left="0"/>
              <w:jc w:val="center"/>
              <w:rPr>
                <w:rFonts w:ascii="Bookman Old Style" w:hAnsi="Bookman Old Style" w:cs="Arial"/>
                <w:bCs/>
                <w:iCs/>
              </w:rPr>
            </w:pPr>
            <w:r w:rsidRPr="00122E03">
              <w:rPr>
                <w:rFonts w:ascii="Bookman Old Style" w:hAnsi="Bookman Old Style" w:cs="Arial"/>
                <w:bCs/>
                <w:iCs/>
              </w:rPr>
              <w:t>2014</w:t>
            </w:r>
          </w:p>
        </w:tc>
        <w:tc>
          <w:tcPr>
            <w:tcW w:w="2002" w:type="dxa"/>
          </w:tcPr>
          <w:p w14:paraId="572A900C" w14:textId="77777777" w:rsidR="008C06CB" w:rsidRPr="00122E03" w:rsidRDefault="008C06CB" w:rsidP="0067305C">
            <w:pPr>
              <w:pStyle w:val="ListParagraph"/>
              <w:ind w:left="0"/>
              <w:jc w:val="center"/>
              <w:rPr>
                <w:rFonts w:ascii="Bookman Old Style" w:hAnsi="Bookman Old Style" w:cs="Arial"/>
                <w:bCs/>
                <w:iCs/>
              </w:rPr>
            </w:pPr>
            <w:r w:rsidRPr="00122E03">
              <w:rPr>
                <w:rFonts w:ascii="Bookman Old Style" w:hAnsi="Bookman Old Style" w:cs="Arial"/>
                <w:bCs/>
                <w:iCs/>
              </w:rPr>
              <w:t>621</w:t>
            </w:r>
          </w:p>
        </w:tc>
        <w:tc>
          <w:tcPr>
            <w:tcW w:w="1932" w:type="dxa"/>
            <w:tcBorders>
              <w:right w:val="nil"/>
            </w:tcBorders>
          </w:tcPr>
          <w:p w14:paraId="16E50BB5" w14:textId="77777777" w:rsidR="008C06CB" w:rsidRPr="00122E03" w:rsidRDefault="00521225" w:rsidP="0067305C">
            <w:pPr>
              <w:pStyle w:val="ListParagraph"/>
              <w:ind w:left="0"/>
              <w:jc w:val="center"/>
              <w:rPr>
                <w:rFonts w:ascii="Bookman Old Style" w:hAnsi="Bookman Old Style" w:cs="Arial"/>
                <w:bCs/>
                <w:iCs/>
              </w:rPr>
            </w:pPr>
            <w:r w:rsidRPr="00122E03">
              <w:rPr>
                <w:rFonts w:ascii="Bookman Old Style" w:hAnsi="Bookman Old Style" w:cs="Arial"/>
                <w:bCs/>
                <w:iCs/>
              </w:rPr>
              <w:t>Perkara</w:t>
            </w:r>
          </w:p>
        </w:tc>
      </w:tr>
      <w:tr w:rsidR="008C06CB" w:rsidRPr="00122E03" w14:paraId="78FAEF8D" w14:textId="77777777" w:rsidTr="001F52A5">
        <w:trPr>
          <w:jc w:val="center"/>
        </w:trPr>
        <w:tc>
          <w:tcPr>
            <w:tcW w:w="644" w:type="dxa"/>
            <w:tcBorders>
              <w:left w:val="nil"/>
            </w:tcBorders>
          </w:tcPr>
          <w:p w14:paraId="295B388A" w14:textId="77777777" w:rsidR="008C06CB" w:rsidRPr="00122E03" w:rsidRDefault="00521225" w:rsidP="0067305C">
            <w:pPr>
              <w:pStyle w:val="ListParagraph"/>
              <w:ind w:left="0"/>
              <w:jc w:val="center"/>
              <w:rPr>
                <w:rFonts w:ascii="Bookman Old Style" w:hAnsi="Bookman Old Style" w:cs="Arial"/>
                <w:bCs/>
                <w:iCs/>
              </w:rPr>
            </w:pPr>
            <w:r w:rsidRPr="00122E03">
              <w:rPr>
                <w:rFonts w:ascii="Bookman Old Style" w:hAnsi="Bookman Old Style" w:cs="Arial"/>
                <w:bCs/>
                <w:iCs/>
              </w:rPr>
              <w:t>6.</w:t>
            </w:r>
          </w:p>
        </w:tc>
        <w:tc>
          <w:tcPr>
            <w:tcW w:w="2855" w:type="dxa"/>
          </w:tcPr>
          <w:p w14:paraId="2B94CCCB" w14:textId="77777777" w:rsidR="008C06CB" w:rsidRPr="00122E03" w:rsidRDefault="008C06CB" w:rsidP="0067305C">
            <w:pPr>
              <w:pStyle w:val="ListParagraph"/>
              <w:ind w:left="0"/>
              <w:jc w:val="center"/>
              <w:rPr>
                <w:rFonts w:ascii="Bookman Old Style" w:hAnsi="Bookman Old Style" w:cs="Arial"/>
                <w:bCs/>
                <w:iCs/>
              </w:rPr>
            </w:pPr>
            <w:r w:rsidRPr="00122E03">
              <w:rPr>
                <w:rFonts w:ascii="Bookman Old Style" w:hAnsi="Bookman Old Style" w:cs="Arial"/>
                <w:bCs/>
                <w:iCs/>
              </w:rPr>
              <w:t>2015</w:t>
            </w:r>
          </w:p>
        </w:tc>
        <w:tc>
          <w:tcPr>
            <w:tcW w:w="2002" w:type="dxa"/>
          </w:tcPr>
          <w:p w14:paraId="0681463D" w14:textId="77777777" w:rsidR="008C06CB" w:rsidRPr="00122E03" w:rsidRDefault="008C06CB" w:rsidP="0067305C">
            <w:pPr>
              <w:pStyle w:val="ListParagraph"/>
              <w:ind w:left="0"/>
              <w:jc w:val="center"/>
              <w:rPr>
                <w:rFonts w:ascii="Bookman Old Style" w:hAnsi="Bookman Old Style" w:cs="Arial"/>
                <w:bCs/>
                <w:iCs/>
              </w:rPr>
            </w:pPr>
            <w:r w:rsidRPr="00122E03">
              <w:rPr>
                <w:rFonts w:ascii="Bookman Old Style" w:hAnsi="Bookman Old Style" w:cs="Arial"/>
                <w:bCs/>
                <w:iCs/>
              </w:rPr>
              <w:t>640</w:t>
            </w:r>
          </w:p>
        </w:tc>
        <w:tc>
          <w:tcPr>
            <w:tcW w:w="1932" w:type="dxa"/>
            <w:tcBorders>
              <w:right w:val="nil"/>
            </w:tcBorders>
          </w:tcPr>
          <w:p w14:paraId="2870585F" w14:textId="77777777" w:rsidR="008C06CB" w:rsidRPr="00122E03" w:rsidRDefault="00521225" w:rsidP="0067305C">
            <w:pPr>
              <w:pStyle w:val="ListParagraph"/>
              <w:ind w:left="0"/>
              <w:jc w:val="center"/>
              <w:rPr>
                <w:rFonts w:ascii="Bookman Old Style" w:hAnsi="Bookman Old Style" w:cs="Arial"/>
                <w:bCs/>
                <w:iCs/>
              </w:rPr>
            </w:pPr>
            <w:r w:rsidRPr="00122E03">
              <w:rPr>
                <w:rFonts w:ascii="Bookman Old Style" w:hAnsi="Bookman Old Style" w:cs="Arial"/>
                <w:bCs/>
                <w:iCs/>
              </w:rPr>
              <w:t>Perkara</w:t>
            </w:r>
          </w:p>
        </w:tc>
      </w:tr>
      <w:tr w:rsidR="008C06CB" w:rsidRPr="00122E03" w14:paraId="1E9D3BFC" w14:textId="77777777" w:rsidTr="001F52A5">
        <w:trPr>
          <w:jc w:val="center"/>
        </w:trPr>
        <w:tc>
          <w:tcPr>
            <w:tcW w:w="644" w:type="dxa"/>
            <w:tcBorders>
              <w:left w:val="nil"/>
            </w:tcBorders>
          </w:tcPr>
          <w:p w14:paraId="4DC4F985" w14:textId="77777777" w:rsidR="008C06CB" w:rsidRPr="00122E03" w:rsidRDefault="00521225" w:rsidP="0067305C">
            <w:pPr>
              <w:pStyle w:val="ListParagraph"/>
              <w:ind w:left="0"/>
              <w:jc w:val="center"/>
              <w:rPr>
                <w:rFonts w:ascii="Bookman Old Style" w:hAnsi="Bookman Old Style" w:cs="Arial"/>
                <w:bCs/>
                <w:iCs/>
              </w:rPr>
            </w:pPr>
            <w:r w:rsidRPr="00122E03">
              <w:rPr>
                <w:rFonts w:ascii="Bookman Old Style" w:hAnsi="Bookman Old Style" w:cs="Arial"/>
                <w:bCs/>
                <w:iCs/>
              </w:rPr>
              <w:t>7.</w:t>
            </w:r>
          </w:p>
        </w:tc>
        <w:tc>
          <w:tcPr>
            <w:tcW w:w="2855" w:type="dxa"/>
          </w:tcPr>
          <w:p w14:paraId="18A5428E" w14:textId="77777777" w:rsidR="008C06CB" w:rsidRPr="00122E03" w:rsidRDefault="008C06CB" w:rsidP="0067305C">
            <w:pPr>
              <w:pStyle w:val="ListParagraph"/>
              <w:ind w:left="0"/>
              <w:jc w:val="center"/>
              <w:rPr>
                <w:rFonts w:ascii="Bookman Old Style" w:hAnsi="Bookman Old Style" w:cs="Arial"/>
                <w:bCs/>
                <w:iCs/>
              </w:rPr>
            </w:pPr>
            <w:r w:rsidRPr="00122E03">
              <w:rPr>
                <w:rFonts w:ascii="Bookman Old Style" w:hAnsi="Bookman Old Style" w:cs="Arial"/>
                <w:bCs/>
                <w:iCs/>
              </w:rPr>
              <w:t>2016</w:t>
            </w:r>
          </w:p>
        </w:tc>
        <w:tc>
          <w:tcPr>
            <w:tcW w:w="2002" w:type="dxa"/>
          </w:tcPr>
          <w:p w14:paraId="16F6EFE5" w14:textId="77777777" w:rsidR="008C06CB" w:rsidRPr="00122E03" w:rsidRDefault="008C06CB" w:rsidP="0067305C">
            <w:pPr>
              <w:pStyle w:val="ListParagraph"/>
              <w:ind w:left="0"/>
              <w:jc w:val="center"/>
              <w:rPr>
                <w:rFonts w:ascii="Bookman Old Style" w:hAnsi="Bookman Old Style" w:cs="Arial"/>
                <w:bCs/>
                <w:iCs/>
              </w:rPr>
            </w:pPr>
            <w:r w:rsidRPr="00122E03">
              <w:rPr>
                <w:rFonts w:ascii="Bookman Old Style" w:hAnsi="Bookman Old Style" w:cs="Arial"/>
                <w:bCs/>
                <w:iCs/>
              </w:rPr>
              <w:t>937</w:t>
            </w:r>
          </w:p>
        </w:tc>
        <w:tc>
          <w:tcPr>
            <w:tcW w:w="1932" w:type="dxa"/>
            <w:tcBorders>
              <w:right w:val="nil"/>
            </w:tcBorders>
          </w:tcPr>
          <w:p w14:paraId="1A5DE169" w14:textId="77777777" w:rsidR="008C06CB" w:rsidRPr="00122E03" w:rsidRDefault="00521225" w:rsidP="0067305C">
            <w:pPr>
              <w:pStyle w:val="ListParagraph"/>
              <w:ind w:left="0"/>
              <w:jc w:val="center"/>
              <w:rPr>
                <w:rFonts w:ascii="Bookman Old Style" w:hAnsi="Bookman Old Style" w:cs="Arial"/>
                <w:bCs/>
                <w:iCs/>
              </w:rPr>
            </w:pPr>
            <w:r w:rsidRPr="00122E03">
              <w:rPr>
                <w:rFonts w:ascii="Bookman Old Style" w:hAnsi="Bookman Old Style" w:cs="Arial"/>
                <w:bCs/>
                <w:iCs/>
              </w:rPr>
              <w:t>Perkara</w:t>
            </w:r>
          </w:p>
        </w:tc>
      </w:tr>
      <w:tr w:rsidR="008C06CB" w:rsidRPr="00122E03" w14:paraId="4E989C06" w14:textId="77777777" w:rsidTr="001F52A5">
        <w:trPr>
          <w:jc w:val="center"/>
        </w:trPr>
        <w:tc>
          <w:tcPr>
            <w:tcW w:w="644" w:type="dxa"/>
            <w:tcBorders>
              <w:left w:val="nil"/>
            </w:tcBorders>
          </w:tcPr>
          <w:p w14:paraId="1112E6ED" w14:textId="77777777" w:rsidR="008C06CB" w:rsidRPr="00122E03" w:rsidRDefault="00521225" w:rsidP="0067305C">
            <w:pPr>
              <w:pStyle w:val="ListParagraph"/>
              <w:ind w:left="0"/>
              <w:jc w:val="center"/>
              <w:rPr>
                <w:rFonts w:ascii="Bookman Old Style" w:hAnsi="Bookman Old Style" w:cs="Arial"/>
                <w:bCs/>
                <w:iCs/>
              </w:rPr>
            </w:pPr>
            <w:r w:rsidRPr="00122E03">
              <w:rPr>
                <w:rFonts w:ascii="Bookman Old Style" w:hAnsi="Bookman Old Style" w:cs="Arial"/>
                <w:bCs/>
                <w:iCs/>
              </w:rPr>
              <w:lastRenderedPageBreak/>
              <w:t>8.</w:t>
            </w:r>
          </w:p>
        </w:tc>
        <w:tc>
          <w:tcPr>
            <w:tcW w:w="2855" w:type="dxa"/>
          </w:tcPr>
          <w:p w14:paraId="1D31C44D" w14:textId="77777777" w:rsidR="008C06CB" w:rsidRPr="00122E03" w:rsidRDefault="008C06CB" w:rsidP="0067305C">
            <w:pPr>
              <w:pStyle w:val="ListParagraph"/>
              <w:ind w:left="0"/>
              <w:jc w:val="center"/>
              <w:rPr>
                <w:rFonts w:ascii="Bookman Old Style" w:hAnsi="Bookman Old Style" w:cs="Arial"/>
                <w:bCs/>
                <w:iCs/>
              </w:rPr>
            </w:pPr>
            <w:r w:rsidRPr="00122E03">
              <w:rPr>
                <w:rFonts w:ascii="Bookman Old Style" w:hAnsi="Bookman Old Style" w:cs="Arial"/>
                <w:bCs/>
                <w:iCs/>
              </w:rPr>
              <w:t>2017</w:t>
            </w:r>
          </w:p>
        </w:tc>
        <w:tc>
          <w:tcPr>
            <w:tcW w:w="2002" w:type="dxa"/>
          </w:tcPr>
          <w:p w14:paraId="19448C47" w14:textId="77777777" w:rsidR="008C06CB" w:rsidRPr="00122E03" w:rsidRDefault="008C06CB" w:rsidP="0067305C">
            <w:pPr>
              <w:pStyle w:val="ListParagraph"/>
              <w:ind w:left="0"/>
              <w:jc w:val="center"/>
              <w:rPr>
                <w:rFonts w:ascii="Bookman Old Style" w:hAnsi="Bookman Old Style" w:cs="Arial"/>
                <w:bCs/>
                <w:iCs/>
              </w:rPr>
            </w:pPr>
            <w:r w:rsidRPr="00122E03">
              <w:rPr>
                <w:rFonts w:ascii="Bookman Old Style" w:hAnsi="Bookman Old Style" w:cs="Arial"/>
                <w:bCs/>
                <w:iCs/>
              </w:rPr>
              <w:t>851</w:t>
            </w:r>
          </w:p>
        </w:tc>
        <w:tc>
          <w:tcPr>
            <w:tcW w:w="1932" w:type="dxa"/>
            <w:tcBorders>
              <w:right w:val="nil"/>
            </w:tcBorders>
          </w:tcPr>
          <w:p w14:paraId="75C62C26" w14:textId="77777777" w:rsidR="008C06CB" w:rsidRPr="00122E03" w:rsidRDefault="00521225" w:rsidP="0067305C">
            <w:pPr>
              <w:pStyle w:val="ListParagraph"/>
              <w:ind w:left="0"/>
              <w:jc w:val="center"/>
              <w:rPr>
                <w:rFonts w:ascii="Bookman Old Style" w:hAnsi="Bookman Old Style" w:cs="Arial"/>
                <w:bCs/>
                <w:iCs/>
              </w:rPr>
            </w:pPr>
            <w:r w:rsidRPr="00122E03">
              <w:rPr>
                <w:rFonts w:ascii="Bookman Old Style" w:hAnsi="Bookman Old Style" w:cs="Arial"/>
                <w:bCs/>
                <w:iCs/>
              </w:rPr>
              <w:t>Perkara</w:t>
            </w:r>
          </w:p>
        </w:tc>
      </w:tr>
      <w:tr w:rsidR="008C06CB" w:rsidRPr="00122E03" w14:paraId="2E9CA2AF" w14:textId="77777777" w:rsidTr="001F52A5">
        <w:trPr>
          <w:jc w:val="center"/>
        </w:trPr>
        <w:tc>
          <w:tcPr>
            <w:tcW w:w="644" w:type="dxa"/>
            <w:tcBorders>
              <w:left w:val="nil"/>
            </w:tcBorders>
          </w:tcPr>
          <w:p w14:paraId="4FA67383" w14:textId="77777777" w:rsidR="008C06CB" w:rsidRPr="00122E03" w:rsidRDefault="00521225" w:rsidP="0067305C">
            <w:pPr>
              <w:pStyle w:val="ListParagraph"/>
              <w:ind w:left="0"/>
              <w:jc w:val="center"/>
              <w:rPr>
                <w:rFonts w:ascii="Bookman Old Style" w:hAnsi="Bookman Old Style" w:cs="Arial"/>
                <w:bCs/>
                <w:iCs/>
              </w:rPr>
            </w:pPr>
            <w:r w:rsidRPr="00122E03">
              <w:rPr>
                <w:rFonts w:ascii="Bookman Old Style" w:hAnsi="Bookman Old Style" w:cs="Arial"/>
                <w:bCs/>
                <w:iCs/>
              </w:rPr>
              <w:t>9.</w:t>
            </w:r>
          </w:p>
        </w:tc>
        <w:tc>
          <w:tcPr>
            <w:tcW w:w="2855" w:type="dxa"/>
          </w:tcPr>
          <w:p w14:paraId="3FAA408E" w14:textId="77777777" w:rsidR="008C06CB" w:rsidRPr="00122E03" w:rsidRDefault="008C06CB" w:rsidP="0067305C">
            <w:pPr>
              <w:pStyle w:val="ListParagraph"/>
              <w:ind w:left="0"/>
              <w:jc w:val="center"/>
              <w:rPr>
                <w:rFonts w:ascii="Bookman Old Style" w:hAnsi="Bookman Old Style" w:cs="Arial"/>
                <w:bCs/>
                <w:iCs/>
              </w:rPr>
            </w:pPr>
            <w:r w:rsidRPr="00122E03">
              <w:rPr>
                <w:rFonts w:ascii="Bookman Old Style" w:hAnsi="Bookman Old Style" w:cs="Arial"/>
                <w:bCs/>
                <w:iCs/>
              </w:rPr>
              <w:t>2018</w:t>
            </w:r>
          </w:p>
        </w:tc>
        <w:tc>
          <w:tcPr>
            <w:tcW w:w="2002" w:type="dxa"/>
          </w:tcPr>
          <w:p w14:paraId="017B6ADF" w14:textId="77777777" w:rsidR="008C06CB" w:rsidRPr="00122E03" w:rsidRDefault="008C06CB" w:rsidP="0067305C">
            <w:pPr>
              <w:pStyle w:val="ListParagraph"/>
              <w:ind w:left="0"/>
              <w:jc w:val="center"/>
              <w:rPr>
                <w:rFonts w:ascii="Bookman Old Style" w:hAnsi="Bookman Old Style" w:cs="Arial"/>
                <w:bCs/>
                <w:iCs/>
              </w:rPr>
            </w:pPr>
            <w:r w:rsidRPr="00122E03">
              <w:rPr>
                <w:rFonts w:ascii="Bookman Old Style" w:hAnsi="Bookman Old Style" w:cs="Arial"/>
                <w:bCs/>
                <w:iCs/>
              </w:rPr>
              <w:t>829</w:t>
            </w:r>
          </w:p>
        </w:tc>
        <w:tc>
          <w:tcPr>
            <w:tcW w:w="1932" w:type="dxa"/>
            <w:tcBorders>
              <w:right w:val="nil"/>
            </w:tcBorders>
          </w:tcPr>
          <w:p w14:paraId="76BF93F9" w14:textId="77777777" w:rsidR="008C06CB" w:rsidRPr="00122E03" w:rsidRDefault="00521225" w:rsidP="0067305C">
            <w:pPr>
              <w:pStyle w:val="ListParagraph"/>
              <w:ind w:left="0"/>
              <w:jc w:val="center"/>
              <w:rPr>
                <w:rFonts w:ascii="Bookman Old Style" w:hAnsi="Bookman Old Style" w:cs="Arial"/>
                <w:bCs/>
                <w:iCs/>
              </w:rPr>
            </w:pPr>
            <w:r w:rsidRPr="00122E03">
              <w:rPr>
                <w:rFonts w:ascii="Bookman Old Style" w:hAnsi="Bookman Old Style" w:cs="Arial"/>
                <w:bCs/>
                <w:iCs/>
              </w:rPr>
              <w:t>Perkara</w:t>
            </w:r>
          </w:p>
        </w:tc>
      </w:tr>
      <w:tr w:rsidR="008C06CB" w:rsidRPr="00122E03" w14:paraId="1F77A21E" w14:textId="77777777" w:rsidTr="001F52A5">
        <w:trPr>
          <w:jc w:val="center"/>
        </w:trPr>
        <w:tc>
          <w:tcPr>
            <w:tcW w:w="644" w:type="dxa"/>
            <w:tcBorders>
              <w:left w:val="nil"/>
            </w:tcBorders>
          </w:tcPr>
          <w:p w14:paraId="4A19CFBE" w14:textId="77777777" w:rsidR="008C06CB" w:rsidRPr="00122E03" w:rsidRDefault="00521225" w:rsidP="0067305C">
            <w:pPr>
              <w:pStyle w:val="ListParagraph"/>
              <w:ind w:left="0"/>
              <w:jc w:val="center"/>
              <w:rPr>
                <w:rFonts w:ascii="Bookman Old Style" w:hAnsi="Bookman Old Style" w:cs="Arial"/>
                <w:bCs/>
                <w:iCs/>
              </w:rPr>
            </w:pPr>
            <w:r w:rsidRPr="00122E03">
              <w:rPr>
                <w:rFonts w:ascii="Bookman Old Style" w:hAnsi="Bookman Old Style" w:cs="Arial"/>
                <w:bCs/>
                <w:iCs/>
              </w:rPr>
              <w:t>10.</w:t>
            </w:r>
          </w:p>
        </w:tc>
        <w:tc>
          <w:tcPr>
            <w:tcW w:w="2855" w:type="dxa"/>
          </w:tcPr>
          <w:p w14:paraId="5B438064" w14:textId="77777777" w:rsidR="008C06CB" w:rsidRPr="00122E03" w:rsidRDefault="008C06CB" w:rsidP="0067305C">
            <w:pPr>
              <w:pStyle w:val="ListParagraph"/>
              <w:ind w:left="0"/>
              <w:jc w:val="center"/>
              <w:rPr>
                <w:rFonts w:ascii="Bookman Old Style" w:hAnsi="Bookman Old Style" w:cs="Arial"/>
                <w:bCs/>
                <w:iCs/>
              </w:rPr>
            </w:pPr>
            <w:r w:rsidRPr="00122E03">
              <w:rPr>
                <w:rFonts w:ascii="Bookman Old Style" w:hAnsi="Bookman Old Style" w:cs="Arial"/>
                <w:bCs/>
                <w:iCs/>
              </w:rPr>
              <w:t>2019</w:t>
            </w:r>
          </w:p>
        </w:tc>
        <w:tc>
          <w:tcPr>
            <w:tcW w:w="2002" w:type="dxa"/>
          </w:tcPr>
          <w:p w14:paraId="47A16A66" w14:textId="77777777" w:rsidR="008C06CB" w:rsidRPr="00122E03" w:rsidRDefault="008C06CB" w:rsidP="0067305C">
            <w:pPr>
              <w:pStyle w:val="ListParagraph"/>
              <w:ind w:left="0"/>
              <w:jc w:val="center"/>
              <w:rPr>
                <w:rFonts w:ascii="Bookman Old Style" w:hAnsi="Bookman Old Style" w:cs="Arial"/>
                <w:bCs/>
                <w:iCs/>
              </w:rPr>
            </w:pPr>
            <w:r w:rsidRPr="00122E03">
              <w:rPr>
                <w:rFonts w:ascii="Bookman Old Style" w:hAnsi="Bookman Old Style" w:cs="Arial"/>
                <w:bCs/>
                <w:iCs/>
              </w:rPr>
              <w:t>844</w:t>
            </w:r>
          </w:p>
        </w:tc>
        <w:tc>
          <w:tcPr>
            <w:tcW w:w="1932" w:type="dxa"/>
            <w:tcBorders>
              <w:right w:val="nil"/>
            </w:tcBorders>
          </w:tcPr>
          <w:p w14:paraId="167B9E61" w14:textId="77777777" w:rsidR="008C06CB" w:rsidRPr="00122E03" w:rsidRDefault="00521225" w:rsidP="0067305C">
            <w:pPr>
              <w:pStyle w:val="ListParagraph"/>
              <w:ind w:left="0"/>
              <w:jc w:val="center"/>
              <w:rPr>
                <w:rFonts w:ascii="Bookman Old Style" w:hAnsi="Bookman Old Style" w:cs="Arial"/>
                <w:bCs/>
                <w:iCs/>
              </w:rPr>
            </w:pPr>
            <w:r w:rsidRPr="00122E03">
              <w:rPr>
                <w:rFonts w:ascii="Bookman Old Style" w:hAnsi="Bookman Old Style" w:cs="Arial"/>
                <w:bCs/>
                <w:iCs/>
              </w:rPr>
              <w:t>Perkara</w:t>
            </w:r>
          </w:p>
        </w:tc>
      </w:tr>
      <w:tr w:rsidR="008C06CB" w:rsidRPr="00122E03" w14:paraId="26CBE52D" w14:textId="77777777" w:rsidTr="001F52A5">
        <w:trPr>
          <w:jc w:val="center"/>
        </w:trPr>
        <w:tc>
          <w:tcPr>
            <w:tcW w:w="644" w:type="dxa"/>
            <w:tcBorders>
              <w:left w:val="nil"/>
              <w:bottom w:val="single" w:sz="4" w:space="0" w:color="auto"/>
            </w:tcBorders>
          </w:tcPr>
          <w:p w14:paraId="4B931930" w14:textId="77777777" w:rsidR="008C06CB" w:rsidRPr="00122E03" w:rsidRDefault="00521225" w:rsidP="0067305C">
            <w:pPr>
              <w:pStyle w:val="ListParagraph"/>
              <w:ind w:left="0"/>
              <w:jc w:val="center"/>
              <w:rPr>
                <w:rFonts w:ascii="Bookman Old Style" w:hAnsi="Bookman Old Style" w:cs="Arial"/>
                <w:bCs/>
                <w:iCs/>
              </w:rPr>
            </w:pPr>
            <w:r w:rsidRPr="00122E03">
              <w:rPr>
                <w:rFonts w:ascii="Bookman Old Style" w:hAnsi="Bookman Old Style" w:cs="Arial"/>
                <w:bCs/>
                <w:iCs/>
              </w:rPr>
              <w:t>11.</w:t>
            </w:r>
          </w:p>
        </w:tc>
        <w:tc>
          <w:tcPr>
            <w:tcW w:w="2855" w:type="dxa"/>
            <w:tcBorders>
              <w:bottom w:val="single" w:sz="4" w:space="0" w:color="auto"/>
            </w:tcBorders>
          </w:tcPr>
          <w:p w14:paraId="653A1A6E" w14:textId="77777777" w:rsidR="008C06CB" w:rsidRPr="00122E03" w:rsidRDefault="008C06CB" w:rsidP="0067305C">
            <w:pPr>
              <w:pStyle w:val="ListParagraph"/>
              <w:ind w:left="0"/>
              <w:jc w:val="center"/>
              <w:rPr>
                <w:rFonts w:ascii="Bookman Old Style" w:hAnsi="Bookman Old Style" w:cs="Arial"/>
                <w:bCs/>
                <w:iCs/>
              </w:rPr>
            </w:pPr>
            <w:r w:rsidRPr="00122E03">
              <w:rPr>
                <w:rFonts w:ascii="Bookman Old Style" w:hAnsi="Bookman Old Style" w:cs="Arial"/>
                <w:bCs/>
                <w:iCs/>
              </w:rPr>
              <w:t>2020</w:t>
            </w:r>
          </w:p>
        </w:tc>
        <w:tc>
          <w:tcPr>
            <w:tcW w:w="2002" w:type="dxa"/>
          </w:tcPr>
          <w:p w14:paraId="0114DF8E" w14:textId="77777777" w:rsidR="008C06CB" w:rsidRPr="00122E03" w:rsidRDefault="008C06CB" w:rsidP="0067305C">
            <w:pPr>
              <w:pStyle w:val="ListParagraph"/>
              <w:ind w:left="0"/>
              <w:jc w:val="center"/>
              <w:rPr>
                <w:rFonts w:ascii="Bookman Old Style" w:hAnsi="Bookman Old Style" w:cs="Arial"/>
                <w:bCs/>
                <w:iCs/>
              </w:rPr>
            </w:pPr>
            <w:r w:rsidRPr="00122E03">
              <w:rPr>
                <w:rFonts w:ascii="Bookman Old Style" w:hAnsi="Bookman Old Style" w:cs="Arial"/>
                <w:bCs/>
                <w:iCs/>
              </w:rPr>
              <w:t>1</w:t>
            </w:r>
            <w:r w:rsidR="00030A71" w:rsidRPr="00122E03">
              <w:rPr>
                <w:rFonts w:ascii="Bookman Old Style" w:hAnsi="Bookman Old Style" w:cs="Arial"/>
                <w:bCs/>
                <w:iCs/>
              </w:rPr>
              <w:t>.</w:t>
            </w:r>
            <w:r w:rsidRPr="00122E03">
              <w:rPr>
                <w:rFonts w:ascii="Bookman Old Style" w:hAnsi="Bookman Old Style" w:cs="Arial"/>
                <w:bCs/>
                <w:iCs/>
              </w:rPr>
              <w:t>055</w:t>
            </w:r>
          </w:p>
        </w:tc>
        <w:tc>
          <w:tcPr>
            <w:tcW w:w="1932" w:type="dxa"/>
            <w:tcBorders>
              <w:right w:val="nil"/>
            </w:tcBorders>
          </w:tcPr>
          <w:p w14:paraId="18D10C27" w14:textId="77777777" w:rsidR="008C06CB" w:rsidRPr="00122E03" w:rsidRDefault="00521225" w:rsidP="0067305C">
            <w:pPr>
              <w:pStyle w:val="ListParagraph"/>
              <w:ind w:left="0"/>
              <w:jc w:val="center"/>
              <w:rPr>
                <w:rFonts w:ascii="Bookman Old Style" w:hAnsi="Bookman Old Style" w:cs="Arial"/>
                <w:bCs/>
                <w:iCs/>
              </w:rPr>
            </w:pPr>
            <w:r w:rsidRPr="00122E03">
              <w:rPr>
                <w:rFonts w:ascii="Bookman Old Style" w:hAnsi="Bookman Old Style" w:cs="Arial"/>
                <w:bCs/>
                <w:iCs/>
              </w:rPr>
              <w:t>Perkara</w:t>
            </w:r>
          </w:p>
        </w:tc>
      </w:tr>
      <w:tr w:rsidR="008C06CB" w:rsidRPr="00122E03" w14:paraId="38CA4CEF" w14:textId="77777777" w:rsidTr="001F52A5">
        <w:trPr>
          <w:jc w:val="center"/>
        </w:trPr>
        <w:tc>
          <w:tcPr>
            <w:tcW w:w="644" w:type="dxa"/>
            <w:tcBorders>
              <w:top w:val="single" w:sz="4" w:space="0" w:color="auto"/>
              <w:left w:val="nil"/>
              <w:bottom w:val="single" w:sz="4" w:space="0" w:color="auto"/>
              <w:right w:val="nil"/>
            </w:tcBorders>
          </w:tcPr>
          <w:p w14:paraId="7723A661" w14:textId="77777777" w:rsidR="008C06CB" w:rsidRPr="00122E03" w:rsidRDefault="008C06CB" w:rsidP="0067305C">
            <w:pPr>
              <w:pStyle w:val="ListParagraph"/>
              <w:ind w:left="0"/>
              <w:jc w:val="center"/>
              <w:rPr>
                <w:rFonts w:ascii="Bookman Old Style" w:hAnsi="Bookman Old Style" w:cs="Arial"/>
                <w:bCs/>
                <w:iCs/>
              </w:rPr>
            </w:pPr>
          </w:p>
        </w:tc>
        <w:tc>
          <w:tcPr>
            <w:tcW w:w="2855" w:type="dxa"/>
            <w:tcBorders>
              <w:top w:val="single" w:sz="4" w:space="0" w:color="auto"/>
              <w:left w:val="nil"/>
              <w:bottom w:val="single" w:sz="4" w:space="0" w:color="auto"/>
              <w:right w:val="single" w:sz="4" w:space="0" w:color="auto"/>
            </w:tcBorders>
          </w:tcPr>
          <w:p w14:paraId="2DB2D42F" w14:textId="77777777" w:rsidR="008C06CB" w:rsidRPr="00122E03" w:rsidRDefault="007620D9" w:rsidP="0067305C">
            <w:pPr>
              <w:pStyle w:val="ListParagraph"/>
              <w:ind w:left="0"/>
              <w:rPr>
                <w:rFonts w:ascii="Bookman Old Style" w:hAnsi="Bookman Old Style" w:cs="Arial"/>
                <w:b/>
                <w:bCs/>
                <w:iCs/>
              </w:rPr>
            </w:pPr>
            <w:r w:rsidRPr="00122E03">
              <w:rPr>
                <w:rFonts w:ascii="Bookman Old Style" w:hAnsi="Bookman Old Style" w:cs="Arial"/>
                <w:b/>
                <w:bCs/>
                <w:iCs/>
              </w:rPr>
              <w:t>JUMLAH</w:t>
            </w:r>
          </w:p>
        </w:tc>
        <w:tc>
          <w:tcPr>
            <w:tcW w:w="2002" w:type="dxa"/>
            <w:tcBorders>
              <w:left w:val="single" w:sz="4" w:space="0" w:color="auto"/>
              <w:bottom w:val="single" w:sz="4" w:space="0" w:color="auto"/>
            </w:tcBorders>
          </w:tcPr>
          <w:p w14:paraId="4082D163" w14:textId="77777777" w:rsidR="008C06CB" w:rsidRPr="00122E03" w:rsidRDefault="00290807" w:rsidP="0067305C">
            <w:pPr>
              <w:pStyle w:val="ListParagraph"/>
              <w:ind w:left="0"/>
              <w:jc w:val="center"/>
              <w:rPr>
                <w:rFonts w:ascii="Bookman Old Style" w:hAnsi="Bookman Old Style" w:cs="Arial"/>
                <w:b/>
                <w:bCs/>
                <w:iCs/>
              </w:rPr>
            </w:pPr>
            <w:r w:rsidRPr="00122E03">
              <w:rPr>
                <w:rFonts w:ascii="Bookman Old Style" w:hAnsi="Bookman Old Style" w:cs="Arial"/>
                <w:b/>
                <w:bCs/>
                <w:iCs/>
              </w:rPr>
              <w:t>6.298</w:t>
            </w:r>
          </w:p>
        </w:tc>
        <w:tc>
          <w:tcPr>
            <w:tcW w:w="1932" w:type="dxa"/>
            <w:tcBorders>
              <w:bottom w:val="single" w:sz="4" w:space="0" w:color="auto"/>
              <w:right w:val="nil"/>
            </w:tcBorders>
          </w:tcPr>
          <w:p w14:paraId="75A79349" w14:textId="77777777" w:rsidR="008C06CB" w:rsidRPr="00122E03" w:rsidRDefault="001762E0" w:rsidP="0067305C">
            <w:pPr>
              <w:pStyle w:val="ListParagraph"/>
              <w:ind w:left="0"/>
              <w:jc w:val="center"/>
              <w:rPr>
                <w:rFonts w:ascii="Bookman Old Style" w:hAnsi="Bookman Old Style" w:cs="Arial"/>
                <w:b/>
                <w:bCs/>
                <w:iCs/>
              </w:rPr>
            </w:pPr>
            <w:r w:rsidRPr="00122E03">
              <w:rPr>
                <w:rFonts w:ascii="Bookman Old Style" w:hAnsi="Bookman Old Style" w:cs="Arial"/>
                <w:b/>
                <w:bCs/>
                <w:iCs/>
              </w:rPr>
              <w:t xml:space="preserve">Perkara </w:t>
            </w:r>
          </w:p>
        </w:tc>
      </w:tr>
    </w:tbl>
    <w:p w14:paraId="43F63894" w14:textId="6EEDC400" w:rsidR="00FA7D6F" w:rsidRPr="001F52A5" w:rsidRDefault="00C66C8B" w:rsidP="001F52A5">
      <w:pPr>
        <w:pStyle w:val="ListParagraph"/>
        <w:spacing w:after="0" w:line="240" w:lineRule="auto"/>
        <w:rPr>
          <w:rFonts w:ascii="Bookman Old Style" w:hAnsi="Bookman Old Style" w:cs="Arial"/>
          <w:bCs/>
          <w:iCs/>
        </w:rPr>
      </w:pPr>
      <w:r w:rsidRPr="00122E03">
        <w:rPr>
          <w:rFonts w:ascii="Bookman Old Style" w:hAnsi="Bookman Old Style" w:cs="Arial"/>
          <w:bCs/>
          <w:iCs/>
        </w:rPr>
        <w:t>Sumber</w:t>
      </w:r>
      <w:r w:rsidR="001F52A5">
        <w:rPr>
          <w:rFonts w:ascii="Bookman Old Style" w:hAnsi="Bookman Old Style" w:cs="Arial"/>
          <w:bCs/>
          <w:iCs/>
          <w:lang w:val="en-US"/>
        </w:rPr>
        <w:t xml:space="preserve">: </w:t>
      </w:r>
      <w:r w:rsidRPr="001F52A5">
        <w:rPr>
          <w:rFonts w:ascii="Bookman Old Style" w:hAnsi="Bookman Old Style" w:cs="Arial"/>
          <w:bCs/>
          <w:iCs/>
        </w:rPr>
        <w:t>Data Pengadilan Negeri Makassar</w:t>
      </w:r>
    </w:p>
    <w:p w14:paraId="57E551BE" w14:textId="77777777" w:rsidR="00C66C8B" w:rsidRPr="00122E03" w:rsidRDefault="00C66C8B" w:rsidP="0067305C">
      <w:pPr>
        <w:pStyle w:val="ListParagraph"/>
        <w:spacing w:after="0" w:line="240" w:lineRule="auto"/>
        <w:rPr>
          <w:rFonts w:ascii="Bookman Old Style" w:hAnsi="Bookman Old Style" w:cs="Arial"/>
          <w:bCs/>
          <w:iCs/>
        </w:rPr>
      </w:pPr>
    </w:p>
    <w:p w14:paraId="137DC6E9" w14:textId="77777777" w:rsidR="007615D1" w:rsidRPr="00122E03" w:rsidRDefault="007615D1" w:rsidP="0067305C">
      <w:pPr>
        <w:spacing w:after="0" w:line="240" w:lineRule="auto"/>
        <w:ind w:firstLine="720"/>
        <w:jc w:val="both"/>
        <w:rPr>
          <w:rFonts w:ascii="Bookman Old Style" w:eastAsia="Calibri" w:hAnsi="Bookman Old Style" w:cs="Arial"/>
        </w:rPr>
      </w:pPr>
      <w:r w:rsidRPr="00122E03">
        <w:rPr>
          <w:rFonts w:ascii="Bookman Old Style" w:eastAsia="Calibri" w:hAnsi="Bookman Old Style" w:cs="Arial"/>
        </w:rPr>
        <w:t>Berdasarkan tabel 1 tersebut diatas, maka tampak bahwa perkembangan penanganan perkara tindak pidana psikotropika di Pengadilan Negeri makassa</w:t>
      </w:r>
      <w:r w:rsidR="00B63814" w:rsidRPr="00122E03">
        <w:rPr>
          <w:rFonts w:ascii="Bookman Old Style" w:eastAsia="Calibri" w:hAnsi="Bookman Old Style" w:cs="Arial"/>
        </w:rPr>
        <w:t xml:space="preserve">r pada tahun 2010 ada sebanyak </w:t>
      </w:r>
      <w:r w:rsidR="00290807" w:rsidRPr="00122E03">
        <w:rPr>
          <w:rFonts w:ascii="Bookman Old Style" w:eastAsia="Calibri" w:hAnsi="Bookman Old Style" w:cs="Arial"/>
        </w:rPr>
        <w:t>0</w:t>
      </w:r>
      <w:r w:rsidRPr="00122E03">
        <w:rPr>
          <w:rFonts w:ascii="Bookman Old Style" w:eastAsia="Calibri" w:hAnsi="Bookman Old Style" w:cs="Arial"/>
        </w:rPr>
        <w:t xml:space="preserve"> perkara tindak pidana psikotropika</w:t>
      </w:r>
      <w:r w:rsidR="00B63814" w:rsidRPr="00122E03">
        <w:rPr>
          <w:rFonts w:ascii="Bookman Old Style" w:eastAsia="Calibri" w:hAnsi="Bookman Old Style" w:cs="Arial"/>
        </w:rPr>
        <w:t xml:space="preserve">, pada tahun 2011 ada sebanyak </w:t>
      </w:r>
      <w:r w:rsidR="00290807" w:rsidRPr="00122E03">
        <w:rPr>
          <w:rFonts w:ascii="Bookman Old Style" w:eastAsia="Calibri" w:hAnsi="Bookman Old Style" w:cs="Arial"/>
        </w:rPr>
        <w:t>1</w:t>
      </w:r>
      <w:r w:rsidRPr="00122E03">
        <w:rPr>
          <w:rFonts w:ascii="Bookman Old Style" w:eastAsia="Calibri" w:hAnsi="Bookman Old Style" w:cs="Arial"/>
        </w:rPr>
        <w:t xml:space="preserve"> perkara tindak pidana psikotropika</w:t>
      </w:r>
      <w:r w:rsidR="00B63814" w:rsidRPr="00122E03">
        <w:rPr>
          <w:rFonts w:ascii="Bookman Old Style" w:eastAsia="Calibri" w:hAnsi="Bookman Old Style" w:cs="Arial"/>
        </w:rPr>
        <w:t xml:space="preserve">, pada tahun 2012 ada sebanyak </w:t>
      </w:r>
      <w:r w:rsidR="00290807" w:rsidRPr="00122E03">
        <w:rPr>
          <w:rFonts w:ascii="Bookman Old Style" w:eastAsia="Calibri" w:hAnsi="Bookman Old Style" w:cs="Arial"/>
        </w:rPr>
        <w:t>2</w:t>
      </w:r>
      <w:r w:rsidRPr="00122E03">
        <w:rPr>
          <w:rFonts w:ascii="Bookman Old Style" w:eastAsia="Calibri" w:hAnsi="Bookman Old Style" w:cs="Arial"/>
        </w:rPr>
        <w:t xml:space="preserve"> perkara</w:t>
      </w:r>
      <w:r w:rsidR="00ED7F30" w:rsidRPr="00122E03">
        <w:rPr>
          <w:rFonts w:ascii="Bookman Old Style" w:eastAsia="Calibri" w:hAnsi="Bookman Old Style" w:cs="Arial"/>
        </w:rPr>
        <w:t xml:space="preserve"> tindak pidana psikotropika, pada tahun 2013 ada sebanyak 518 perkara tindak pidana psikotropika, pada tahun 2014 ada sebanyak 621 perkara tindak pidana psikotropika, pada tahun 2015 ada sebanyak 640 perkara tindak pidana psikotropika, pada tahun 2016 ada sebanyak 937 perkara tindak pidana psikotropika, pada tahun 2017 ada sebanyak 851 perkara tindak pidana psikotropika, pada tahun 2018 ada sebanyak 829 perkara tindak pidana psikotropika, pada tahun 2019 ada sebanyak 844 perkara tindak pidana psikotropika, pada tahun 2020 ada sebanyak 1055 perkara tindak pidana psikotropika.</w:t>
      </w:r>
    </w:p>
    <w:p w14:paraId="5B4486CD" w14:textId="77777777" w:rsidR="00ED7F30" w:rsidRPr="00122E03" w:rsidRDefault="00ED7F30" w:rsidP="0067305C">
      <w:pPr>
        <w:spacing w:after="0" w:line="240" w:lineRule="auto"/>
        <w:ind w:firstLine="720"/>
        <w:jc w:val="both"/>
        <w:rPr>
          <w:rFonts w:ascii="Bookman Old Style" w:eastAsia="Calibri" w:hAnsi="Bookman Old Style" w:cs="Arial"/>
        </w:rPr>
      </w:pPr>
      <w:r w:rsidRPr="00122E03">
        <w:rPr>
          <w:rFonts w:ascii="Bookman Old Style" w:eastAsia="Calibri" w:hAnsi="Bookman Old Style" w:cs="Arial"/>
        </w:rPr>
        <w:t>Berdasarkan uraian tersebut diatas</w:t>
      </w:r>
      <w:r w:rsidR="00F9327E" w:rsidRPr="00122E03">
        <w:rPr>
          <w:rFonts w:ascii="Bookman Old Style" w:eastAsia="Calibri" w:hAnsi="Bookman Old Style" w:cs="Arial"/>
        </w:rPr>
        <w:t>,</w:t>
      </w:r>
      <w:r w:rsidRPr="00122E03">
        <w:rPr>
          <w:rFonts w:ascii="Bookman Old Style" w:eastAsia="Calibri" w:hAnsi="Bookman Old Style" w:cs="Arial"/>
        </w:rPr>
        <w:t xml:space="preserve"> maka jumlah perkara </w:t>
      </w:r>
      <w:r w:rsidR="002328D0" w:rsidRPr="00122E03">
        <w:rPr>
          <w:rFonts w:ascii="Bookman Old Style" w:eastAsia="Calibri" w:hAnsi="Bookman Old Style" w:cs="Arial"/>
        </w:rPr>
        <w:t xml:space="preserve">di Pengadilan Negeri Makassar dalam kurun waktu 2010 sampai dengan </w:t>
      </w:r>
      <w:r w:rsidR="00792EF8" w:rsidRPr="00122E03">
        <w:rPr>
          <w:rFonts w:ascii="Bookman Old Style" w:eastAsia="Calibri" w:hAnsi="Bookman Old Style" w:cs="Arial"/>
        </w:rPr>
        <w:t>2020 mengalami fluktuasi</w:t>
      </w:r>
      <w:r w:rsidR="002328D0" w:rsidRPr="00122E03">
        <w:rPr>
          <w:rFonts w:ascii="Bookman Old Style" w:eastAsia="Calibri" w:hAnsi="Bookman Old Style" w:cs="Arial"/>
        </w:rPr>
        <w:t xml:space="preserve"> dan jumlah kasus terbanyak </w:t>
      </w:r>
      <w:r w:rsidR="00F9327E" w:rsidRPr="00122E03">
        <w:rPr>
          <w:rFonts w:ascii="Bookman Old Style" w:eastAsia="Calibri" w:hAnsi="Bookman Old Style" w:cs="Arial"/>
        </w:rPr>
        <w:t>dalam kurun waktu tahun 2010 sampai dengan 2020 adalah pada tahun 2020 dengan jumlah perkara 1</w:t>
      </w:r>
      <w:r w:rsidR="00030A71" w:rsidRPr="00122E03">
        <w:rPr>
          <w:rFonts w:ascii="Bookman Old Style" w:eastAsia="Calibri" w:hAnsi="Bookman Old Style" w:cs="Arial"/>
        </w:rPr>
        <w:t>.</w:t>
      </w:r>
      <w:r w:rsidR="00D658AF" w:rsidRPr="00122E03">
        <w:rPr>
          <w:rFonts w:ascii="Bookman Old Style" w:eastAsia="Calibri" w:hAnsi="Bookman Old Style" w:cs="Arial"/>
        </w:rPr>
        <w:t>055 dan yang paling sedikit dalam kurun waktu tahun 2010 sampai dengan 2020 adalah pada ta</w:t>
      </w:r>
      <w:r w:rsidR="00B63814" w:rsidRPr="00122E03">
        <w:rPr>
          <w:rFonts w:ascii="Bookman Old Style" w:eastAsia="Calibri" w:hAnsi="Bookman Old Style" w:cs="Arial"/>
        </w:rPr>
        <w:t xml:space="preserve">hun 2010 dengan jumlah perkara </w:t>
      </w:r>
      <w:r w:rsidR="00290807" w:rsidRPr="00122E03">
        <w:rPr>
          <w:rFonts w:ascii="Bookman Old Style" w:eastAsia="Calibri" w:hAnsi="Bookman Old Style" w:cs="Arial"/>
        </w:rPr>
        <w:t>0</w:t>
      </w:r>
      <w:r w:rsidR="00D658AF" w:rsidRPr="00122E03">
        <w:rPr>
          <w:rFonts w:ascii="Bookman Old Style" w:eastAsia="Calibri" w:hAnsi="Bookman Old Style" w:cs="Arial"/>
        </w:rPr>
        <w:t>.</w:t>
      </w:r>
      <w:r w:rsidR="00F9327E" w:rsidRPr="00122E03">
        <w:rPr>
          <w:rFonts w:ascii="Bookman Old Style" w:eastAsia="Calibri" w:hAnsi="Bookman Old Style" w:cs="Arial"/>
        </w:rPr>
        <w:t xml:space="preserve"> Jadi sejak tahun 2010 sampai dengan 2020 te</w:t>
      </w:r>
      <w:r w:rsidR="00B63814" w:rsidRPr="00122E03">
        <w:rPr>
          <w:rFonts w:ascii="Bookman Old Style" w:eastAsia="Calibri" w:hAnsi="Bookman Old Style" w:cs="Arial"/>
        </w:rPr>
        <w:t xml:space="preserve">rjadi peningkatan perkara dari </w:t>
      </w:r>
      <w:r w:rsidR="00290807" w:rsidRPr="00122E03">
        <w:rPr>
          <w:rFonts w:ascii="Bookman Old Style" w:eastAsia="Calibri" w:hAnsi="Bookman Old Style" w:cs="Arial"/>
        </w:rPr>
        <w:t>0</w:t>
      </w:r>
      <w:r w:rsidR="00F9327E" w:rsidRPr="00122E03">
        <w:rPr>
          <w:rFonts w:ascii="Bookman Old Style" w:eastAsia="Calibri" w:hAnsi="Bookman Old Style" w:cs="Arial"/>
        </w:rPr>
        <w:t xml:space="preserve"> perkara pada tahun 2010 menjadi 1</w:t>
      </w:r>
      <w:r w:rsidR="00030A71" w:rsidRPr="00122E03">
        <w:rPr>
          <w:rFonts w:ascii="Bookman Old Style" w:eastAsia="Calibri" w:hAnsi="Bookman Old Style" w:cs="Arial"/>
        </w:rPr>
        <w:t>.</w:t>
      </w:r>
      <w:r w:rsidR="00F9327E" w:rsidRPr="00122E03">
        <w:rPr>
          <w:rFonts w:ascii="Bookman Old Style" w:eastAsia="Calibri" w:hAnsi="Bookman Old Style" w:cs="Arial"/>
        </w:rPr>
        <w:t>055 perkara pada tahun 2020</w:t>
      </w:r>
      <w:r w:rsidR="00030A71" w:rsidRPr="00122E03">
        <w:rPr>
          <w:rFonts w:ascii="Bookman Old Style" w:eastAsia="Calibri" w:hAnsi="Bookman Old Style" w:cs="Arial"/>
        </w:rPr>
        <w:t xml:space="preserve"> dan jumlah seluruh perkara sejak tahun 2010 sampai dengan 2020 adalah 6.298 perkara</w:t>
      </w:r>
      <w:r w:rsidR="00F9327E" w:rsidRPr="00122E03">
        <w:rPr>
          <w:rFonts w:ascii="Bookman Old Style" w:eastAsia="Calibri" w:hAnsi="Bookman Old Style" w:cs="Arial"/>
        </w:rPr>
        <w:t>. Kemudian yang menjadi fokus kajian penulis adalah kekuatan pembuktian pengakuan bersalah</w:t>
      </w:r>
      <w:r w:rsidR="000F25DD" w:rsidRPr="00122E03">
        <w:rPr>
          <w:rFonts w:ascii="Bookman Old Style" w:eastAsia="Calibri" w:hAnsi="Bookman Old Style" w:cs="Arial"/>
        </w:rPr>
        <w:t xml:space="preserve"> dan hasil cek urin terdakwa dalam persidangan tindak pidana psikotropika.</w:t>
      </w:r>
    </w:p>
    <w:p w14:paraId="6EF43C1D" w14:textId="77777777" w:rsidR="000310B4" w:rsidRPr="00122E03" w:rsidRDefault="000310B4" w:rsidP="0067305C">
      <w:pPr>
        <w:spacing w:after="0" w:line="240" w:lineRule="auto"/>
        <w:ind w:firstLine="720"/>
        <w:jc w:val="both"/>
        <w:rPr>
          <w:rFonts w:ascii="Bookman Old Style" w:eastAsia="Calibri" w:hAnsi="Bookman Old Style" w:cs="Arial"/>
        </w:rPr>
      </w:pPr>
      <w:r w:rsidRPr="00122E03">
        <w:rPr>
          <w:rFonts w:ascii="Bookman Old Style" w:eastAsia="Calibri" w:hAnsi="Bookman Old Style" w:cs="Arial"/>
        </w:rPr>
        <w:t xml:space="preserve">Hakim untuk mengetahui apakah terdakwa bersalah atau tidak bersalah terhadap tindak pidana yang didakwakan kepadanya membutuhkan pemeriksaan terhadap alat bukti serta barang bukti yang diajukan oleh Jaksa Penuntut Umum. Pemeriksaan yang dilakukan oleh hakim terhadap alat bukti sesuai </w:t>
      </w:r>
      <w:r w:rsidR="00A64A67" w:rsidRPr="00122E03">
        <w:rPr>
          <w:rFonts w:ascii="Bookman Old Style" w:eastAsia="Calibri" w:hAnsi="Bookman Old Style" w:cs="Arial"/>
        </w:rPr>
        <w:t>P</w:t>
      </w:r>
      <w:r w:rsidRPr="00122E03">
        <w:rPr>
          <w:rFonts w:ascii="Bookman Old Style" w:eastAsia="Calibri" w:hAnsi="Bookman Old Style" w:cs="Arial"/>
        </w:rPr>
        <w:t>asal 184 ayat (1) KUHAP mengenai 5 alat bukti yang sah, yakni keterangan saksi, keterangan ahli, surat, petunjuk dan keterangan terdakwa. Sesuai urutannya maka pemeriksaan yang pertama kali dilakukan adalah mendengarkan keterangan dari para saksi yang diajukan oleh Jaksa penuntut umum dalam persidangan tersebut terdakwa memberikan pengakuan serta keterangannya.</w:t>
      </w:r>
    </w:p>
    <w:p w14:paraId="2AB315FA" w14:textId="77777777" w:rsidR="00150453" w:rsidRPr="00122E03" w:rsidRDefault="00150453" w:rsidP="0067305C">
      <w:pPr>
        <w:spacing w:after="0" w:line="240" w:lineRule="auto"/>
        <w:ind w:firstLine="720"/>
        <w:jc w:val="both"/>
        <w:rPr>
          <w:rFonts w:ascii="Bookman Old Style" w:eastAsia="Calibri" w:hAnsi="Bookman Old Style" w:cs="Arial"/>
        </w:rPr>
      </w:pPr>
      <w:r w:rsidRPr="00122E03">
        <w:rPr>
          <w:rFonts w:ascii="Bookman Old Style" w:eastAsia="Calibri" w:hAnsi="Bookman Old Style" w:cs="Arial"/>
        </w:rPr>
        <w:t xml:space="preserve">Menurut hasil wawancara penulis dengan </w:t>
      </w:r>
      <w:r w:rsidR="00FB4D3E" w:rsidRPr="00122E03">
        <w:rPr>
          <w:rFonts w:ascii="Bookman Old Style" w:eastAsia="Calibri" w:hAnsi="Bookman Old Style" w:cs="Arial"/>
        </w:rPr>
        <w:t xml:space="preserve">Kasubdit I Direktorat Reserse Narkoba Polda Sulawesi Selatan </w:t>
      </w:r>
      <w:r w:rsidRPr="00122E03">
        <w:rPr>
          <w:rFonts w:ascii="Bookman Old Style" w:eastAsia="Calibri" w:hAnsi="Bookman Old Style" w:cs="Arial"/>
        </w:rPr>
        <w:t>Bapak AKBP D</w:t>
      </w:r>
      <w:r w:rsidR="00451CE5" w:rsidRPr="00122E03">
        <w:rPr>
          <w:rFonts w:ascii="Bookman Old Style" w:eastAsia="Calibri" w:hAnsi="Bookman Old Style" w:cs="Arial"/>
        </w:rPr>
        <w:t>ari</w:t>
      </w:r>
      <w:r w:rsidRPr="00122E03">
        <w:rPr>
          <w:rFonts w:ascii="Bookman Old Style" w:eastAsia="Calibri" w:hAnsi="Bookman Old Style" w:cs="Arial"/>
        </w:rPr>
        <w:t>anto</w:t>
      </w:r>
      <w:r w:rsidR="00451CE5" w:rsidRPr="00122E03">
        <w:rPr>
          <w:rFonts w:ascii="Bookman Old Style" w:eastAsia="Calibri" w:hAnsi="Bookman Old Style" w:cs="Arial"/>
        </w:rPr>
        <w:t>, SE, MH.</w:t>
      </w:r>
      <w:r w:rsidRPr="00122E03">
        <w:rPr>
          <w:rFonts w:ascii="Bookman Old Style" w:eastAsia="Calibri" w:hAnsi="Bookman Old Style" w:cs="Arial"/>
        </w:rPr>
        <w:t xml:space="preserve"> </w:t>
      </w:r>
      <w:r w:rsidR="00FB4D3E" w:rsidRPr="00122E03">
        <w:rPr>
          <w:rFonts w:ascii="Bookman Old Style" w:eastAsia="Calibri" w:hAnsi="Bookman Old Style" w:cs="Arial"/>
        </w:rPr>
        <w:t xml:space="preserve">Bahwa </w:t>
      </w:r>
      <w:r w:rsidRPr="00122E03">
        <w:rPr>
          <w:rFonts w:ascii="Bookman Old Style" w:eastAsia="Calibri" w:hAnsi="Bookman Old Style" w:cs="Arial"/>
        </w:rPr>
        <w:t xml:space="preserve">pada </w:t>
      </w:r>
      <w:r w:rsidR="00F14096" w:rsidRPr="00122E03">
        <w:rPr>
          <w:rFonts w:ascii="Bookman Old Style" w:eastAsia="Calibri" w:hAnsi="Bookman Old Style" w:cs="Arial"/>
        </w:rPr>
        <w:t xml:space="preserve">kasus tindak pidana psikotropika </w:t>
      </w:r>
      <w:r w:rsidR="00451CE5" w:rsidRPr="00122E03">
        <w:rPr>
          <w:rFonts w:ascii="Bookman Old Style" w:eastAsia="Calibri" w:hAnsi="Bookman Old Style" w:cs="Arial"/>
        </w:rPr>
        <w:t xml:space="preserve">pada </w:t>
      </w:r>
      <w:r w:rsidRPr="00122E03">
        <w:rPr>
          <w:rFonts w:ascii="Bookman Old Style" w:eastAsia="Calibri" w:hAnsi="Bookman Old Style" w:cs="Arial"/>
        </w:rPr>
        <w:t>saat tersangka ditangkap</w:t>
      </w:r>
      <w:r w:rsidR="009774A4" w:rsidRPr="00122E03">
        <w:rPr>
          <w:rFonts w:ascii="Bookman Old Style" w:eastAsia="Calibri" w:hAnsi="Bookman Old Style" w:cs="Arial"/>
        </w:rPr>
        <w:t xml:space="preserve"> kemudian dilakukan pemeriksaan (BAP) lalu</w:t>
      </w:r>
      <w:r w:rsidRPr="00122E03">
        <w:rPr>
          <w:rFonts w:ascii="Bookman Old Style" w:eastAsia="Calibri" w:hAnsi="Bookman Old Style" w:cs="Arial"/>
        </w:rPr>
        <w:t xml:space="preserve"> dilakukan </w:t>
      </w:r>
      <w:r w:rsidR="00F14096" w:rsidRPr="00122E03">
        <w:rPr>
          <w:rFonts w:ascii="Bookman Old Style" w:eastAsia="Calibri" w:hAnsi="Bookman Old Style" w:cs="Arial"/>
        </w:rPr>
        <w:t xml:space="preserve">penahanan </w:t>
      </w:r>
      <w:r w:rsidR="009774A4" w:rsidRPr="00122E03">
        <w:rPr>
          <w:rFonts w:ascii="Bookman Old Style" w:eastAsia="Calibri" w:hAnsi="Bookman Old Style" w:cs="Arial"/>
        </w:rPr>
        <w:t xml:space="preserve">dan kemudian </w:t>
      </w:r>
      <w:r w:rsidR="00F14096" w:rsidRPr="00122E03">
        <w:rPr>
          <w:rFonts w:ascii="Bookman Old Style" w:eastAsia="Calibri" w:hAnsi="Bookman Old Style" w:cs="Arial"/>
        </w:rPr>
        <w:t xml:space="preserve">diteruskan kasusnya ke tingkat </w:t>
      </w:r>
      <w:r w:rsidR="009774A4" w:rsidRPr="00122E03">
        <w:rPr>
          <w:rFonts w:ascii="Bookman Old Style" w:eastAsia="Calibri" w:hAnsi="Bookman Old Style" w:cs="Arial"/>
        </w:rPr>
        <w:t>K</w:t>
      </w:r>
      <w:r w:rsidR="00F14096" w:rsidRPr="00122E03">
        <w:rPr>
          <w:rFonts w:ascii="Bookman Old Style" w:eastAsia="Calibri" w:hAnsi="Bookman Old Style" w:cs="Arial"/>
        </w:rPr>
        <w:t xml:space="preserve">ejaksaan </w:t>
      </w:r>
      <w:r w:rsidR="009774A4" w:rsidRPr="00122E03">
        <w:rPr>
          <w:rFonts w:ascii="Bookman Old Style" w:eastAsia="Calibri" w:hAnsi="Bookman Old Style" w:cs="Arial"/>
        </w:rPr>
        <w:t>semua</w:t>
      </w:r>
      <w:r w:rsidR="00451CE5" w:rsidRPr="00122E03">
        <w:rPr>
          <w:rFonts w:ascii="Bookman Old Style" w:eastAsia="Calibri" w:hAnsi="Bookman Old Style" w:cs="Arial"/>
        </w:rPr>
        <w:t xml:space="preserve"> tersangka mengaku bersalah baik itu tersangkanya tertangkap tangan mengedarkan, atau tersangkanya digrebek sedang memakai, atau te</w:t>
      </w:r>
      <w:r w:rsidR="009774A4" w:rsidRPr="00122E03">
        <w:rPr>
          <w:rFonts w:ascii="Bookman Old Style" w:eastAsia="Calibri" w:hAnsi="Bookman Old Style" w:cs="Arial"/>
        </w:rPr>
        <w:t>rsangkanya membawa</w:t>
      </w:r>
      <w:r w:rsidR="00451CE5" w:rsidRPr="00122E03">
        <w:rPr>
          <w:rFonts w:ascii="Bookman Old Style" w:eastAsia="Calibri" w:hAnsi="Bookman Old Style" w:cs="Arial"/>
        </w:rPr>
        <w:t xml:space="preserve"> psikotropika</w:t>
      </w:r>
      <w:r w:rsidR="006011D7" w:rsidRPr="00122E03">
        <w:rPr>
          <w:rFonts w:ascii="Bookman Old Style" w:eastAsia="Calibri" w:hAnsi="Bookman Old Style" w:cs="Arial"/>
        </w:rPr>
        <w:t xml:space="preserve"> pada saat dilakukan penggeledahan</w:t>
      </w:r>
      <w:r w:rsidR="00451CE5" w:rsidRPr="00122E03">
        <w:rPr>
          <w:rFonts w:ascii="Bookman Old Style" w:eastAsia="Calibri" w:hAnsi="Bookman Old Style" w:cs="Arial"/>
        </w:rPr>
        <w:t>.</w:t>
      </w:r>
    </w:p>
    <w:p w14:paraId="3A6DE359" w14:textId="7E4A8770" w:rsidR="009D1451" w:rsidRPr="00122E03" w:rsidRDefault="007620D9" w:rsidP="0067305C">
      <w:pPr>
        <w:spacing w:after="0" w:line="240" w:lineRule="auto"/>
        <w:ind w:firstLine="720"/>
        <w:jc w:val="both"/>
        <w:rPr>
          <w:rFonts w:ascii="Bookman Old Style" w:eastAsia="Calibri" w:hAnsi="Bookman Old Style" w:cs="Arial"/>
        </w:rPr>
      </w:pPr>
      <w:r w:rsidRPr="00122E03">
        <w:rPr>
          <w:rFonts w:ascii="Bookman Old Style" w:eastAsia="Calibri" w:hAnsi="Bookman Old Style" w:cs="Arial"/>
        </w:rPr>
        <w:t>Penulis akan menguraikan Pengakuan bersalah dalam penanganan tindak pidana psikotropika di Pengadilan Negeri Makassar Tahun 2010 sampai 2020 sebagai berikut :</w:t>
      </w:r>
    </w:p>
    <w:p w14:paraId="24B79C4F" w14:textId="77777777" w:rsidR="009D1451" w:rsidRPr="00122E03" w:rsidRDefault="009D1451" w:rsidP="00A72F0B">
      <w:pPr>
        <w:spacing w:line="240" w:lineRule="auto"/>
        <w:ind w:firstLine="720"/>
        <w:jc w:val="both"/>
        <w:rPr>
          <w:rFonts w:ascii="Bookman Old Style" w:eastAsia="Calibri" w:hAnsi="Bookman Old Style" w:cs="Arial"/>
        </w:rPr>
      </w:pPr>
    </w:p>
    <w:p w14:paraId="32F44769" w14:textId="77777777" w:rsidR="000F25DD" w:rsidRPr="00122E03" w:rsidRDefault="000F25DD" w:rsidP="00520D60">
      <w:pPr>
        <w:spacing w:after="0" w:line="240" w:lineRule="auto"/>
        <w:jc w:val="center"/>
        <w:rPr>
          <w:rFonts w:ascii="Bookman Old Style" w:eastAsia="Calibri" w:hAnsi="Bookman Old Style" w:cs="Arial"/>
          <w:b/>
        </w:rPr>
      </w:pPr>
      <w:r w:rsidRPr="00122E03">
        <w:rPr>
          <w:rFonts w:ascii="Bookman Old Style" w:eastAsia="Calibri" w:hAnsi="Bookman Old Style" w:cs="Arial"/>
          <w:b/>
        </w:rPr>
        <w:t>Tabel 2</w:t>
      </w:r>
    </w:p>
    <w:p w14:paraId="60645046" w14:textId="77777777" w:rsidR="000F25DD" w:rsidRPr="00122E03" w:rsidRDefault="00D658AF" w:rsidP="00520D60">
      <w:pPr>
        <w:spacing w:after="0" w:line="240" w:lineRule="auto"/>
        <w:jc w:val="center"/>
        <w:rPr>
          <w:rFonts w:ascii="Bookman Old Style" w:hAnsi="Bookman Old Style" w:cs="Arial"/>
          <w:b/>
          <w:bCs/>
          <w:iCs/>
        </w:rPr>
      </w:pPr>
      <w:r w:rsidRPr="00122E03">
        <w:rPr>
          <w:rFonts w:ascii="Bookman Old Style" w:hAnsi="Bookman Old Style" w:cs="Arial"/>
          <w:b/>
          <w:bCs/>
          <w:iCs/>
        </w:rPr>
        <w:lastRenderedPageBreak/>
        <w:t>P</w:t>
      </w:r>
      <w:r w:rsidR="000F25DD" w:rsidRPr="00122E03">
        <w:rPr>
          <w:rFonts w:ascii="Bookman Old Style" w:hAnsi="Bookman Old Style" w:cs="Arial"/>
          <w:b/>
          <w:bCs/>
          <w:iCs/>
        </w:rPr>
        <w:t>engakuan bersalah dalam penanganan tindak pidana psikotropika</w:t>
      </w:r>
      <w:r w:rsidR="000310B4" w:rsidRPr="00122E03">
        <w:rPr>
          <w:rFonts w:ascii="Bookman Old Style" w:hAnsi="Bookman Old Style" w:cs="Arial"/>
          <w:b/>
          <w:bCs/>
          <w:iCs/>
        </w:rPr>
        <w:t xml:space="preserve"> di Pengadilan Negeri Makassar T</w:t>
      </w:r>
      <w:r w:rsidR="007620D9" w:rsidRPr="00122E03">
        <w:rPr>
          <w:rFonts w:ascii="Bookman Old Style" w:hAnsi="Bookman Old Style" w:cs="Arial"/>
          <w:b/>
          <w:bCs/>
          <w:iCs/>
        </w:rPr>
        <w:t xml:space="preserve">ahun 2010 sampai </w:t>
      </w:r>
      <w:r w:rsidR="000F25DD" w:rsidRPr="00122E03">
        <w:rPr>
          <w:rFonts w:ascii="Bookman Old Style" w:hAnsi="Bookman Old Style" w:cs="Arial"/>
          <w:b/>
          <w:bCs/>
          <w:iCs/>
        </w:rPr>
        <w:t>2020</w:t>
      </w:r>
    </w:p>
    <w:p w14:paraId="03687210" w14:textId="77777777" w:rsidR="000F25DD" w:rsidRPr="00122E03" w:rsidRDefault="000F25DD" w:rsidP="00A72F0B">
      <w:pPr>
        <w:pStyle w:val="ListParagraph"/>
        <w:spacing w:line="240" w:lineRule="auto"/>
        <w:jc w:val="center"/>
        <w:rPr>
          <w:rFonts w:ascii="Bookman Old Style" w:hAnsi="Bookman Old Style" w:cs="Arial"/>
          <w:bCs/>
          <w:iCs/>
        </w:rPr>
      </w:pPr>
    </w:p>
    <w:tbl>
      <w:tblPr>
        <w:tblStyle w:val="TableGrid"/>
        <w:tblW w:w="0" w:type="auto"/>
        <w:jc w:val="center"/>
        <w:tblBorders>
          <w:left w:val="none" w:sz="0" w:space="0" w:color="auto"/>
          <w:right w:val="none" w:sz="0" w:space="0" w:color="auto"/>
        </w:tblBorders>
        <w:tblLook w:val="04A0" w:firstRow="1" w:lastRow="0" w:firstColumn="1" w:lastColumn="0" w:noHBand="0" w:noVBand="1"/>
      </w:tblPr>
      <w:tblGrid>
        <w:gridCol w:w="592"/>
        <w:gridCol w:w="1010"/>
        <w:gridCol w:w="1350"/>
        <w:gridCol w:w="1536"/>
        <w:gridCol w:w="1934"/>
        <w:gridCol w:w="1092"/>
      </w:tblGrid>
      <w:tr w:rsidR="000F25DD" w:rsidRPr="00122E03" w14:paraId="41B035FE" w14:textId="77777777" w:rsidTr="00520D60">
        <w:trPr>
          <w:jc w:val="center"/>
        </w:trPr>
        <w:tc>
          <w:tcPr>
            <w:tcW w:w="592" w:type="dxa"/>
          </w:tcPr>
          <w:p w14:paraId="58EC811D" w14:textId="77777777" w:rsidR="000F25DD" w:rsidRPr="00122E03" w:rsidRDefault="000F25DD" w:rsidP="00A72F0B">
            <w:pPr>
              <w:pStyle w:val="ListParagraph"/>
              <w:ind w:left="0"/>
              <w:jc w:val="center"/>
              <w:rPr>
                <w:rFonts w:ascii="Bookman Old Style" w:hAnsi="Bookman Old Style" w:cs="Arial"/>
                <w:b/>
                <w:bCs/>
                <w:iCs/>
              </w:rPr>
            </w:pPr>
            <w:r w:rsidRPr="00122E03">
              <w:rPr>
                <w:rFonts w:ascii="Bookman Old Style" w:hAnsi="Bookman Old Style" w:cs="Arial"/>
                <w:b/>
                <w:bCs/>
                <w:iCs/>
              </w:rPr>
              <w:t>No.</w:t>
            </w:r>
          </w:p>
        </w:tc>
        <w:tc>
          <w:tcPr>
            <w:tcW w:w="1010" w:type="dxa"/>
          </w:tcPr>
          <w:p w14:paraId="0422234F" w14:textId="77777777" w:rsidR="000F25DD" w:rsidRPr="00122E03" w:rsidRDefault="000F25DD" w:rsidP="00A72F0B">
            <w:pPr>
              <w:pStyle w:val="ListParagraph"/>
              <w:ind w:left="0"/>
              <w:jc w:val="center"/>
              <w:rPr>
                <w:rFonts w:ascii="Bookman Old Style" w:hAnsi="Bookman Old Style" w:cs="Arial"/>
                <w:b/>
                <w:bCs/>
                <w:iCs/>
              </w:rPr>
            </w:pPr>
            <w:r w:rsidRPr="00122E03">
              <w:rPr>
                <w:rFonts w:ascii="Bookman Old Style" w:hAnsi="Bookman Old Style" w:cs="Arial"/>
                <w:b/>
                <w:bCs/>
                <w:iCs/>
              </w:rPr>
              <w:t>Tahun</w:t>
            </w:r>
          </w:p>
        </w:tc>
        <w:tc>
          <w:tcPr>
            <w:tcW w:w="1350" w:type="dxa"/>
          </w:tcPr>
          <w:p w14:paraId="2CB14526" w14:textId="77777777" w:rsidR="000F25DD" w:rsidRPr="00122E03" w:rsidRDefault="000F25DD" w:rsidP="00A72F0B">
            <w:pPr>
              <w:pStyle w:val="ListParagraph"/>
              <w:ind w:left="0"/>
              <w:jc w:val="center"/>
              <w:rPr>
                <w:rFonts w:ascii="Bookman Old Style" w:hAnsi="Bookman Old Style" w:cs="Arial"/>
                <w:b/>
                <w:bCs/>
                <w:iCs/>
              </w:rPr>
            </w:pPr>
            <w:r w:rsidRPr="00122E03">
              <w:rPr>
                <w:rFonts w:ascii="Bookman Old Style" w:hAnsi="Bookman Old Style" w:cs="Arial"/>
                <w:b/>
                <w:bCs/>
                <w:iCs/>
              </w:rPr>
              <w:t>Jumlah Perkara</w:t>
            </w:r>
          </w:p>
        </w:tc>
        <w:tc>
          <w:tcPr>
            <w:tcW w:w="1536" w:type="dxa"/>
          </w:tcPr>
          <w:p w14:paraId="27B6862B" w14:textId="77777777" w:rsidR="000F25DD" w:rsidRPr="00122E03" w:rsidRDefault="000F25DD" w:rsidP="00A72F0B">
            <w:pPr>
              <w:pStyle w:val="ListParagraph"/>
              <w:ind w:left="0"/>
              <w:jc w:val="center"/>
              <w:rPr>
                <w:rFonts w:ascii="Bookman Old Style" w:hAnsi="Bookman Old Style" w:cs="Arial"/>
                <w:b/>
                <w:bCs/>
                <w:iCs/>
              </w:rPr>
            </w:pPr>
            <w:r w:rsidRPr="00122E03">
              <w:rPr>
                <w:rFonts w:ascii="Bookman Old Style" w:hAnsi="Bookman Old Style" w:cs="Arial"/>
                <w:b/>
                <w:bCs/>
                <w:iCs/>
              </w:rPr>
              <w:t>Mengaku Bersalah</w:t>
            </w:r>
          </w:p>
        </w:tc>
        <w:tc>
          <w:tcPr>
            <w:tcW w:w="1934" w:type="dxa"/>
          </w:tcPr>
          <w:p w14:paraId="2045DE6A" w14:textId="77777777" w:rsidR="000F25DD" w:rsidRPr="00122E03" w:rsidRDefault="000F25DD" w:rsidP="00A72F0B">
            <w:pPr>
              <w:pStyle w:val="ListParagraph"/>
              <w:ind w:left="0"/>
              <w:jc w:val="center"/>
              <w:rPr>
                <w:rFonts w:ascii="Bookman Old Style" w:hAnsi="Bookman Old Style" w:cs="Arial"/>
                <w:b/>
                <w:bCs/>
                <w:iCs/>
              </w:rPr>
            </w:pPr>
            <w:r w:rsidRPr="00122E03">
              <w:rPr>
                <w:rFonts w:ascii="Bookman Old Style" w:hAnsi="Bookman Old Style" w:cs="Arial"/>
                <w:b/>
                <w:bCs/>
                <w:iCs/>
              </w:rPr>
              <w:t>Tidak mengaku bersalah</w:t>
            </w:r>
          </w:p>
        </w:tc>
        <w:tc>
          <w:tcPr>
            <w:tcW w:w="1092" w:type="dxa"/>
          </w:tcPr>
          <w:p w14:paraId="3372443A" w14:textId="77777777" w:rsidR="000F25DD" w:rsidRPr="00122E03" w:rsidRDefault="000F25DD" w:rsidP="00A72F0B">
            <w:pPr>
              <w:pStyle w:val="ListParagraph"/>
              <w:ind w:left="0"/>
              <w:jc w:val="center"/>
              <w:rPr>
                <w:rFonts w:ascii="Bookman Old Style" w:hAnsi="Bookman Old Style" w:cs="Arial"/>
                <w:b/>
                <w:bCs/>
                <w:iCs/>
              </w:rPr>
            </w:pPr>
            <w:r w:rsidRPr="00122E03">
              <w:rPr>
                <w:rFonts w:ascii="Bookman Old Style" w:hAnsi="Bookman Old Style" w:cs="Arial"/>
                <w:b/>
                <w:bCs/>
                <w:iCs/>
              </w:rPr>
              <w:t xml:space="preserve">Ket </w:t>
            </w:r>
          </w:p>
        </w:tc>
      </w:tr>
      <w:tr w:rsidR="000F25DD" w:rsidRPr="00122E03" w14:paraId="0205DBAD" w14:textId="77777777" w:rsidTr="00520D60">
        <w:trPr>
          <w:jc w:val="center"/>
        </w:trPr>
        <w:tc>
          <w:tcPr>
            <w:tcW w:w="592" w:type="dxa"/>
          </w:tcPr>
          <w:p w14:paraId="201431B5" w14:textId="77777777" w:rsidR="000F25DD" w:rsidRPr="00122E03" w:rsidRDefault="000F25DD" w:rsidP="00A72F0B">
            <w:pPr>
              <w:pStyle w:val="ListParagraph"/>
              <w:ind w:left="0"/>
              <w:jc w:val="center"/>
              <w:rPr>
                <w:rFonts w:ascii="Bookman Old Style" w:hAnsi="Bookman Old Style" w:cs="Arial"/>
                <w:bCs/>
                <w:iCs/>
              </w:rPr>
            </w:pPr>
            <w:r w:rsidRPr="00122E03">
              <w:rPr>
                <w:rFonts w:ascii="Bookman Old Style" w:hAnsi="Bookman Old Style" w:cs="Arial"/>
                <w:bCs/>
                <w:iCs/>
              </w:rPr>
              <w:t>1.</w:t>
            </w:r>
          </w:p>
        </w:tc>
        <w:tc>
          <w:tcPr>
            <w:tcW w:w="1010" w:type="dxa"/>
          </w:tcPr>
          <w:p w14:paraId="41C3BDD4" w14:textId="77777777" w:rsidR="000F25DD"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2010</w:t>
            </w:r>
          </w:p>
        </w:tc>
        <w:tc>
          <w:tcPr>
            <w:tcW w:w="1350" w:type="dxa"/>
          </w:tcPr>
          <w:p w14:paraId="0D563606" w14:textId="77777777" w:rsidR="000F25DD" w:rsidRPr="00122E03" w:rsidRDefault="008A0426" w:rsidP="00A72F0B">
            <w:pPr>
              <w:pStyle w:val="ListParagraph"/>
              <w:ind w:left="0"/>
              <w:jc w:val="center"/>
              <w:rPr>
                <w:rFonts w:ascii="Bookman Old Style" w:hAnsi="Bookman Old Style" w:cs="Arial"/>
                <w:bCs/>
                <w:iCs/>
              </w:rPr>
            </w:pPr>
            <w:r w:rsidRPr="00122E03">
              <w:rPr>
                <w:rFonts w:ascii="Bookman Old Style" w:hAnsi="Bookman Old Style" w:cs="Arial"/>
                <w:bCs/>
                <w:iCs/>
              </w:rPr>
              <w:t>0</w:t>
            </w:r>
          </w:p>
        </w:tc>
        <w:tc>
          <w:tcPr>
            <w:tcW w:w="1536" w:type="dxa"/>
          </w:tcPr>
          <w:p w14:paraId="3F634D03" w14:textId="77777777" w:rsidR="000F25DD" w:rsidRPr="00122E03" w:rsidRDefault="00BB26A2" w:rsidP="00A72F0B">
            <w:pPr>
              <w:pStyle w:val="ListParagraph"/>
              <w:ind w:left="0"/>
              <w:jc w:val="center"/>
              <w:rPr>
                <w:rFonts w:ascii="Bookman Old Style" w:hAnsi="Bookman Old Style" w:cs="Arial"/>
                <w:bCs/>
                <w:iCs/>
              </w:rPr>
            </w:pPr>
            <w:r w:rsidRPr="00122E03">
              <w:rPr>
                <w:rFonts w:ascii="Bookman Old Style" w:hAnsi="Bookman Old Style" w:cs="Arial"/>
                <w:bCs/>
                <w:iCs/>
              </w:rPr>
              <w:t>0</w:t>
            </w:r>
          </w:p>
        </w:tc>
        <w:tc>
          <w:tcPr>
            <w:tcW w:w="1934" w:type="dxa"/>
          </w:tcPr>
          <w:p w14:paraId="5F8E34D8" w14:textId="77777777" w:rsidR="000F25DD"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0</w:t>
            </w:r>
          </w:p>
        </w:tc>
        <w:tc>
          <w:tcPr>
            <w:tcW w:w="1092" w:type="dxa"/>
          </w:tcPr>
          <w:p w14:paraId="6D8E2A9E" w14:textId="77777777" w:rsidR="000F25DD"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 xml:space="preserve">Perkara </w:t>
            </w:r>
          </w:p>
        </w:tc>
      </w:tr>
      <w:tr w:rsidR="00B342C7" w:rsidRPr="00122E03" w14:paraId="400AB3EE" w14:textId="77777777" w:rsidTr="00520D60">
        <w:trPr>
          <w:jc w:val="center"/>
        </w:trPr>
        <w:tc>
          <w:tcPr>
            <w:tcW w:w="592" w:type="dxa"/>
          </w:tcPr>
          <w:p w14:paraId="35C91B18"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2.</w:t>
            </w:r>
          </w:p>
        </w:tc>
        <w:tc>
          <w:tcPr>
            <w:tcW w:w="1010" w:type="dxa"/>
          </w:tcPr>
          <w:p w14:paraId="7F2137BE"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2011</w:t>
            </w:r>
          </w:p>
        </w:tc>
        <w:tc>
          <w:tcPr>
            <w:tcW w:w="1350" w:type="dxa"/>
          </w:tcPr>
          <w:p w14:paraId="38646491" w14:textId="77777777" w:rsidR="00B342C7" w:rsidRPr="00122E03" w:rsidRDefault="008A0426" w:rsidP="00A72F0B">
            <w:pPr>
              <w:pStyle w:val="ListParagraph"/>
              <w:ind w:left="0"/>
              <w:jc w:val="center"/>
              <w:rPr>
                <w:rFonts w:ascii="Bookman Old Style" w:hAnsi="Bookman Old Style" w:cs="Arial"/>
                <w:bCs/>
                <w:iCs/>
              </w:rPr>
            </w:pPr>
            <w:r w:rsidRPr="00122E03">
              <w:rPr>
                <w:rFonts w:ascii="Bookman Old Style" w:hAnsi="Bookman Old Style" w:cs="Arial"/>
                <w:bCs/>
                <w:iCs/>
              </w:rPr>
              <w:t>1</w:t>
            </w:r>
          </w:p>
        </w:tc>
        <w:tc>
          <w:tcPr>
            <w:tcW w:w="1536" w:type="dxa"/>
          </w:tcPr>
          <w:p w14:paraId="7E72E1C5" w14:textId="77777777" w:rsidR="00B342C7" w:rsidRPr="00122E03" w:rsidRDefault="00BB26A2" w:rsidP="00A72F0B">
            <w:pPr>
              <w:pStyle w:val="ListParagraph"/>
              <w:ind w:left="0"/>
              <w:jc w:val="center"/>
              <w:rPr>
                <w:rFonts w:ascii="Bookman Old Style" w:hAnsi="Bookman Old Style" w:cs="Arial"/>
                <w:bCs/>
                <w:iCs/>
              </w:rPr>
            </w:pPr>
            <w:r w:rsidRPr="00122E03">
              <w:rPr>
                <w:rFonts w:ascii="Bookman Old Style" w:hAnsi="Bookman Old Style" w:cs="Arial"/>
                <w:bCs/>
                <w:iCs/>
              </w:rPr>
              <w:t>1</w:t>
            </w:r>
          </w:p>
        </w:tc>
        <w:tc>
          <w:tcPr>
            <w:tcW w:w="1934" w:type="dxa"/>
          </w:tcPr>
          <w:p w14:paraId="184C2D44"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0</w:t>
            </w:r>
          </w:p>
        </w:tc>
        <w:tc>
          <w:tcPr>
            <w:tcW w:w="1092" w:type="dxa"/>
          </w:tcPr>
          <w:p w14:paraId="3D71565B"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 xml:space="preserve">Perkara </w:t>
            </w:r>
          </w:p>
        </w:tc>
      </w:tr>
      <w:tr w:rsidR="00B342C7" w:rsidRPr="00122E03" w14:paraId="6ECCAA6C" w14:textId="77777777" w:rsidTr="00520D60">
        <w:trPr>
          <w:jc w:val="center"/>
        </w:trPr>
        <w:tc>
          <w:tcPr>
            <w:tcW w:w="592" w:type="dxa"/>
          </w:tcPr>
          <w:p w14:paraId="75A58740"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3.</w:t>
            </w:r>
          </w:p>
        </w:tc>
        <w:tc>
          <w:tcPr>
            <w:tcW w:w="1010" w:type="dxa"/>
          </w:tcPr>
          <w:p w14:paraId="6A42A1A0"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2012</w:t>
            </w:r>
          </w:p>
        </w:tc>
        <w:tc>
          <w:tcPr>
            <w:tcW w:w="1350" w:type="dxa"/>
          </w:tcPr>
          <w:p w14:paraId="193F6F3D" w14:textId="77777777" w:rsidR="00B342C7" w:rsidRPr="00122E03" w:rsidRDefault="008A0426" w:rsidP="00A72F0B">
            <w:pPr>
              <w:pStyle w:val="ListParagraph"/>
              <w:ind w:left="0"/>
              <w:jc w:val="center"/>
              <w:rPr>
                <w:rFonts w:ascii="Bookman Old Style" w:hAnsi="Bookman Old Style" w:cs="Arial"/>
                <w:bCs/>
                <w:iCs/>
              </w:rPr>
            </w:pPr>
            <w:r w:rsidRPr="00122E03">
              <w:rPr>
                <w:rFonts w:ascii="Bookman Old Style" w:hAnsi="Bookman Old Style" w:cs="Arial"/>
                <w:bCs/>
                <w:iCs/>
              </w:rPr>
              <w:t>2</w:t>
            </w:r>
          </w:p>
        </w:tc>
        <w:tc>
          <w:tcPr>
            <w:tcW w:w="1536" w:type="dxa"/>
          </w:tcPr>
          <w:p w14:paraId="319B3128" w14:textId="77777777" w:rsidR="00B342C7" w:rsidRPr="00122E03" w:rsidRDefault="00BB26A2" w:rsidP="00A72F0B">
            <w:pPr>
              <w:pStyle w:val="ListParagraph"/>
              <w:ind w:left="0"/>
              <w:jc w:val="center"/>
              <w:rPr>
                <w:rFonts w:ascii="Bookman Old Style" w:hAnsi="Bookman Old Style" w:cs="Arial"/>
                <w:bCs/>
                <w:iCs/>
              </w:rPr>
            </w:pPr>
            <w:r w:rsidRPr="00122E03">
              <w:rPr>
                <w:rFonts w:ascii="Bookman Old Style" w:hAnsi="Bookman Old Style" w:cs="Arial"/>
                <w:bCs/>
                <w:iCs/>
              </w:rPr>
              <w:t>2</w:t>
            </w:r>
          </w:p>
        </w:tc>
        <w:tc>
          <w:tcPr>
            <w:tcW w:w="1934" w:type="dxa"/>
          </w:tcPr>
          <w:p w14:paraId="29B995A3"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0</w:t>
            </w:r>
          </w:p>
        </w:tc>
        <w:tc>
          <w:tcPr>
            <w:tcW w:w="1092" w:type="dxa"/>
          </w:tcPr>
          <w:p w14:paraId="4FAE5A57"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 xml:space="preserve">Perkara </w:t>
            </w:r>
          </w:p>
        </w:tc>
      </w:tr>
      <w:tr w:rsidR="00B342C7" w:rsidRPr="00122E03" w14:paraId="15422A1F" w14:textId="77777777" w:rsidTr="00520D60">
        <w:trPr>
          <w:jc w:val="center"/>
        </w:trPr>
        <w:tc>
          <w:tcPr>
            <w:tcW w:w="592" w:type="dxa"/>
          </w:tcPr>
          <w:p w14:paraId="3CB2E3E0"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4.</w:t>
            </w:r>
          </w:p>
        </w:tc>
        <w:tc>
          <w:tcPr>
            <w:tcW w:w="1010" w:type="dxa"/>
          </w:tcPr>
          <w:p w14:paraId="35DCDEC5"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2013</w:t>
            </w:r>
          </w:p>
        </w:tc>
        <w:tc>
          <w:tcPr>
            <w:tcW w:w="1350" w:type="dxa"/>
          </w:tcPr>
          <w:p w14:paraId="755AEF99"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518</w:t>
            </w:r>
          </w:p>
        </w:tc>
        <w:tc>
          <w:tcPr>
            <w:tcW w:w="1536" w:type="dxa"/>
          </w:tcPr>
          <w:p w14:paraId="3CA6BE16"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518</w:t>
            </w:r>
          </w:p>
        </w:tc>
        <w:tc>
          <w:tcPr>
            <w:tcW w:w="1934" w:type="dxa"/>
          </w:tcPr>
          <w:p w14:paraId="63D7356C"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0</w:t>
            </w:r>
          </w:p>
        </w:tc>
        <w:tc>
          <w:tcPr>
            <w:tcW w:w="1092" w:type="dxa"/>
          </w:tcPr>
          <w:p w14:paraId="52294B7F"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 xml:space="preserve">Perkara </w:t>
            </w:r>
          </w:p>
        </w:tc>
      </w:tr>
      <w:tr w:rsidR="00B342C7" w:rsidRPr="00122E03" w14:paraId="4D027088" w14:textId="77777777" w:rsidTr="00520D60">
        <w:trPr>
          <w:jc w:val="center"/>
        </w:trPr>
        <w:tc>
          <w:tcPr>
            <w:tcW w:w="592" w:type="dxa"/>
          </w:tcPr>
          <w:p w14:paraId="265698B7"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5.</w:t>
            </w:r>
          </w:p>
        </w:tc>
        <w:tc>
          <w:tcPr>
            <w:tcW w:w="1010" w:type="dxa"/>
          </w:tcPr>
          <w:p w14:paraId="632D79D2"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2014</w:t>
            </w:r>
          </w:p>
        </w:tc>
        <w:tc>
          <w:tcPr>
            <w:tcW w:w="1350" w:type="dxa"/>
          </w:tcPr>
          <w:p w14:paraId="62A76938"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621</w:t>
            </w:r>
          </w:p>
        </w:tc>
        <w:tc>
          <w:tcPr>
            <w:tcW w:w="1536" w:type="dxa"/>
          </w:tcPr>
          <w:p w14:paraId="4B7C73D1"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621</w:t>
            </w:r>
          </w:p>
        </w:tc>
        <w:tc>
          <w:tcPr>
            <w:tcW w:w="1934" w:type="dxa"/>
          </w:tcPr>
          <w:p w14:paraId="0073F70A"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0</w:t>
            </w:r>
          </w:p>
        </w:tc>
        <w:tc>
          <w:tcPr>
            <w:tcW w:w="1092" w:type="dxa"/>
          </w:tcPr>
          <w:p w14:paraId="7BD8F380"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 xml:space="preserve">Perkara </w:t>
            </w:r>
          </w:p>
        </w:tc>
      </w:tr>
      <w:tr w:rsidR="00B342C7" w:rsidRPr="00122E03" w14:paraId="6AB85D43" w14:textId="77777777" w:rsidTr="00520D60">
        <w:trPr>
          <w:jc w:val="center"/>
        </w:trPr>
        <w:tc>
          <w:tcPr>
            <w:tcW w:w="592" w:type="dxa"/>
          </w:tcPr>
          <w:p w14:paraId="71A40086"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6.</w:t>
            </w:r>
          </w:p>
        </w:tc>
        <w:tc>
          <w:tcPr>
            <w:tcW w:w="1010" w:type="dxa"/>
          </w:tcPr>
          <w:p w14:paraId="3BB4FCD5"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2015</w:t>
            </w:r>
          </w:p>
        </w:tc>
        <w:tc>
          <w:tcPr>
            <w:tcW w:w="1350" w:type="dxa"/>
          </w:tcPr>
          <w:p w14:paraId="29543D4A"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640</w:t>
            </w:r>
          </w:p>
        </w:tc>
        <w:tc>
          <w:tcPr>
            <w:tcW w:w="1536" w:type="dxa"/>
          </w:tcPr>
          <w:p w14:paraId="1FC0056B"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640</w:t>
            </w:r>
          </w:p>
        </w:tc>
        <w:tc>
          <w:tcPr>
            <w:tcW w:w="1934" w:type="dxa"/>
          </w:tcPr>
          <w:p w14:paraId="249CA2EE"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0</w:t>
            </w:r>
          </w:p>
        </w:tc>
        <w:tc>
          <w:tcPr>
            <w:tcW w:w="1092" w:type="dxa"/>
          </w:tcPr>
          <w:p w14:paraId="28233BC3"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 xml:space="preserve">Perkara </w:t>
            </w:r>
          </w:p>
        </w:tc>
      </w:tr>
      <w:tr w:rsidR="00B342C7" w:rsidRPr="00122E03" w14:paraId="40553A0D" w14:textId="77777777" w:rsidTr="00520D60">
        <w:trPr>
          <w:jc w:val="center"/>
        </w:trPr>
        <w:tc>
          <w:tcPr>
            <w:tcW w:w="592" w:type="dxa"/>
          </w:tcPr>
          <w:p w14:paraId="3DDEC0BC"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7.</w:t>
            </w:r>
          </w:p>
        </w:tc>
        <w:tc>
          <w:tcPr>
            <w:tcW w:w="1010" w:type="dxa"/>
          </w:tcPr>
          <w:p w14:paraId="2594CDA1"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2016</w:t>
            </w:r>
          </w:p>
        </w:tc>
        <w:tc>
          <w:tcPr>
            <w:tcW w:w="1350" w:type="dxa"/>
          </w:tcPr>
          <w:p w14:paraId="58A17174"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937</w:t>
            </w:r>
          </w:p>
        </w:tc>
        <w:tc>
          <w:tcPr>
            <w:tcW w:w="1536" w:type="dxa"/>
          </w:tcPr>
          <w:p w14:paraId="448A526C"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937</w:t>
            </w:r>
          </w:p>
        </w:tc>
        <w:tc>
          <w:tcPr>
            <w:tcW w:w="1934" w:type="dxa"/>
          </w:tcPr>
          <w:p w14:paraId="0988C690"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0</w:t>
            </w:r>
          </w:p>
        </w:tc>
        <w:tc>
          <w:tcPr>
            <w:tcW w:w="1092" w:type="dxa"/>
          </w:tcPr>
          <w:p w14:paraId="5F36472C"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 xml:space="preserve">Perkara </w:t>
            </w:r>
          </w:p>
        </w:tc>
      </w:tr>
      <w:tr w:rsidR="00B342C7" w:rsidRPr="00122E03" w14:paraId="49EF498F" w14:textId="77777777" w:rsidTr="00520D60">
        <w:trPr>
          <w:jc w:val="center"/>
        </w:trPr>
        <w:tc>
          <w:tcPr>
            <w:tcW w:w="592" w:type="dxa"/>
          </w:tcPr>
          <w:p w14:paraId="20A0E11D"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8.</w:t>
            </w:r>
          </w:p>
        </w:tc>
        <w:tc>
          <w:tcPr>
            <w:tcW w:w="1010" w:type="dxa"/>
          </w:tcPr>
          <w:p w14:paraId="56E8C796"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2017</w:t>
            </w:r>
          </w:p>
        </w:tc>
        <w:tc>
          <w:tcPr>
            <w:tcW w:w="1350" w:type="dxa"/>
          </w:tcPr>
          <w:p w14:paraId="3B3DAC38"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851</w:t>
            </w:r>
          </w:p>
        </w:tc>
        <w:tc>
          <w:tcPr>
            <w:tcW w:w="1536" w:type="dxa"/>
          </w:tcPr>
          <w:p w14:paraId="4804BB4E"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851</w:t>
            </w:r>
          </w:p>
        </w:tc>
        <w:tc>
          <w:tcPr>
            <w:tcW w:w="1934" w:type="dxa"/>
          </w:tcPr>
          <w:p w14:paraId="78928CCE"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0</w:t>
            </w:r>
          </w:p>
        </w:tc>
        <w:tc>
          <w:tcPr>
            <w:tcW w:w="1092" w:type="dxa"/>
          </w:tcPr>
          <w:p w14:paraId="2930A323"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 xml:space="preserve">Perkara </w:t>
            </w:r>
          </w:p>
        </w:tc>
      </w:tr>
      <w:tr w:rsidR="00B342C7" w:rsidRPr="00122E03" w14:paraId="5AD95393" w14:textId="77777777" w:rsidTr="00520D60">
        <w:trPr>
          <w:jc w:val="center"/>
        </w:trPr>
        <w:tc>
          <w:tcPr>
            <w:tcW w:w="592" w:type="dxa"/>
          </w:tcPr>
          <w:p w14:paraId="7BE5D69A"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9.</w:t>
            </w:r>
          </w:p>
        </w:tc>
        <w:tc>
          <w:tcPr>
            <w:tcW w:w="1010" w:type="dxa"/>
          </w:tcPr>
          <w:p w14:paraId="3B66C21D"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2018</w:t>
            </w:r>
          </w:p>
        </w:tc>
        <w:tc>
          <w:tcPr>
            <w:tcW w:w="1350" w:type="dxa"/>
          </w:tcPr>
          <w:p w14:paraId="7031A939"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829</w:t>
            </w:r>
          </w:p>
        </w:tc>
        <w:tc>
          <w:tcPr>
            <w:tcW w:w="1536" w:type="dxa"/>
          </w:tcPr>
          <w:p w14:paraId="3C35F5FB"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829</w:t>
            </w:r>
          </w:p>
        </w:tc>
        <w:tc>
          <w:tcPr>
            <w:tcW w:w="1934" w:type="dxa"/>
          </w:tcPr>
          <w:p w14:paraId="7D2A64D6"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0</w:t>
            </w:r>
          </w:p>
        </w:tc>
        <w:tc>
          <w:tcPr>
            <w:tcW w:w="1092" w:type="dxa"/>
          </w:tcPr>
          <w:p w14:paraId="5E6B70F5"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 xml:space="preserve">Perkara </w:t>
            </w:r>
          </w:p>
        </w:tc>
      </w:tr>
      <w:tr w:rsidR="00B342C7" w:rsidRPr="00122E03" w14:paraId="2A1405E7" w14:textId="77777777" w:rsidTr="00520D60">
        <w:trPr>
          <w:jc w:val="center"/>
        </w:trPr>
        <w:tc>
          <w:tcPr>
            <w:tcW w:w="592" w:type="dxa"/>
          </w:tcPr>
          <w:p w14:paraId="5E680FCF"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10.</w:t>
            </w:r>
          </w:p>
        </w:tc>
        <w:tc>
          <w:tcPr>
            <w:tcW w:w="1010" w:type="dxa"/>
          </w:tcPr>
          <w:p w14:paraId="59335722" w14:textId="77777777" w:rsidR="00B342C7" w:rsidRPr="00122E03" w:rsidRDefault="00B342C7" w:rsidP="00A72F0B">
            <w:pPr>
              <w:pStyle w:val="ListParagraph"/>
              <w:ind w:left="0"/>
              <w:rPr>
                <w:rFonts w:ascii="Bookman Old Style" w:hAnsi="Bookman Old Style" w:cs="Arial"/>
                <w:bCs/>
                <w:iCs/>
              </w:rPr>
            </w:pPr>
            <w:r w:rsidRPr="00122E03">
              <w:rPr>
                <w:rFonts w:ascii="Bookman Old Style" w:hAnsi="Bookman Old Style" w:cs="Arial"/>
                <w:bCs/>
                <w:iCs/>
              </w:rPr>
              <w:t>2019</w:t>
            </w:r>
          </w:p>
        </w:tc>
        <w:tc>
          <w:tcPr>
            <w:tcW w:w="1350" w:type="dxa"/>
          </w:tcPr>
          <w:p w14:paraId="21A29283"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844</w:t>
            </w:r>
          </w:p>
        </w:tc>
        <w:tc>
          <w:tcPr>
            <w:tcW w:w="1536" w:type="dxa"/>
          </w:tcPr>
          <w:p w14:paraId="74DB794A"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844</w:t>
            </w:r>
          </w:p>
        </w:tc>
        <w:tc>
          <w:tcPr>
            <w:tcW w:w="1934" w:type="dxa"/>
          </w:tcPr>
          <w:p w14:paraId="22C8F396"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0</w:t>
            </w:r>
          </w:p>
        </w:tc>
        <w:tc>
          <w:tcPr>
            <w:tcW w:w="1092" w:type="dxa"/>
          </w:tcPr>
          <w:p w14:paraId="123583F5"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 xml:space="preserve">Perkara </w:t>
            </w:r>
          </w:p>
        </w:tc>
      </w:tr>
      <w:tr w:rsidR="00B342C7" w:rsidRPr="00122E03" w14:paraId="372632E3" w14:textId="77777777" w:rsidTr="00520D60">
        <w:trPr>
          <w:jc w:val="center"/>
        </w:trPr>
        <w:tc>
          <w:tcPr>
            <w:tcW w:w="592" w:type="dxa"/>
          </w:tcPr>
          <w:p w14:paraId="5D3335B9"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11.</w:t>
            </w:r>
          </w:p>
        </w:tc>
        <w:tc>
          <w:tcPr>
            <w:tcW w:w="1010" w:type="dxa"/>
          </w:tcPr>
          <w:p w14:paraId="10A0ED00" w14:textId="77777777" w:rsidR="00B342C7" w:rsidRPr="00122E03" w:rsidRDefault="00B342C7" w:rsidP="00A72F0B">
            <w:pPr>
              <w:pStyle w:val="ListParagraph"/>
              <w:ind w:left="0"/>
              <w:rPr>
                <w:rFonts w:ascii="Bookman Old Style" w:hAnsi="Bookman Old Style" w:cs="Arial"/>
                <w:bCs/>
                <w:iCs/>
              </w:rPr>
            </w:pPr>
            <w:r w:rsidRPr="00122E03">
              <w:rPr>
                <w:rFonts w:ascii="Bookman Old Style" w:hAnsi="Bookman Old Style" w:cs="Arial"/>
                <w:bCs/>
                <w:iCs/>
              </w:rPr>
              <w:t>2020</w:t>
            </w:r>
          </w:p>
        </w:tc>
        <w:tc>
          <w:tcPr>
            <w:tcW w:w="1350" w:type="dxa"/>
          </w:tcPr>
          <w:p w14:paraId="08B0D6F8"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1055</w:t>
            </w:r>
          </w:p>
        </w:tc>
        <w:tc>
          <w:tcPr>
            <w:tcW w:w="1536" w:type="dxa"/>
          </w:tcPr>
          <w:p w14:paraId="0333A3E4"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1</w:t>
            </w:r>
            <w:r w:rsidR="00030A71" w:rsidRPr="00122E03">
              <w:rPr>
                <w:rFonts w:ascii="Bookman Old Style" w:hAnsi="Bookman Old Style" w:cs="Arial"/>
                <w:bCs/>
                <w:iCs/>
              </w:rPr>
              <w:t>.</w:t>
            </w:r>
            <w:r w:rsidRPr="00122E03">
              <w:rPr>
                <w:rFonts w:ascii="Bookman Old Style" w:hAnsi="Bookman Old Style" w:cs="Arial"/>
                <w:bCs/>
                <w:iCs/>
              </w:rPr>
              <w:t>055</w:t>
            </w:r>
          </w:p>
        </w:tc>
        <w:tc>
          <w:tcPr>
            <w:tcW w:w="1934" w:type="dxa"/>
          </w:tcPr>
          <w:p w14:paraId="6F23135A"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0</w:t>
            </w:r>
          </w:p>
        </w:tc>
        <w:tc>
          <w:tcPr>
            <w:tcW w:w="1092" w:type="dxa"/>
          </w:tcPr>
          <w:p w14:paraId="2FAA6660" w14:textId="77777777" w:rsidR="00B342C7" w:rsidRPr="00122E03" w:rsidRDefault="00B342C7" w:rsidP="00A72F0B">
            <w:pPr>
              <w:pStyle w:val="ListParagraph"/>
              <w:ind w:left="0"/>
              <w:jc w:val="center"/>
              <w:rPr>
                <w:rFonts w:ascii="Bookman Old Style" w:hAnsi="Bookman Old Style" w:cs="Arial"/>
                <w:bCs/>
                <w:iCs/>
              </w:rPr>
            </w:pPr>
            <w:r w:rsidRPr="00122E03">
              <w:rPr>
                <w:rFonts w:ascii="Bookman Old Style" w:hAnsi="Bookman Old Style" w:cs="Arial"/>
                <w:bCs/>
                <w:iCs/>
              </w:rPr>
              <w:t xml:space="preserve">Perkara </w:t>
            </w:r>
          </w:p>
        </w:tc>
      </w:tr>
      <w:tr w:rsidR="00B342C7" w:rsidRPr="00122E03" w14:paraId="1E29F9E0" w14:textId="77777777" w:rsidTr="00520D60">
        <w:trPr>
          <w:jc w:val="center"/>
        </w:trPr>
        <w:tc>
          <w:tcPr>
            <w:tcW w:w="592" w:type="dxa"/>
          </w:tcPr>
          <w:p w14:paraId="4F7B0947" w14:textId="77777777" w:rsidR="00B342C7" w:rsidRPr="00122E03" w:rsidRDefault="00B342C7" w:rsidP="00A72F0B">
            <w:pPr>
              <w:pStyle w:val="ListParagraph"/>
              <w:ind w:left="0"/>
              <w:jc w:val="center"/>
              <w:rPr>
                <w:rFonts w:ascii="Bookman Old Style" w:hAnsi="Bookman Old Style" w:cs="Arial"/>
                <w:bCs/>
                <w:iCs/>
              </w:rPr>
            </w:pPr>
          </w:p>
        </w:tc>
        <w:tc>
          <w:tcPr>
            <w:tcW w:w="1010" w:type="dxa"/>
          </w:tcPr>
          <w:p w14:paraId="3E1FC854" w14:textId="77777777" w:rsidR="00B342C7" w:rsidRPr="00122E03" w:rsidRDefault="00B342C7" w:rsidP="00A72F0B">
            <w:pPr>
              <w:pStyle w:val="ListParagraph"/>
              <w:ind w:left="0"/>
              <w:rPr>
                <w:rFonts w:ascii="Bookman Old Style" w:hAnsi="Bookman Old Style" w:cs="Arial"/>
                <w:bCs/>
                <w:iCs/>
              </w:rPr>
            </w:pPr>
          </w:p>
        </w:tc>
        <w:tc>
          <w:tcPr>
            <w:tcW w:w="1350" w:type="dxa"/>
          </w:tcPr>
          <w:p w14:paraId="645508B1" w14:textId="77777777" w:rsidR="00B342C7" w:rsidRPr="00122E03" w:rsidRDefault="00B342C7" w:rsidP="00A72F0B">
            <w:pPr>
              <w:pStyle w:val="ListParagraph"/>
              <w:ind w:left="0"/>
              <w:rPr>
                <w:rFonts w:ascii="Bookman Old Style" w:hAnsi="Bookman Old Style" w:cs="Arial"/>
                <w:bCs/>
                <w:iCs/>
              </w:rPr>
            </w:pPr>
          </w:p>
        </w:tc>
        <w:tc>
          <w:tcPr>
            <w:tcW w:w="1536" w:type="dxa"/>
          </w:tcPr>
          <w:p w14:paraId="2D3B67C3" w14:textId="77777777" w:rsidR="00B342C7" w:rsidRPr="00122E03" w:rsidRDefault="00290807" w:rsidP="00A72F0B">
            <w:pPr>
              <w:pStyle w:val="ListParagraph"/>
              <w:ind w:left="0"/>
              <w:jc w:val="center"/>
              <w:rPr>
                <w:rFonts w:ascii="Bookman Old Style" w:hAnsi="Bookman Old Style" w:cs="Arial"/>
                <w:b/>
                <w:bCs/>
                <w:iCs/>
              </w:rPr>
            </w:pPr>
            <w:r w:rsidRPr="00122E03">
              <w:rPr>
                <w:rFonts w:ascii="Bookman Old Style" w:hAnsi="Bookman Old Style" w:cs="Arial"/>
                <w:b/>
                <w:bCs/>
                <w:iCs/>
              </w:rPr>
              <w:t>6.298</w:t>
            </w:r>
          </w:p>
        </w:tc>
        <w:tc>
          <w:tcPr>
            <w:tcW w:w="1934" w:type="dxa"/>
          </w:tcPr>
          <w:p w14:paraId="5B08682C" w14:textId="77777777" w:rsidR="00B342C7" w:rsidRPr="00122E03" w:rsidRDefault="00030A71" w:rsidP="00A72F0B">
            <w:pPr>
              <w:pStyle w:val="ListParagraph"/>
              <w:ind w:left="0"/>
              <w:jc w:val="center"/>
              <w:rPr>
                <w:rFonts w:ascii="Bookman Old Style" w:hAnsi="Bookman Old Style" w:cs="Arial"/>
                <w:b/>
                <w:bCs/>
                <w:iCs/>
              </w:rPr>
            </w:pPr>
            <w:r w:rsidRPr="00122E03">
              <w:rPr>
                <w:rFonts w:ascii="Bookman Old Style" w:hAnsi="Bookman Old Style" w:cs="Arial"/>
                <w:b/>
                <w:bCs/>
                <w:iCs/>
              </w:rPr>
              <w:t>0</w:t>
            </w:r>
          </w:p>
        </w:tc>
        <w:tc>
          <w:tcPr>
            <w:tcW w:w="1092" w:type="dxa"/>
          </w:tcPr>
          <w:p w14:paraId="6C9152FF" w14:textId="77777777" w:rsidR="00B342C7" w:rsidRPr="00122E03" w:rsidRDefault="000310B4" w:rsidP="00A72F0B">
            <w:pPr>
              <w:pStyle w:val="ListParagraph"/>
              <w:ind w:left="0"/>
              <w:rPr>
                <w:rFonts w:ascii="Bookman Old Style" w:hAnsi="Bookman Old Style" w:cs="Arial"/>
                <w:b/>
                <w:bCs/>
                <w:iCs/>
              </w:rPr>
            </w:pPr>
            <w:r w:rsidRPr="00122E03">
              <w:rPr>
                <w:rFonts w:ascii="Bookman Old Style" w:hAnsi="Bookman Old Style" w:cs="Arial"/>
                <w:b/>
                <w:bCs/>
                <w:iCs/>
              </w:rPr>
              <w:t>Perkara</w:t>
            </w:r>
          </w:p>
        </w:tc>
      </w:tr>
    </w:tbl>
    <w:p w14:paraId="4B4278DA" w14:textId="431C61BC" w:rsidR="000F25DD" w:rsidRPr="00122E03" w:rsidRDefault="00C66C8B" w:rsidP="00932754">
      <w:pPr>
        <w:pStyle w:val="ListParagraph"/>
        <w:spacing w:line="240" w:lineRule="auto"/>
        <w:rPr>
          <w:rFonts w:ascii="Bookman Old Style" w:hAnsi="Bookman Old Style" w:cs="Arial"/>
          <w:bCs/>
          <w:iCs/>
        </w:rPr>
      </w:pPr>
      <w:r w:rsidRPr="00122E03">
        <w:rPr>
          <w:rFonts w:ascii="Bookman Old Style" w:hAnsi="Bookman Old Style" w:cs="Arial"/>
          <w:bCs/>
          <w:iCs/>
        </w:rPr>
        <w:t>Sumber</w:t>
      </w:r>
      <w:r w:rsidR="0067305C" w:rsidRPr="00122E03">
        <w:rPr>
          <w:rFonts w:ascii="Bookman Old Style" w:hAnsi="Bookman Old Style" w:cs="Arial"/>
          <w:bCs/>
          <w:iCs/>
          <w:lang w:val="en-US"/>
        </w:rPr>
        <w:t>:</w:t>
      </w:r>
      <w:r w:rsidRPr="00122E03">
        <w:rPr>
          <w:rFonts w:ascii="Bookman Old Style" w:hAnsi="Bookman Old Style" w:cs="Arial"/>
          <w:bCs/>
          <w:iCs/>
        </w:rPr>
        <w:t xml:space="preserve"> Data Pengadilan Negeri Makassar</w:t>
      </w:r>
    </w:p>
    <w:p w14:paraId="502314F1" w14:textId="77777777" w:rsidR="00B342C7" w:rsidRPr="00122E03" w:rsidRDefault="00B342C7" w:rsidP="00520D60">
      <w:pPr>
        <w:spacing w:after="0" w:line="240" w:lineRule="auto"/>
        <w:ind w:firstLine="720"/>
        <w:jc w:val="both"/>
        <w:rPr>
          <w:rFonts w:ascii="Bookman Old Style" w:eastAsia="Calibri" w:hAnsi="Bookman Old Style" w:cs="Arial"/>
        </w:rPr>
      </w:pPr>
      <w:r w:rsidRPr="00122E03">
        <w:rPr>
          <w:rFonts w:ascii="Bookman Old Style" w:eastAsia="Calibri" w:hAnsi="Bookman Old Style" w:cs="Arial"/>
        </w:rPr>
        <w:t>Berdasarkan tabel 2 tersebut diatas, maka tampak bahwa perkembangan penanganan perkara tindak pidana psi</w:t>
      </w:r>
      <w:r w:rsidR="00887ADA" w:rsidRPr="00122E03">
        <w:rPr>
          <w:rFonts w:ascii="Bookman Old Style" w:eastAsia="Calibri" w:hAnsi="Bookman Old Style" w:cs="Arial"/>
        </w:rPr>
        <w:t>kotropika di Pengadilan Negeri M</w:t>
      </w:r>
      <w:r w:rsidRPr="00122E03">
        <w:rPr>
          <w:rFonts w:ascii="Bookman Old Style" w:eastAsia="Calibri" w:hAnsi="Bookman Old Style" w:cs="Arial"/>
        </w:rPr>
        <w:t xml:space="preserve">akassar </w:t>
      </w:r>
      <w:r w:rsidR="00D658AF" w:rsidRPr="00122E03">
        <w:rPr>
          <w:rFonts w:ascii="Bookman Old Style" w:eastAsia="Calibri" w:hAnsi="Bookman Old Style" w:cs="Arial"/>
        </w:rPr>
        <w:t xml:space="preserve">yang </w:t>
      </w:r>
      <w:r w:rsidR="00D658AF" w:rsidRPr="00520D60">
        <w:rPr>
          <w:rFonts w:ascii="Bookman Old Style" w:eastAsia="Calibri" w:hAnsi="Bookman Old Style" w:cs="Arial"/>
        </w:rPr>
        <w:t>Mengaku B</w:t>
      </w:r>
      <w:r w:rsidR="002D1494" w:rsidRPr="00520D60">
        <w:rPr>
          <w:rFonts w:ascii="Bookman Old Style" w:eastAsia="Calibri" w:hAnsi="Bookman Old Style" w:cs="Arial"/>
        </w:rPr>
        <w:t>ersalah</w:t>
      </w:r>
      <w:r w:rsidR="002D1494" w:rsidRPr="00122E03">
        <w:rPr>
          <w:rFonts w:ascii="Bookman Old Style" w:eastAsia="Calibri" w:hAnsi="Bookman Old Style" w:cs="Arial"/>
        </w:rPr>
        <w:t xml:space="preserve"> </w:t>
      </w:r>
      <w:r w:rsidR="00426621" w:rsidRPr="00122E03">
        <w:rPr>
          <w:rFonts w:ascii="Bookman Old Style" w:eastAsia="Calibri" w:hAnsi="Bookman Old Style" w:cs="Arial"/>
        </w:rPr>
        <w:t xml:space="preserve">melakukan tindak pidana psikotropika </w:t>
      </w:r>
      <w:r w:rsidR="00B63814" w:rsidRPr="00122E03">
        <w:rPr>
          <w:rFonts w:ascii="Bookman Old Style" w:eastAsia="Calibri" w:hAnsi="Bookman Old Style" w:cs="Arial"/>
        </w:rPr>
        <w:t xml:space="preserve">pada tahun 2010 ada sebanyak </w:t>
      </w:r>
      <w:r w:rsidR="00FB4D3E" w:rsidRPr="00122E03">
        <w:rPr>
          <w:rFonts w:ascii="Bookman Old Style" w:eastAsia="Calibri" w:hAnsi="Bookman Old Style" w:cs="Arial"/>
        </w:rPr>
        <w:t>0</w:t>
      </w:r>
      <w:r w:rsidRPr="00122E03">
        <w:rPr>
          <w:rFonts w:ascii="Bookman Old Style" w:eastAsia="Calibri" w:hAnsi="Bookman Old Style" w:cs="Arial"/>
        </w:rPr>
        <w:t xml:space="preserve"> perkara tindak pidana psikotropika</w:t>
      </w:r>
      <w:r w:rsidR="00B63814" w:rsidRPr="00122E03">
        <w:rPr>
          <w:rFonts w:ascii="Bookman Old Style" w:eastAsia="Calibri" w:hAnsi="Bookman Old Style" w:cs="Arial"/>
        </w:rPr>
        <w:t xml:space="preserve">, pada tahun 2011 ada sebanyak </w:t>
      </w:r>
      <w:r w:rsidR="00FB4D3E" w:rsidRPr="00122E03">
        <w:rPr>
          <w:rFonts w:ascii="Bookman Old Style" w:eastAsia="Calibri" w:hAnsi="Bookman Old Style" w:cs="Arial"/>
        </w:rPr>
        <w:t>1</w:t>
      </w:r>
      <w:r w:rsidRPr="00122E03">
        <w:rPr>
          <w:rFonts w:ascii="Bookman Old Style" w:eastAsia="Calibri" w:hAnsi="Bookman Old Style" w:cs="Arial"/>
        </w:rPr>
        <w:t xml:space="preserve"> perkara tindak pidana psikotropika</w:t>
      </w:r>
      <w:r w:rsidR="00B63814" w:rsidRPr="00122E03">
        <w:rPr>
          <w:rFonts w:ascii="Bookman Old Style" w:eastAsia="Calibri" w:hAnsi="Bookman Old Style" w:cs="Arial"/>
        </w:rPr>
        <w:t xml:space="preserve">, pada tahun 2012 ada sebanyak </w:t>
      </w:r>
      <w:r w:rsidR="00FB4D3E" w:rsidRPr="00122E03">
        <w:rPr>
          <w:rFonts w:ascii="Bookman Old Style" w:eastAsia="Calibri" w:hAnsi="Bookman Old Style" w:cs="Arial"/>
        </w:rPr>
        <w:t>2</w:t>
      </w:r>
      <w:r w:rsidRPr="00122E03">
        <w:rPr>
          <w:rFonts w:ascii="Bookman Old Style" w:eastAsia="Calibri" w:hAnsi="Bookman Old Style" w:cs="Arial"/>
        </w:rPr>
        <w:t xml:space="preserve"> perkara tindak pidana psikotropika, pada tahun 2013 ada sebanyak 518 perkara tindak pidana psikotropika, pada tahun 2014 ada sebanyak 621 perkara tindak pidana psikotropika, pada tahun 2015 ada sebanyak 640 perkara tindak pidana psikotropika, pada tahun 2016 ada sebanyak 937 perkara tindak pidana psikotropika, pada tahun 2017 ada sebanyak 851 perkara tindak pidana psikotropika, pada tahun 2018 ada sebanyak 829 perkara tindak pidana psikotropika, pada tahun 2019 ada sebanyak 844 perkara tindak pidana psikotropika, pada tahun 2020 ada sebanyak 1055 per</w:t>
      </w:r>
      <w:r w:rsidR="002D1494" w:rsidRPr="00122E03">
        <w:rPr>
          <w:rFonts w:ascii="Bookman Old Style" w:eastAsia="Calibri" w:hAnsi="Bookman Old Style" w:cs="Arial"/>
        </w:rPr>
        <w:t>kara tindak pidana psikotropika, sedangkan yang tidak mengaku bersalah tidak ada.</w:t>
      </w:r>
    </w:p>
    <w:p w14:paraId="6CE741E8" w14:textId="77777777" w:rsidR="002D1494" w:rsidRPr="00122E03" w:rsidRDefault="002D1494" w:rsidP="00520D60">
      <w:pPr>
        <w:spacing w:after="0" w:line="240" w:lineRule="auto"/>
        <w:ind w:firstLine="720"/>
        <w:jc w:val="both"/>
        <w:rPr>
          <w:rFonts w:ascii="Bookman Old Style" w:eastAsia="Calibri" w:hAnsi="Bookman Old Style" w:cs="Arial"/>
        </w:rPr>
      </w:pPr>
      <w:r w:rsidRPr="00122E03">
        <w:rPr>
          <w:rFonts w:ascii="Bookman Old Style" w:eastAsia="Calibri" w:hAnsi="Bookman Old Style" w:cs="Arial"/>
        </w:rPr>
        <w:t xml:space="preserve">Berdasarkan uraian tersebut diatas, maka yang menjadi fokus kajian penulis adalah kekuatan pembuktian </w:t>
      </w:r>
      <w:r w:rsidR="002D1CFD" w:rsidRPr="00122E03">
        <w:rPr>
          <w:rFonts w:ascii="Bookman Old Style" w:eastAsia="Calibri" w:hAnsi="Bookman Old Style" w:cs="Arial"/>
        </w:rPr>
        <w:t xml:space="preserve">keterangan yang memuat </w:t>
      </w:r>
      <w:r w:rsidRPr="00122E03">
        <w:rPr>
          <w:rFonts w:ascii="Bookman Old Style" w:eastAsia="Calibri" w:hAnsi="Bookman Old Style" w:cs="Arial"/>
        </w:rPr>
        <w:t>pengakuan bersalah  terdakwa dalam persidangan tindak pidana psikotropika maka dapat ditarik kesimpulan bahwa dalam perkara tindak pidana psikotropika dalam kurun waktu tahun 2010 sampai dengan tahun 2020 para terdakwa kasus psikotropika semuanya mengakui bersalah</w:t>
      </w:r>
      <w:r w:rsidR="00492F54" w:rsidRPr="00122E03">
        <w:rPr>
          <w:rFonts w:ascii="Bookman Old Style" w:eastAsia="Calibri" w:hAnsi="Bookman Old Style" w:cs="Arial"/>
        </w:rPr>
        <w:t xml:space="preserve"> dengan harapan dapat mendapatkan keringanan hukuman</w:t>
      </w:r>
      <w:r w:rsidRPr="00122E03">
        <w:rPr>
          <w:rFonts w:ascii="Bookman Old Style" w:eastAsia="Calibri" w:hAnsi="Bookman Old Style" w:cs="Arial"/>
        </w:rPr>
        <w:t>.</w:t>
      </w:r>
      <w:r w:rsidR="00D658AF" w:rsidRPr="00122E03">
        <w:rPr>
          <w:rFonts w:ascii="Bookman Old Style" w:eastAsia="Calibri" w:hAnsi="Bookman Old Style" w:cs="Arial"/>
        </w:rPr>
        <w:t xml:space="preserve"> Salah satu cara untuk membuktikan seorang terdakwa melakukan tindak pidana psikotropika </w:t>
      </w:r>
      <w:r w:rsidR="00426621" w:rsidRPr="00122E03">
        <w:rPr>
          <w:rFonts w:ascii="Bookman Old Style" w:eastAsia="Calibri" w:hAnsi="Bookman Old Style" w:cs="Arial"/>
        </w:rPr>
        <w:t>di dalam persidangan adalah dengan pengakuan terdakwa bahwa benar dia telah melakukan tindak pid</w:t>
      </w:r>
      <w:r w:rsidR="00976325" w:rsidRPr="00122E03">
        <w:rPr>
          <w:rFonts w:ascii="Bookman Old Style" w:eastAsia="Calibri" w:hAnsi="Bookman Old Style" w:cs="Arial"/>
        </w:rPr>
        <w:t>ana psikotropika</w:t>
      </w:r>
      <w:r w:rsidR="009337FB" w:rsidRPr="00122E03">
        <w:rPr>
          <w:rFonts w:ascii="Bookman Old Style" w:eastAsia="Calibri" w:hAnsi="Bookman Old Style" w:cs="Arial"/>
        </w:rPr>
        <w:t xml:space="preserve"> yaitu</w:t>
      </w:r>
      <w:r w:rsidR="005C2B15" w:rsidRPr="00122E03">
        <w:rPr>
          <w:rFonts w:ascii="Bookman Old Style" w:eastAsia="Calibri" w:hAnsi="Bookman Old Style" w:cs="Arial"/>
        </w:rPr>
        <w:t xml:space="preserve"> dengan cara mengali bukti-bukti tentang perbuatan yang dia lakukan atau yang ia ketahui sendiri atau alami sendiri sehingga didapatkan kebenaran materil</w:t>
      </w:r>
      <w:r w:rsidR="00976325" w:rsidRPr="00122E03">
        <w:rPr>
          <w:rFonts w:ascii="Bookman Old Style" w:eastAsia="Calibri" w:hAnsi="Bookman Old Style" w:cs="Arial"/>
        </w:rPr>
        <w:t>. Hal ini berdasarkan</w:t>
      </w:r>
      <w:r w:rsidR="00426621" w:rsidRPr="00122E03">
        <w:rPr>
          <w:rFonts w:ascii="Bookman Old Style" w:eastAsia="Calibri" w:hAnsi="Bookman Old Style" w:cs="Arial"/>
        </w:rPr>
        <w:t xml:space="preserve"> dengan </w:t>
      </w:r>
      <w:r w:rsidR="00976325" w:rsidRPr="00122E03">
        <w:rPr>
          <w:rFonts w:ascii="Bookman Old Style" w:eastAsia="Calibri" w:hAnsi="Bookman Old Style" w:cs="Arial"/>
        </w:rPr>
        <w:t>wawancara dengan</w:t>
      </w:r>
      <w:r w:rsidR="00426621" w:rsidRPr="00122E03">
        <w:rPr>
          <w:rFonts w:ascii="Bookman Old Style" w:eastAsia="Calibri" w:hAnsi="Bookman Old Style" w:cs="Arial"/>
        </w:rPr>
        <w:t xml:space="preserve"> Hakim Pengadilan Negeri Makassar Bapak Farid Hidayat Sopamena, SH, MH.</w:t>
      </w:r>
      <w:r w:rsidR="00FC2973" w:rsidRPr="00122E03">
        <w:rPr>
          <w:rFonts w:ascii="Bookman Old Style" w:eastAsia="Calibri" w:hAnsi="Bookman Old Style" w:cs="Arial"/>
        </w:rPr>
        <w:t xml:space="preserve"> yang biasa mengadili kasus tindak pidana psikotropika di Pengadilan Negeri Makassar mengatakan bahwa </w:t>
      </w:r>
      <w:r w:rsidR="00492F54" w:rsidRPr="00122E03">
        <w:rPr>
          <w:rFonts w:ascii="Bookman Old Style" w:eastAsia="Calibri" w:hAnsi="Bookman Old Style" w:cs="Arial"/>
        </w:rPr>
        <w:t xml:space="preserve">dalam hal kekuatan pembuktian hakim melihat berdasarkan dari fakta-fakta dipersidangan </w:t>
      </w:r>
      <w:r w:rsidR="00FC2973" w:rsidRPr="00122E03">
        <w:rPr>
          <w:rFonts w:ascii="Bookman Old Style" w:eastAsia="Calibri" w:hAnsi="Bookman Old Style" w:cs="Arial"/>
        </w:rPr>
        <w:t>salah satu yang dipertanyakan hakim bahwa apakah terdakwa mengakui telah melakukan tindak pidana psikotropika dan biasanya di BAP(Berkas Acara Pemeriksaan) terdakwa sudah mengakui telah melakukan tindak pidana psikotropika</w:t>
      </w:r>
      <w:r w:rsidR="00CE2490" w:rsidRPr="00122E03">
        <w:rPr>
          <w:rFonts w:ascii="Bookman Old Style" w:eastAsia="Calibri" w:hAnsi="Bookman Old Style" w:cs="Arial"/>
        </w:rPr>
        <w:t xml:space="preserve"> dan hakim mempertanyakan kembali</w:t>
      </w:r>
      <w:r w:rsidR="00492F54" w:rsidRPr="00122E03">
        <w:rPr>
          <w:rFonts w:ascii="Bookman Old Style" w:eastAsia="Calibri" w:hAnsi="Bookman Old Style" w:cs="Arial"/>
        </w:rPr>
        <w:t xml:space="preserve"> biasanya terdakwa mengakui </w:t>
      </w:r>
      <w:r w:rsidR="00976325" w:rsidRPr="00122E03">
        <w:rPr>
          <w:rFonts w:ascii="Bookman Old Style" w:eastAsia="Calibri" w:hAnsi="Bookman Old Style" w:cs="Arial"/>
        </w:rPr>
        <w:lastRenderedPageBreak/>
        <w:t>bahwa betul dia telah menggunakan (narkotika atau obat-obatan terlarang) atau terdakwa mengatakan betul itu Barang(narkotika atau obat-obatan terlarang) dia</w:t>
      </w:r>
      <w:r w:rsidR="00FC2973" w:rsidRPr="00122E03">
        <w:rPr>
          <w:rFonts w:ascii="Bookman Old Style" w:eastAsia="Calibri" w:hAnsi="Bookman Old Style" w:cs="Arial"/>
        </w:rPr>
        <w:t xml:space="preserve">. Jadi menurut penulis </w:t>
      </w:r>
      <w:r w:rsidR="00C71F39" w:rsidRPr="00122E03">
        <w:rPr>
          <w:rFonts w:ascii="Bookman Old Style" w:eastAsia="Calibri" w:hAnsi="Bookman Old Style" w:cs="Arial"/>
        </w:rPr>
        <w:t xml:space="preserve">pernyataan </w:t>
      </w:r>
      <w:r w:rsidR="00FC2973" w:rsidRPr="00122E03">
        <w:rPr>
          <w:rFonts w:ascii="Bookman Old Style" w:eastAsia="Calibri" w:hAnsi="Bookman Old Style" w:cs="Arial"/>
        </w:rPr>
        <w:t xml:space="preserve">pengakuan bersalah dalam persidangan </w:t>
      </w:r>
      <w:r w:rsidR="00C71F39" w:rsidRPr="00122E03">
        <w:rPr>
          <w:rFonts w:ascii="Bookman Old Style" w:eastAsia="Calibri" w:hAnsi="Bookman Old Style" w:cs="Arial"/>
        </w:rPr>
        <w:t xml:space="preserve">bukan merupakan alat bukti secara objektif. Karena pada dasarnya kebenaran yang ingin dicapai dalam Hukum Acara Pidana adalah kebenaran materil. Lagipula bahwa salah satu alat bukti dalam Pasal 184 KUHAP adalah </w:t>
      </w:r>
      <w:r w:rsidR="00C71F39" w:rsidRPr="00122E03">
        <w:rPr>
          <w:rFonts w:ascii="Bookman Old Style" w:eastAsia="Calibri" w:hAnsi="Bookman Old Style" w:cs="Arial"/>
          <w:u w:val="single"/>
        </w:rPr>
        <w:t>keterangan terdakwa</w:t>
      </w:r>
      <w:r w:rsidR="00C71F39" w:rsidRPr="00122E03">
        <w:rPr>
          <w:rFonts w:ascii="Bookman Old Style" w:eastAsia="Calibri" w:hAnsi="Bookman Old Style" w:cs="Arial"/>
        </w:rPr>
        <w:t>, bukan pengakuan terdakwa. Dan target pemeriksaan dipengadilan, penuntutan dan pemeriksaan sidang bukan semata-mata mengejar pengakuan tersangka/terdakwa tetapi keterangan yang bisa saja</w:t>
      </w:r>
      <w:r w:rsidR="00611C68" w:rsidRPr="00122E03">
        <w:rPr>
          <w:rFonts w:ascii="Bookman Old Style" w:eastAsia="Calibri" w:hAnsi="Bookman Old Style" w:cs="Arial"/>
        </w:rPr>
        <w:t xml:space="preserve"> berujung</w:t>
      </w:r>
      <w:r w:rsidR="00C71F39" w:rsidRPr="00122E03">
        <w:rPr>
          <w:rFonts w:ascii="Bookman Old Style" w:eastAsia="Calibri" w:hAnsi="Bookman Old Style" w:cs="Arial"/>
        </w:rPr>
        <w:t xml:space="preserve"> penyangkalan atas </w:t>
      </w:r>
      <w:r w:rsidR="00611C68" w:rsidRPr="00122E03">
        <w:rPr>
          <w:rFonts w:ascii="Bookman Old Style" w:eastAsia="Calibri" w:hAnsi="Bookman Old Style" w:cs="Arial"/>
        </w:rPr>
        <w:t>fakta yang menyudutkannya di persidangan. Kebenaran atas keterangan terdakwa dan berujung penyangkalan atau pengakuan atas fakta dapat dinilai oleh hakim kekuatan pembuktiannya atas dasar persesuaian dengan alat bukti lain misalnya alat bukti surat keterangan dokter atas hasil pemeriksaan urin, sehingga hakim memperoleh keyakinan bahwa terdakwa melakukan tindak pidana penyalahgunaan psikotropika.</w:t>
      </w:r>
    </w:p>
    <w:p w14:paraId="7ED851BF" w14:textId="77777777" w:rsidR="00DB54AB" w:rsidRPr="00122E03" w:rsidRDefault="00DB54AB" w:rsidP="00520D60">
      <w:pPr>
        <w:spacing w:after="0" w:line="240" w:lineRule="auto"/>
        <w:ind w:firstLine="720"/>
        <w:jc w:val="both"/>
        <w:rPr>
          <w:rFonts w:ascii="Bookman Old Style" w:eastAsia="Calibri" w:hAnsi="Bookman Old Style" w:cs="Arial"/>
        </w:rPr>
      </w:pPr>
      <w:r w:rsidRPr="00122E03">
        <w:rPr>
          <w:rFonts w:ascii="Bookman Old Style" w:eastAsia="Calibri" w:hAnsi="Bookman Old Style" w:cs="Arial"/>
        </w:rPr>
        <w:t>Di sisi lain hakim akan menjatuhkan putusan pemidanaan apabila telah memenuhi syarat Pasal 183 jo Pasal 193 Ayat (1) KUHAP, Pasal 193 ayat (1) KUHAP menyatakan, jika pengadilan berpendapat bahwa terdakwa bersalah melakukan tindak pidana yang didakwakan kepadanya, maka pengadilan menjatuhkan pidana. Sedangkan Pasal 183 KUHAP menegaskan, “hakim tidak boleh menjatuhkan pidana kepada seseorang, kecuali apabila dengan sekurang-kurangnya dua alat bukti yang sah ia memperoleh keyakinan bahwa suatu tindak pidana benar-benar terjadi dan bahwa terdakwalah yang bersalah melakukannya.</w:t>
      </w:r>
    </w:p>
    <w:p w14:paraId="4BC4FEF4" w14:textId="77777777" w:rsidR="000475BA" w:rsidRPr="00122E03" w:rsidRDefault="000475BA" w:rsidP="00520D60">
      <w:pPr>
        <w:spacing w:after="0" w:line="240" w:lineRule="auto"/>
        <w:ind w:firstLine="720"/>
        <w:jc w:val="both"/>
        <w:rPr>
          <w:rFonts w:ascii="Bookman Old Style" w:eastAsia="Calibri" w:hAnsi="Bookman Old Style" w:cs="Arial"/>
        </w:rPr>
      </w:pPr>
      <w:r w:rsidRPr="00122E03">
        <w:rPr>
          <w:rFonts w:ascii="Bookman Old Style" w:eastAsia="Calibri" w:hAnsi="Bookman Old Style" w:cs="Arial"/>
        </w:rPr>
        <w:t xml:space="preserve">Seperti yang diketahui dan yang diatur dalam KUHAP Pasal 183 yaitu untuk dapat memutus bersalah seseorang, hakim mendasarkan pada dua alat bukti yang sah sehingga ia memperoleh keyakinan bahwa suatu tindak pidana benar-benar terjadi dan bahwa terdakwalah yang bersalah melakukannya. Seseorang dapat dijadikan tersangka apabila memiliki sekurang-kurangnya dua alat bukti yang sah menurut Undang-undang. </w:t>
      </w:r>
    </w:p>
    <w:p w14:paraId="5F75A623" w14:textId="77777777" w:rsidR="000475BA" w:rsidRPr="00122E03" w:rsidRDefault="000475BA" w:rsidP="00520D60">
      <w:pPr>
        <w:spacing w:after="0" w:line="240" w:lineRule="auto"/>
        <w:ind w:firstLine="720"/>
        <w:jc w:val="both"/>
        <w:rPr>
          <w:rFonts w:ascii="Bookman Old Style" w:eastAsia="Calibri" w:hAnsi="Bookman Old Style" w:cs="Arial"/>
        </w:rPr>
      </w:pPr>
      <w:r w:rsidRPr="00122E03">
        <w:rPr>
          <w:rFonts w:ascii="Bookman Old Style" w:eastAsia="Calibri" w:hAnsi="Bookman Old Style" w:cs="Arial"/>
        </w:rPr>
        <w:t>Ketentuan dalam upaya mencari dan mengumpulkan bukti dalam proses penyidikan, penyidik mempunyai kewenangan untuk mendatangkan seorang ahli seperti yang tersirat dalam Pasal 7 ayat (1) huruf h KUHAP yang menyatakan : Mendatangkan orang ahli diperlukan dalam hubungannya dengan pemeriksaan perkara. Sementara itu Pasal 120 ayat (1) KUHAP menyatakan : Dalam hal penyidik menganggap perlu, ia dapat minta pendapat orang ahli atau orang yang memiliki keahlian khusus. Pengertian mendatangkan para ahli/memiliki keahlian khusus tersebut salah satunya dapat dipenuhi oleh Laboratorim Forensik. Laboratorium Forensik mempunyai tugas membina dan melaksanakan kriminalistik/forensik sebagai ilmu dan penerapannya untuk mendukung pelaksanaan tugas Polri</w:t>
      </w:r>
      <w:r w:rsidR="00D80A52" w:rsidRPr="00122E03">
        <w:rPr>
          <w:rFonts w:ascii="Bookman Old Style" w:eastAsia="Calibri" w:hAnsi="Bookman Old Style" w:cs="Arial"/>
        </w:rPr>
        <w:t xml:space="preserve"> salah satunya tes urin.</w:t>
      </w:r>
      <w:r w:rsidRPr="00122E03">
        <w:rPr>
          <w:rFonts w:ascii="Bookman Old Style" w:eastAsia="Calibri" w:hAnsi="Bookman Old Style" w:cs="Arial"/>
        </w:rPr>
        <w:t xml:space="preserve"> </w:t>
      </w:r>
    </w:p>
    <w:p w14:paraId="3F738234" w14:textId="77777777" w:rsidR="000475BA" w:rsidRPr="00122E03" w:rsidRDefault="00D80A52" w:rsidP="00520D60">
      <w:pPr>
        <w:spacing w:after="0" w:line="240" w:lineRule="auto"/>
        <w:ind w:firstLine="720"/>
        <w:jc w:val="both"/>
        <w:rPr>
          <w:rFonts w:ascii="Bookman Old Style" w:eastAsia="Calibri" w:hAnsi="Bookman Old Style" w:cs="Arial"/>
        </w:rPr>
      </w:pPr>
      <w:r w:rsidRPr="00122E03">
        <w:rPr>
          <w:rFonts w:ascii="Bookman Old Style" w:eastAsia="Calibri" w:hAnsi="Bookman Old Style" w:cs="Arial"/>
        </w:rPr>
        <w:t>Fungsi dari tes urin</w:t>
      </w:r>
      <w:r w:rsidR="000475BA" w:rsidRPr="00122E03">
        <w:rPr>
          <w:rFonts w:ascii="Bookman Old Style" w:eastAsia="Calibri" w:hAnsi="Bookman Old Style" w:cs="Arial"/>
        </w:rPr>
        <w:t xml:space="preserve"> adalah untuk menentukan benar atau tidaknya seseo</w:t>
      </w:r>
      <w:r w:rsidR="009337FB" w:rsidRPr="00122E03">
        <w:rPr>
          <w:rFonts w:ascii="Bookman Old Style" w:eastAsia="Calibri" w:hAnsi="Bookman Old Style" w:cs="Arial"/>
        </w:rPr>
        <w:t>rang telah menggunakan Psikotropika</w:t>
      </w:r>
      <w:r w:rsidR="000475BA" w:rsidRPr="00122E03">
        <w:rPr>
          <w:rFonts w:ascii="Bookman Old Style" w:eastAsia="Calibri" w:hAnsi="Bookman Old Style" w:cs="Arial"/>
        </w:rPr>
        <w:t xml:space="preserve"> karena di dalam urine tersebut akan diketahu</w:t>
      </w:r>
      <w:r w:rsidR="009337FB" w:rsidRPr="00122E03">
        <w:rPr>
          <w:rFonts w:ascii="Bookman Old Style" w:eastAsia="Calibri" w:hAnsi="Bookman Old Style" w:cs="Arial"/>
        </w:rPr>
        <w:t>i apakah ada kandungan Psikotropika</w:t>
      </w:r>
      <w:r w:rsidR="000475BA" w:rsidRPr="00122E03">
        <w:rPr>
          <w:rFonts w:ascii="Bookman Old Style" w:eastAsia="Calibri" w:hAnsi="Bookman Old Style" w:cs="Arial"/>
        </w:rPr>
        <w:t xml:space="preserve"> atau tidak yang hanya dapat diketahui selama 1-7 hari setelah pemakaian dan tes urine dilakukan dengan alat bantu yaitu berupa stik tes hasil dari tes urin akan dijadikan sebagai alat bukti. </w:t>
      </w:r>
    </w:p>
    <w:p w14:paraId="4D56D789" w14:textId="77777777" w:rsidR="00DB54AB" w:rsidRPr="00122E03" w:rsidRDefault="00DB54AB" w:rsidP="00520D60">
      <w:pPr>
        <w:spacing w:after="0" w:line="240" w:lineRule="auto"/>
        <w:ind w:firstLine="720"/>
        <w:jc w:val="both"/>
        <w:rPr>
          <w:rFonts w:ascii="Bookman Old Style" w:eastAsia="Calibri" w:hAnsi="Bookman Old Style" w:cs="Arial"/>
        </w:rPr>
      </w:pPr>
      <w:r w:rsidRPr="00122E03">
        <w:rPr>
          <w:rFonts w:ascii="Bookman Old Style" w:eastAsia="Calibri" w:hAnsi="Bookman Old Style" w:cs="Arial"/>
        </w:rPr>
        <w:t>Tata cara pengambilan tes urine adalah sebagai berikut :</w:t>
      </w:r>
    </w:p>
    <w:p w14:paraId="17978A06" w14:textId="77777777" w:rsidR="00DB54AB" w:rsidRPr="00122E03" w:rsidRDefault="00DB54AB" w:rsidP="00FB17B7">
      <w:pPr>
        <w:pStyle w:val="ListParagraph"/>
        <w:numPr>
          <w:ilvl w:val="0"/>
          <w:numId w:val="6"/>
        </w:numPr>
        <w:spacing w:after="0" w:line="240" w:lineRule="auto"/>
        <w:ind w:left="709"/>
        <w:jc w:val="both"/>
        <w:rPr>
          <w:rFonts w:ascii="Bookman Old Style" w:eastAsia="Calibri" w:hAnsi="Bookman Old Style" w:cs="Arial"/>
        </w:rPr>
      </w:pPr>
      <w:r w:rsidRPr="00122E03">
        <w:rPr>
          <w:rFonts w:ascii="Bookman Old Style" w:eastAsia="Calibri" w:hAnsi="Bookman Old Style" w:cs="Arial"/>
        </w:rPr>
        <w:t xml:space="preserve">Pada saat proses terjadinya pengambilan urine yang dilakukan terhadap tersangka ada aturan yang dijelaskan dan cara-cara yang dilakukan oleh pihak kepolisian diantaranya pada saat pengambilan urine harus disaksikan oleh saksi dan pada saat pengambilan urine tersebut wajib diadakan saksi yang melihat pada saat mengambil sample urine tersebut wajib diadakan saksi yang melihat pada saat mengambil sample urinenya agar urine yang dia masukkan ke dalam wadah yang telah disediakan oleh pihak kepolisian itu benar-benar miliknya agar hasilnya tidak melenceng </w:t>
      </w:r>
      <w:r w:rsidRPr="00122E03">
        <w:rPr>
          <w:rFonts w:ascii="Bookman Old Style" w:eastAsia="Calibri" w:hAnsi="Bookman Old Style" w:cs="Arial"/>
        </w:rPr>
        <w:lastRenderedPageBreak/>
        <w:t>dari perkiraan karena jika proses pengambilan urine tersebut tidak dihadirkan seorang saksi maka sample urine tersebut dinyatakan tidak sah.</w:t>
      </w:r>
    </w:p>
    <w:p w14:paraId="2B96C732" w14:textId="77777777" w:rsidR="00DB54AB" w:rsidRPr="00122E03" w:rsidRDefault="00DB54AB" w:rsidP="00FB17B7">
      <w:pPr>
        <w:pStyle w:val="ListParagraph"/>
        <w:numPr>
          <w:ilvl w:val="0"/>
          <w:numId w:val="6"/>
        </w:numPr>
        <w:spacing w:after="0" w:line="240" w:lineRule="auto"/>
        <w:ind w:left="709"/>
        <w:jc w:val="both"/>
        <w:rPr>
          <w:rFonts w:ascii="Bookman Old Style" w:eastAsia="Calibri" w:hAnsi="Bookman Old Style" w:cs="Arial"/>
        </w:rPr>
      </w:pPr>
      <w:r w:rsidRPr="00122E03">
        <w:rPr>
          <w:rFonts w:ascii="Bookman Old Style" w:eastAsia="Calibri" w:hAnsi="Bookman Old Style" w:cs="Arial"/>
        </w:rPr>
        <w:t>Setelah proses pengambilan urine selesai dan telah dimasukkan ke dalam botol plastik. Setelah itu wadah atau botol plastik yang telah dipakai untuk pengisian urine tersangka tersebut lalu disegel dan selanjutnya dikirim ke laboratorium forensik. Dibuatkanlah berita acara pengambilan urine terhadap tersangka di dalam berita acara pengambilan urine tersebut dilampirkan tanggal dan waktu pada saat pengambilan urine tersangka.</w:t>
      </w:r>
    </w:p>
    <w:p w14:paraId="526499C9" w14:textId="77777777" w:rsidR="00DB54AB" w:rsidRPr="00122E03" w:rsidRDefault="00DB54AB" w:rsidP="00FB17B7">
      <w:pPr>
        <w:pStyle w:val="ListParagraph"/>
        <w:numPr>
          <w:ilvl w:val="0"/>
          <w:numId w:val="6"/>
        </w:numPr>
        <w:spacing w:after="0" w:line="240" w:lineRule="auto"/>
        <w:ind w:left="709"/>
        <w:jc w:val="both"/>
        <w:rPr>
          <w:rFonts w:ascii="Bookman Old Style" w:eastAsia="Calibri" w:hAnsi="Bookman Old Style" w:cs="Arial"/>
        </w:rPr>
      </w:pPr>
      <w:r w:rsidRPr="00122E03">
        <w:rPr>
          <w:rFonts w:ascii="Bookman Old Style" w:eastAsia="Calibri" w:hAnsi="Bookman Old Style" w:cs="Arial"/>
        </w:rPr>
        <w:t>Setelah it</w:t>
      </w:r>
      <w:r w:rsidR="009D1451" w:rsidRPr="00122E03">
        <w:rPr>
          <w:rFonts w:ascii="Bookman Old Style" w:eastAsia="Calibri" w:hAnsi="Bookman Old Style" w:cs="Arial"/>
        </w:rPr>
        <w:t>u Berita Acara pengambilan urin</w:t>
      </w:r>
      <w:r w:rsidRPr="00122E03">
        <w:rPr>
          <w:rFonts w:ascii="Bookman Old Style" w:eastAsia="Calibri" w:hAnsi="Bookman Old Style" w:cs="Arial"/>
        </w:rPr>
        <w:t xml:space="preserve"> ini dibuat. </w:t>
      </w:r>
    </w:p>
    <w:p w14:paraId="786C9EF0" w14:textId="77777777" w:rsidR="00BB26A2" w:rsidRPr="00122E03" w:rsidRDefault="00BB26A2" w:rsidP="00520D60">
      <w:pPr>
        <w:spacing w:after="0" w:line="240" w:lineRule="auto"/>
        <w:jc w:val="both"/>
        <w:rPr>
          <w:rFonts w:ascii="Bookman Old Style" w:eastAsia="Calibri" w:hAnsi="Bookman Old Style" w:cs="Arial"/>
        </w:rPr>
      </w:pPr>
      <w:r w:rsidRPr="00122E03">
        <w:rPr>
          <w:rFonts w:ascii="Bookman Old Style" w:eastAsia="Calibri" w:hAnsi="Bookman Old Style" w:cs="Arial"/>
        </w:rPr>
        <w:t>Berikut ini akan penulis</w:t>
      </w:r>
      <w:r w:rsidR="00290807" w:rsidRPr="00122E03">
        <w:rPr>
          <w:rFonts w:ascii="Bookman Old Style" w:eastAsia="Calibri" w:hAnsi="Bookman Old Style" w:cs="Arial"/>
        </w:rPr>
        <w:t xml:space="preserve"> akan me</w:t>
      </w:r>
      <w:r w:rsidR="006011D7" w:rsidRPr="00122E03">
        <w:rPr>
          <w:rFonts w:ascii="Bookman Old Style" w:eastAsia="Calibri" w:hAnsi="Bookman Old Style" w:cs="Arial"/>
        </w:rPr>
        <w:t>maparkan tentang hasil cek urin dalam penanganan tindak pidana psikotropika di Pengadilan Negeri Makassar</w:t>
      </w:r>
      <w:r w:rsidR="00D80A52" w:rsidRPr="00122E03">
        <w:rPr>
          <w:rFonts w:ascii="Bookman Old Style" w:eastAsia="Calibri" w:hAnsi="Bookman Old Style" w:cs="Arial"/>
        </w:rPr>
        <w:t xml:space="preserve"> Tahun 2010 sampai 2020</w:t>
      </w:r>
      <w:r w:rsidR="006011D7" w:rsidRPr="00122E03">
        <w:rPr>
          <w:rFonts w:ascii="Bookman Old Style" w:eastAsia="Calibri" w:hAnsi="Bookman Old Style" w:cs="Arial"/>
        </w:rPr>
        <w:t xml:space="preserve"> sebagai berikut :</w:t>
      </w:r>
    </w:p>
    <w:p w14:paraId="7A1A651B" w14:textId="77777777" w:rsidR="00BF4B9E" w:rsidRPr="00122E03" w:rsidRDefault="00BF4B9E" w:rsidP="00520D60">
      <w:pPr>
        <w:spacing w:after="0" w:line="240" w:lineRule="auto"/>
        <w:jc w:val="center"/>
        <w:rPr>
          <w:rFonts w:ascii="Bookman Old Style" w:eastAsia="Calibri" w:hAnsi="Bookman Old Style" w:cs="Arial"/>
          <w:b/>
        </w:rPr>
      </w:pPr>
      <w:r w:rsidRPr="00122E03">
        <w:rPr>
          <w:rFonts w:ascii="Bookman Old Style" w:eastAsia="Calibri" w:hAnsi="Bookman Old Style" w:cs="Arial"/>
          <w:b/>
        </w:rPr>
        <w:t>Tabel 3</w:t>
      </w:r>
    </w:p>
    <w:p w14:paraId="61A5A9AD" w14:textId="77777777" w:rsidR="00BF4B9E" w:rsidRPr="00122E03" w:rsidRDefault="006011D7" w:rsidP="00520D60">
      <w:pPr>
        <w:spacing w:after="0" w:line="240" w:lineRule="auto"/>
        <w:jc w:val="center"/>
        <w:rPr>
          <w:rFonts w:ascii="Bookman Old Style" w:hAnsi="Bookman Old Style" w:cs="Arial"/>
          <w:b/>
          <w:bCs/>
          <w:iCs/>
        </w:rPr>
      </w:pPr>
      <w:r w:rsidRPr="00122E03">
        <w:rPr>
          <w:rFonts w:ascii="Bookman Old Style" w:hAnsi="Bookman Old Style" w:cs="Arial"/>
          <w:b/>
          <w:bCs/>
          <w:iCs/>
        </w:rPr>
        <w:t>Hasil Cek Urin Dalam Penanganan Tindak Pidana P</w:t>
      </w:r>
      <w:r w:rsidR="00BF4B9E" w:rsidRPr="00122E03">
        <w:rPr>
          <w:rFonts w:ascii="Bookman Old Style" w:hAnsi="Bookman Old Style" w:cs="Arial"/>
          <w:b/>
          <w:bCs/>
          <w:iCs/>
        </w:rPr>
        <w:t>sikotropika</w:t>
      </w:r>
      <w:r w:rsidR="000310B4" w:rsidRPr="00122E03">
        <w:rPr>
          <w:rFonts w:ascii="Bookman Old Style" w:hAnsi="Bookman Old Style" w:cs="Arial"/>
          <w:b/>
          <w:bCs/>
          <w:iCs/>
        </w:rPr>
        <w:t xml:space="preserve"> di Pengadilan Negeri Makassar T</w:t>
      </w:r>
      <w:r w:rsidR="00D80A52" w:rsidRPr="00122E03">
        <w:rPr>
          <w:rFonts w:ascii="Bookman Old Style" w:hAnsi="Bookman Old Style" w:cs="Arial"/>
          <w:b/>
          <w:bCs/>
          <w:iCs/>
        </w:rPr>
        <w:t xml:space="preserve">ahun 2010 sampai </w:t>
      </w:r>
      <w:r w:rsidR="00BF4B9E" w:rsidRPr="00122E03">
        <w:rPr>
          <w:rFonts w:ascii="Bookman Old Style" w:hAnsi="Bookman Old Style" w:cs="Arial"/>
          <w:b/>
          <w:bCs/>
          <w:iCs/>
        </w:rPr>
        <w:t>2020</w:t>
      </w:r>
    </w:p>
    <w:p w14:paraId="2B6B4F34" w14:textId="77777777" w:rsidR="00BF4B9E" w:rsidRPr="00122E03" w:rsidRDefault="00BF4B9E" w:rsidP="00520D60">
      <w:pPr>
        <w:pStyle w:val="ListParagraph"/>
        <w:spacing w:after="0" w:line="240" w:lineRule="auto"/>
        <w:jc w:val="center"/>
        <w:rPr>
          <w:rFonts w:ascii="Bookman Old Style" w:hAnsi="Bookman Old Style" w:cs="Arial"/>
          <w:bCs/>
          <w:iCs/>
        </w:rPr>
      </w:pPr>
    </w:p>
    <w:tbl>
      <w:tblPr>
        <w:tblStyle w:val="TableGrid"/>
        <w:tblW w:w="7913" w:type="dxa"/>
        <w:jc w:val="center"/>
        <w:tblBorders>
          <w:left w:val="none" w:sz="0" w:space="0" w:color="auto"/>
          <w:right w:val="none" w:sz="0" w:space="0" w:color="auto"/>
        </w:tblBorders>
        <w:tblLayout w:type="fixed"/>
        <w:tblLook w:val="04A0" w:firstRow="1" w:lastRow="0" w:firstColumn="1" w:lastColumn="0" w:noHBand="0" w:noVBand="1"/>
      </w:tblPr>
      <w:tblGrid>
        <w:gridCol w:w="664"/>
        <w:gridCol w:w="992"/>
        <w:gridCol w:w="1134"/>
        <w:gridCol w:w="1883"/>
        <w:gridCol w:w="2070"/>
        <w:gridCol w:w="1170"/>
      </w:tblGrid>
      <w:tr w:rsidR="00BF4B9E" w:rsidRPr="00122E03" w14:paraId="7F3C4064" w14:textId="77777777" w:rsidTr="004F6E18">
        <w:trPr>
          <w:jc w:val="center"/>
        </w:trPr>
        <w:tc>
          <w:tcPr>
            <w:tcW w:w="664" w:type="dxa"/>
          </w:tcPr>
          <w:p w14:paraId="4ECA534F" w14:textId="77777777" w:rsidR="00BF4B9E" w:rsidRPr="00122E03" w:rsidRDefault="00BF4B9E" w:rsidP="00520D60">
            <w:pPr>
              <w:pStyle w:val="ListParagraph"/>
              <w:ind w:left="0"/>
              <w:jc w:val="center"/>
              <w:rPr>
                <w:rFonts w:ascii="Bookman Old Style" w:hAnsi="Bookman Old Style" w:cs="Arial"/>
                <w:b/>
                <w:bCs/>
                <w:iCs/>
              </w:rPr>
            </w:pPr>
            <w:r w:rsidRPr="00122E03">
              <w:rPr>
                <w:rFonts w:ascii="Bookman Old Style" w:hAnsi="Bookman Old Style" w:cs="Arial"/>
                <w:b/>
                <w:bCs/>
                <w:iCs/>
              </w:rPr>
              <w:t>No.</w:t>
            </w:r>
          </w:p>
        </w:tc>
        <w:tc>
          <w:tcPr>
            <w:tcW w:w="992" w:type="dxa"/>
          </w:tcPr>
          <w:p w14:paraId="42EADA3C" w14:textId="77777777" w:rsidR="00BF4B9E" w:rsidRPr="00122E03" w:rsidRDefault="00BF4B9E" w:rsidP="00520D60">
            <w:pPr>
              <w:pStyle w:val="ListParagraph"/>
              <w:ind w:left="0"/>
              <w:jc w:val="center"/>
              <w:rPr>
                <w:rFonts w:ascii="Bookman Old Style" w:hAnsi="Bookman Old Style" w:cs="Arial"/>
                <w:b/>
                <w:bCs/>
                <w:iCs/>
              </w:rPr>
            </w:pPr>
            <w:r w:rsidRPr="00122E03">
              <w:rPr>
                <w:rFonts w:ascii="Bookman Old Style" w:hAnsi="Bookman Old Style" w:cs="Arial"/>
                <w:b/>
                <w:bCs/>
                <w:iCs/>
              </w:rPr>
              <w:t>Tahun</w:t>
            </w:r>
          </w:p>
        </w:tc>
        <w:tc>
          <w:tcPr>
            <w:tcW w:w="1134" w:type="dxa"/>
          </w:tcPr>
          <w:p w14:paraId="46C31626" w14:textId="77777777" w:rsidR="00BF4B9E" w:rsidRPr="00122E03" w:rsidRDefault="00BF4B9E" w:rsidP="00520D60">
            <w:pPr>
              <w:pStyle w:val="ListParagraph"/>
              <w:ind w:left="0"/>
              <w:jc w:val="center"/>
              <w:rPr>
                <w:rFonts w:ascii="Bookman Old Style" w:hAnsi="Bookman Old Style" w:cs="Arial"/>
                <w:b/>
                <w:bCs/>
                <w:iCs/>
              </w:rPr>
            </w:pPr>
            <w:r w:rsidRPr="00122E03">
              <w:rPr>
                <w:rFonts w:ascii="Bookman Old Style" w:hAnsi="Bookman Old Style" w:cs="Arial"/>
                <w:b/>
                <w:bCs/>
                <w:iCs/>
              </w:rPr>
              <w:t>Jumlah Perkara</w:t>
            </w:r>
          </w:p>
        </w:tc>
        <w:tc>
          <w:tcPr>
            <w:tcW w:w="1883" w:type="dxa"/>
          </w:tcPr>
          <w:p w14:paraId="45358E4A" w14:textId="48B7BCBC" w:rsidR="00BF4B9E" w:rsidRPr="00122E03" w:rsidRDefault="00BF4B9E" w:rsidP="00520D60">
            <w:pPr>
              <w:pStyle w:val="ListParagraph"/>
              <w:ind w:left="0"/>
              <w:jc w:val="center"/>
              <w:rPr>
                <w:rFonts w:ascii="Bookman Old Style" w:hAnsi="Bookman Old Style" w:cs="Arial"/>
                <w:b/>
                <w:bCs/>
                <w:iCs/>
              </w:rPr>
            </w:pPr>
            <w:r w:rsidRPr="00122E03">
              <w:rPr>
                <w:rFonts w:ascii="Bookman Old Style" w:hAnsi="Bookman Old Style" w:cs="Arial"/>
                <w:b/>
                <w:bCs/>
                <w:iCs/>
              </w:rPr>
              <w:t xml:space="preserve">Yang </w:t>
            </w:r>
            <w:r w:rsidR="00D64645" w:rsidRPr="00122E03">
              <w:rPr>
                <w:rFonts w:ascii="Bookman Old Style" w:hAnsi="Bookman Old Style" w:cs="Arial"/>
                <w:b/>
                <w:bCs/>
                <w:iCs/>
              </w:rPr>
              <w:t>Ada Hasil Cek Urin</w:t>
            </w:r>
          </w:p>
        </w:tc>
        <w:tc>
          <w:tcPr>
            <w:tcW w:w="2070" w:type="dxa"/>
          </w:tcPr>
          <w:p w14:paraId="32A08899" w14:textId="336C66A8" w:rsidR="00BF4B9E" w:rsidRPr="00122E03" w:rsidRDefault="00BF4B9E" w:rsidP="00520D60">
            <w:pPr>
              <w:pStyle w:val="ListParagraph"/>
              <w:ind w:left="0"/>
              <w:jc w:val="center"/>
              <w:rPr>
                <w:rFonts w:ascii="Bookman Old Style" w:hAnsi="Bookman Old Style" w:cs="Arial"/>
                <w:b/>
                <w:bCs/>
                <w:iCs/>
              </w:rPr>
            </w:pPr>
            <w:r w:rsidRPr="00122E03">
              <w:rPr>
                <w:rFonts w:ascii="Bookman Old Style" w:hAnsi="Bookman Old Style" w:cs="Arial"/>
                <w:b/>
                <w:bCs/>
                <w:iCs/>
              </w:rPr>
              <w:t xml:space="preserve">Yang Tidak </w:t>
            </w:r>
            <w:r w:rsidR="00D64645" w:rsidRPr="00122E03">
              <w:rPr>
                <w:rFonts w:ascii="Bookman Old Style" w:hAnsi="Bookman Old Style" w:cs="Arial"/>
                <w:b/>
                <w:bCs/>
                <w:iCs/>
              </w:rPr>
              <w:t>Ada Hasil Cek Urin</w:t>
            </w:r>
          </w:p>
        </w:tc>
        <w:tc>
          <w:tcPr>
            <w:tcW w:w="1170" w:type="dxa"/>
          </w:tcPr>
          <w:p w14:paraId="53A515A5" w14:textId="77777777" w:rsidR="00BF4B9E" w:rsidRPr="00122E03" w:rsidRDefault="00BF4B9E" w:rsidP="00520D60">
            <w:pPr>
              <w:pStyle w:val="ListParagraph"/>
              <w:ind w:left="0"/>
              <w:jc w:val="center"/>
              <w:rPr>
                <w:rFonts w:ascii="Bookman Old Style" w:hAnsi="Bookman Old Style" w:cs="Arial"/>
                <w:b/>
                <w:bCs/>
                <w:iCs/>
              </w:rPr>
            </w:pPr>
            <w:r w:rsidRPr="00122E03">
              <w:rPr>
                <w:rFonts w:ascii="Bookman Old Style" w:hAnsi="Bookman Old Style" w:cs="Arial"/>
                <w:b/>
                <w:bCs/>
                <w:iCs/>
              </w:rPr>
              <w:t xml:space="preserve">Ket </w:t>
            </w:r>
          </w:p>
        </w:tc>
      </w:tr>
      <w:tr w:rsidR="00BF4B9E" w:rsidRPr="00122E03" w14:paraId="050E2FCE" w14:textId="77777777" w:rsidTr="004F6E18">
        <w:trPr>
          <w:jc w:val="center"/>
        </w:trPr>
        <w:tc>
          <w:tcPr>
            <w:tcW w:w="664" w:type="dxa"/>
          </w:tcPr>
          <w:p w14:paraId="457F3A48"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1.</w:t>
            </w:r>
          </w:p>
        </w:tc>
        <w:tc>
          <w:tcPr>
            <w:tcW w:w="992" w:type="dxa"/>
          </w:tcPr>
          <w:p w14:paraId="3CEBC309"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2010</w:t>
            </w:r>
          </w:p>
        </w:tc>
        <w:tc>
          <w:tcPr>
            <w:tcW w:w="1134" w:type="dxa"/>
          </w:tcPr>
          <w:p w14:paraId="3BA5F2CE" w14:textId="77777777" w:rsidR="00BF4B9E" w:rsidRPr="00122E03" w:rsidRDefault="00BB26A2" w:rsidP="00520D60">
            <w:pPr>
              <w:pStyle w:val="ListParagraph"/>
              <w:ind w:left="0"/>
              <w:jc w:val="center"/>
              <w:rPr>
                <w:rFonts w:ascii="Bookman Old Style" w:hAnsi="Bookman Old Style" w:cs="Arial"/>
                <w:bCs/>
                <w:iCs/>
              </w:rPr>
            </w:pPr>
            <w:r w:rsidRPr="00122E03">
              <w:rPr>
                <w:rFonts w:ascii="Bookman Old Style" w:hAnsi="Bookman Old Style" w:cs="Arial"/>
                <w:bCs/>
                <w:iCs/>
              </w:rPr>
              <w:t>0</w:t>
            </w:r>
          </w:p>
        </w:tc>
        <w:tc>
          <w:tcPr>
            <w:tcW w:w="1883" w:type="dxa"/>
          </w:tcPr>
          <w:p w14:paraId="6860AE10" w14:textId="77777777" w:rsidR="00BF4B9E" w:rsidRPr="00122E03" w:rsidRDefault="00BB26A2" w:rsidP="00520D60">
            <w:pPr>
              <w:pStyle w:val="ListParagraph"/>
              <w:ind w:left="0"/>
              <w:jc w:val="center"/>
              <w:rPr>
                <w:rFonts w:ascii="Bookman Old Style" w:hAnsi="Bookman Old Style" w:cs="Arial"/>
                <w:bCs/>
                <w:iCs/>
              </w:rPr>
            </w:pPr>
            <w:r w:rsidRPr="00122E03">
              <w:rPr>
                <w:rFonts w:ascii="Bookman Old Style" w:hAnsi="Bookman Old Style" w:cs="Arial"/>
                <w:bCs/>
                <w:iCs/>
              </w:rPr>
              <w:t>0</w:t>
            </w:r>
          </w:p>
        </w:tc>
        <w:tc>
          <w:tcPr>
            <w:tcW w:w="2070" w:type="dxa"/>
          </w:tcPr>
          <w:p w14:paraId="600284DC"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0</w:t>
            </w:r>
          </w:p>
        </w:tc>
        <w:tc>
          <w:tcPr>
            <w:tcW w:w="1170" w:type="dxa"/>
          </w:tcPr>
          <w:p w14:paraId="5BAFDF16"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Perkara</w:t>
            </w:r>
          </w:p>
        </w:tc>
      </w:tr>
      <w:tr w:rsidR="00BF4B9E" w:rsidRPr="00122E03" w14:paraId="723163ED" w14:textId="77777777" w:rsidTr="004F6E18">
        <w:trPr>
          <w:jc w:val="center"/>
        </w:trPr>
        <w:tc>
          <w:tcPr>
            <w:tcW w:w="664" w:type="dxa"/>
          </w:tcPr>
          <w:p w14:paraId="0C4C9907"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2.</w:t>
            </w:r>
          </w:p>
        </w:tc>
        <w:tc>
          <w:tcPr>
            <w:tcW w:w="992" w:type="dxa"/>
          </w:tcPr>
          <w:p w14:paraId="719754F1"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2011</w:t>
            </w:r>
          </w:p>
        </w:tc>
        <w:tc>
          <w:tcPr>
            <w:tcW w:w="1134" w:type="dxa"/>
          </w:tcPr>
          <w:p w14:paraId="55A2929E" w14:textId="77777777" w:rsidR="00BF4B9E" w:rsidRPr="00122E03" w:rsidRDefault="00BB26A2" w:rsidP="00520D60">
            <w:pPr>
              <w:pStyle w:val="ListParagraph"/>
              <w:ind w:left="0"/>
              <w:jc w:val="center"/>
              <w:rPr>
                <w:rFonts w:ascii="Bookman Old Style" w:hAnsi="Bookman Old Style" w:cs="Arial"/>
                <w:bCs/>
                <w:iCs/>
              </w:rPr>
            </w:pPr>
            <w:r w:rsidRPr="00122E03">
              <w:rPr>
                <w:rFonts w:ascii="Bookman Old Style" w:hAnsi="Bookman Old Style" w:cs="Arial"/>
                <w:bCs/>
                <w:iCs/>
              </w:rPr>
              <w:t>1</w:t>
            </w:r>
          </w:p>
        </w:tc>
        <w:tc>
          <w:tcPr>
            <w:tcW w:w="1883" w:type="dxa"/>
          </w:tcPr>
          <w:p w14:paraId="58DF94FC" w14:textId="77777777" w:rsidR="00BF4B9E" w:rsidRPr="00122E03" w:rsidRDefault="00BB26A2" w:rsidP="00520D60">
            <w:pPr>
              <w:pStyle w:val="ListParagraph"/>
              <w:ind w:left="0"/>
              <w:jc w:val="center"/>
              <w:rPr>
                <w:rFonts w:ascii="Bookman Old Style" w:hAnsi="Bookman Old Style" w:cs="Arial"/>
                <w:bCs/>
                <w:iCs/>
              </w:rPr>
            </w:pPr>
            <w:r w:rsidRPr="00122E03">
              <w:rPr>
                <w:rFonts w:ascii="Bookman Old Style" w:hAnsi="Bookman Old Style" w:cs="Arial"/>
                <w:bCs/>
                <w:iCs/>
              </w:rPr>
              <w:t>1</w:t>
            </w:r>
          </w:p>
        </w:tc>
        <w:tc>
          <w:tcPr>
            <w:tcW w:w="2070" w:type="dxa"/>
          </w:tcPr>
          <w:p w14:paraId="14635C5E"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0</w:t>
            </w:r>
          </w:p>
        </w:tc>
        <w:tc>
          <w:tcPr>
            <w:tcW w:w="1170" w:type="dxa"/>
          </w:tcPr>
          <w:p w14:paraId="42DB4D4D"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Perkara</w:t>
            </w:r>
          </w:p>
        </w:tc>
      </w:tr>
      <w:tr w:rsidR="00BF4B9E" w:rsidRPr="00122E03" w14:paraId="55794070" w14:textId="77777777" w:rsidTr="004F6E18">
        <w:trPr>
          <w:jc w:val="center"/>
        </w:trPr>
        <w:tc>
          <w:tcPr>
            <w:tcW w:w="664" w:type="dxa"/>
          </w:tcPr>
          <w:p w14:paraId="6BD37CF2"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3.</w:t>
            </w:r>
          </w:p>
        </w:tc>
        <w:tc>
          <w:tcPr>
            <w:tcW w:w="992" w:type="dxa"/>
          </w:tcPr>
          <w:p w14:paraId="2B6D47E0"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2012</w:t>
            </w:r>
          </w:p>
        </w:tc>
        <w:tc>
          <w:tcPr>
            <w:tcW w:w="1134" w:type="dxa"/>
          </w:tcPr>
          <w:p w14:paraId="1A6B2EE0" w14:textId="77777777" w:rsidR="00BF4B9E" w:rsidRPr="00122E03" w:rsidRDefault="00BB26A2" w:rsidP="00520D60">
            <w:pPr>
              <w:pStyle w:val="ListParagraph"/>
              <w:ind w:left="0"/>
              <w:jc w:val="center"/>
              <w:rPr>
                <w:rFonts w:ascii="Bookman Old Style" w:hAnsi="Bookman Old Style" w:cs="Arial"/>
                <w:bCs/>
                <w:iCs/>
              </w:rPr>
            </w:pPr>
            <w:r w:rsidRPr="00122E03">
              <w:rPr>
                <w:rFonts w:ascii="Bookman Old Style" w:hAnsi="Bookman Old Style" w:cs="Arial"/>
                <w:bCs/>
                <w:iCs/>
              </w:rPr>
              <w:t>2</w:t>
            </w:r>
          </w:p>
        </w:tc>
        <w:tc>
          <w:tcPr>
            <w:tcW w:w="1883" w:type="dxa"/>
          </w:tcPr>
          <w:p w14:paraId="1CF1FA54" w14:textId="77777777" w:rsidR="00BF4B9E" w:rsidRPr="00122E03" w:rsidRDefault="00BB26A2" w:rsidP="00520D60">
            <w:pPr>
              <w:pStyle w:val="ListParagraph"/>
              <w:ind w:left="0"/>
              <w:jc w:val="center"/>
              <w:rPr>
                <w:rFonts w:ascii="Bookman Old Style" w:hAnsi="Bookman Old Style" w:cs="Arial"/>
                <w:bCs/>
                <w:iCs/>
              </w:rPr>
            </w:pPr>
            <w:r w:rsidRPr="00122E03">
              <w:rPr>
                <w:rFonts w:ascii="Bookman Old Style" w:hAnsi="Bookman Old Style" w:cs="Arial"/>
                <w:bCs/>
                <w:iCs/>
              </w:rPr>
              <w:t>2</w:t>
            </w:r>
          </w:p>
        </w:tc>
        <w:tc>
          <w:tcPr>
            <w:tcW w:w="2070" w:type="dxa"/>
          </w:tcPr>
          <w:p w14:paraId="0A1D2FC7"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0</w:t>
            </w:r>
          </w:p>
        </w:tc>
        <w:tc>
          <w:tcPr>
            <w:tcW w:w="1170" w:type="dxa"/>
          </w:tcPr>
          <w:p w14:paraId="1CBE8ECE"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Perkara</w:t>
            </w:r>
          </w:p>
        </w:tc>
      </w:tr>
      <w:tr w:rsidR="00BF4B9E" w:rsidRPr="00122E03" w14:paraId="2208AD36" w14:textId="77777777" w:rsidTr="004F6E18">
        <w:trPr>
          <w:jc w:val="center"/>
        </w:trPr>
        <w:tc>
          <w:tcPr>
            <w:tcW w:w="664" w:type="dxa"/>
          </w:tcPr>
          <w:p w14:paraId="27A9ED18"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4.</w:t>
            </w:r>
          </w:p>
        </w:tc>
        <w:tc>
          <w:tcPr>
            <w:tcW w:w="992" w:type="dxa"/>
          </w:tcPr>
          <w:p w14:paraId="3CF9747B"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2013</w:t>
            </w:r>
          </w:p>
        </w:tc>
        <w:tc>
          <w:tcPr>
            <w:tcW w:w="1134" w:type="dxa"/>
          </w:tcPr>
          <w:p w14:paraId="48F66674"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518</w:t>
            </w:r>
          </w:p>
        </w:tc>
        <w:tc>
          <w:tcPr>
            <w:tcW w:w="1883" w:type="dxa"/>
          </w:tcPr>
          <w:p w14:paraId="2FC54CD4"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518</w:t>
            </w:r>
          </w:p>
        </w:tc>
        <w:tc>
          <w:tcPr>
            <w:tcW w:w="2070" w:type="dxa"/>
          </w:tcPr>
          <w:p w14:paraId="3F212EF1"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0</w:t>
            </w:r>
          </w:p>
        </w:tc>
        <w:tc>
          <w:tcPr>
            <w:tcW w:w="1170" w:type="dxa"/>
          </w:tcPr>
          <w:p w14:paraId="7712A9CA"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Perkara</w:t>
            </w:r>
          </w:p>
        </w:tc>
      </w:tr>
      <w:tr w:rsidR="00BF4B9E" w:rsidRPr="00122E03" w14:paraId="6571F9E3" w14:textId="77777777" w:rsidTr="004F6E18">
        <w:trPr>
          <w:jc w:val="center"/>
        </w:trPr>
        <w:tc>
          <w:tcPr>
            <w:tcW w:w="664" w:type="dxa"/>
          </w:tcPr>
          <w:p w14:paraId="41E9A9A3"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5.</w:t>
            </w:r>
          </w:p>
        </w:tc>
        <w:tc>
          <w:tcPr>
            <w:tcW w:w="992" w:type="dxa"/>
          </w:tcPr>
          <w:p w14:paraId="3C1DB4D2"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2014</w:t>
            </w:r>
          </w:p>
        </w:tc>
        <w:tc>
          <w:tcPr>
            <w:tcW w:w="1134" w:type="dxa"/>
          </w:tcPr>
          <w:p w14:paraId="5AAEB7A0"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621</w:t>
            </w:r>
          </w:p>
        </w:tc>
        <w:tc>
          <w:tcPr>
            <w:tcW w:w="1883" w:type="dxa"/>
          </w:tcPr>
          <w:p w14:paraId="7BC75F12"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621</w:t>
            </w:r>
          </w:p>
        </w:tc>
        <w:tc>
          <w:tcPr>
            <w:tcW w:w="2070" w:type="dxa"/>
          </w:tcPr>
          <w:p w14:paraId="2A972F99"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0</w:t>
            </w:r>
          </w:p>
        </w:tc>
        <w:tc>
          <w:tcPr>
            <w:tcW w:w="1170" w:type="dxa"/>
          </w:tcPr>
          <w:p w14:paraId="0509D661"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Perkara</w:t>
            </w:r>
          </w:p>
        </w:tc>
      </w:tr>
      <w:tr w:rsidR="00BF4B9E" w:rsidRPr="00122E03" w14:paraId="497BC943" w14:textId="77777777" w:rsidTr="004F6E18">
        <w:trPr>
          <w:jc w:val="center"/>
        </w:trPr>
        <w:tc>
          <w:tcPr>
            <w:tcW w:w="664" w:type="dxa"/>
          </w:tcPr>
          <w:p w14:paraId="608C7193"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6.</w:t>
            </w:r>
          </w:p>
        </w:tc>
        <w:tc>
          <w:tcPr>
            <w:tcW w:w="992" w:type="dxa"/>
          </w:tcPr>
          <w:p w14:paraId="06EDF4C4"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2015</w:t>
            </w:r>
          </w:p>
        </w:tc>
        <w:tc>
          <w:tcPr>
            <w:tcW w:w="1134" w:type="dxa"/>
          </w:tcPr>
          <w:p w14:paraId="71D3A6F1"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640</w:t>
            </w:r>
          </w:p>
        </w:tc>
        <w:tc>
          <w:tcPr>
            <w:tcW w:w="1883" w:type="dxa"/>
          </w:tcPr>
          <w:p w14:paraId="5FB85E0A"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640</w:t>
            </w:r>
          </w:p>
        </w:tc>
        <w:tc>
          <w:tcPr>
            <w:tcW w:w="2070" w:type="dxa"/>
          </w:tcPr>
          <w:p w14:paraId="3EFC9474"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0</w:t>
            </w:r>
          </w:p>
        </w:tc>
        <w:tc>
          <w:tcPr>
            <w:tcW w:w="1170" w:type="dxa"/>
          </w:tcPr>
          <w:p w14:paraId="7AD7F26A"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Perkara</w:t>
            </w:r>
          </w:p>
        </w:tc>
      </w:tr>
      <w:tr w:rsidR="00BF4B9E" w:rsidRPr="00122E03" w14:paraId="1487D008" w14:textId="77777777" w:rsidTr="004F6E18">
        <w:trPr>
          <w:jc w:val="center"/>
        </w:trPr>
        <w:tc>
          <w:tcPr>
            <w:tcW w:w="664" w:type="dxa"/>
          </w:tcPr>
          <w:p w14:paraId="2CE4F9D0"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7.</w:t>
            </w:r>
          </w:p>
        </w:tc>
        <w:tc>
          <w:tcPr>
            <w:tcW w:w="992" w:type="dxa"/>
          </w:tcPr>
          <w:p w14:paraId="67507EAC"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2016</w:t>
            </w:r>
          </w:p>
        </w:tc>
        <w:tc>
          <w:tcPr>
            <w:tcW w:w="1134" w:type="dxa"/>
          </w:tcPr>
          <w:p w14:paraId="16186BB9"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937</w:t>
            </w:r>
          </w:p>
        </w:tc>
        <w:tc>
          <w:tcPr>
            <w:tcW w:w="1883" w:type="dxa"/>
          </w:tcPr>
          <w:p w14:paraId="41E94683"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937</w:t>
            </w:r>
          </w:p>
        </w:tc>
        <w:tc>
          <w:tcPr>
            <w:tcW w:w="2070" w:type="dxa"/>
          </w:tcPr>
          <w:p w14:paraId="2D42F32C"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0</w:t>
            </w:r>
          </w:p>
        </w:tc>
        <w:tc>
          <w:tcPr>
            <w:tcW w:w="1170" w:type="dxa"/>
          </w:tcPr>
          <w:p w14:paraId="7C77A1D1"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Perkara</w:t>
            </w:r>
          </w:p>
        </w:tc>
      </w:tr>
      <w:tr w:rsidR="00BF4B9E" w:rsidRPr="00122E03" w14:paraId="4B503558" w14:textId="77777777" w:rsidTr="004F6E18">
        <w:trPr>
          <w:jc w:val="center"/>
        </w:trPr>
        <w:tc>
          <w:tcPr>
            <w:tcW w:w="664" w:type="dxa"/>
          </w:tcPr>
          <w:p w14:paraId="3944752F"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8.</w:t>
            </w:r>
          </w:p>
        </w:tc>
        <w:tc>
          <w:tcPr>
            <w:tcW w:w="992" w:type="dxa"/>
          </w:tcPr>
          <w:p w14:paraId="12506159"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2017</w:t>
            </w:r>
          </w:p>
        </w:tc>
        <w:tc>
          <w:tcPr>
            <w:tcW w:w="1134" w:type="dxa"/>
          </w:tcPr>
          <w:p w14:paraId="30B33B92"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851</w:t>
            </w:r>
          </w:p>
        </w:tc>
        <w:tc>
          <w:tcPr>
            <w:tcW w:w="1883" w:type="dxa"/>
          </w:tcPr>
          <w:p w14:paraId="67011845"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851</w:t>
            </w:r>
          </w:p>
        </w:tc>
        <w:tc>
          <w:tcPr>
            <w:tcW w:w="2070" w:type="dxa"/>
          </w:tcPr>
          <w:p w14:paraId="300CECCE"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0</w:t>
            </w:r>
          </w:p>
        </w:tc>
        <w:tc>
          <w:tcPr>
            <w:tcW w:w="1170" w:type="dxa"/>
          </w:tcPr>
          <w:p w14:paraId="7AE5573A"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Perkara</w:t>
            </w:r>
          </w:p>
        </w:tc>
      </w:tr>
      <w:tr w:rsidR="00BF4B9E" w:rsidRPr="00122E03" w14:paraId="6A6816D5" w14:textId="77777777" w:rsidTr="004F6E18">
        <w:trPr>
          <w:jc w:val="center"/>
        </w:trPr>
        <w:tc>
          <w:tcPr>
            <w:tcW w:w="664" w:type="dxa"/>
          </w:tcPr>
          <w:p w14:paraId="5F1B52C0"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9.</w:t>
            </w:r>
          </w:p>
        </w:tc>
        <w:tc>
          <w:tcPr>
            <w:tcW w:w="992" w:type="dxa"/>
          </w:tcPr>
          <w:p w14:paraId="36426B2A"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2018</w:t>
            </w:r>
          </w:p>
        </w:tc>
        <w:tc>
          <w:tcPr>
            <w:tcW w:w="1134" w:type="dxa"/>
          </w:tcPr>
          <w:p w14:paraId="2D15F4D0"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829</w:t>
            </w:r>
          </w:p>
        </w:tc>
        <w:tc>
          <w:tcPr>
            <w:tcW w:w="1883" w:type="dxa"/>
          </w:tcPr>
          <w:p w14:paraId="3E5D9F23"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829</w:t>
            </w:r>
          </w:p>
        </w:tc>
        <w:tc>
          <w:tcPr>
            <w:tcW w:w="2070" w:type="dxa"/>
          </w:tcPr>
          <w:p w14:paraId="28AED7CF"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0</w:t>
            </w:r>
          </w:p>
        </w:tc>
        <w:tc>
          <w:tcPr>
            <w:tcW w:w="1170" w:type="dxa"/>
          </w:tcPr>
          <w:p w14:paraId="5699EEB9"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Perkara</w:t>
            </w:r>
          </w:p>
        </w:tc>
      </w:tr>
      <w:tr w:rsidR="00BF4B9E" w:rsidRPr="00122E03" w14:paraId="1487E93F" w14:textId="77777777" w:rsidTr="004F6E18">
        <w:trPr>
          <w:jc w:val="center"/>
        </w:trPr>
        <w:tc>
          <w:tcPr>
            <w:tcW w:w="664" w:type="dxa"/>
          </w:tcPr>
          <w:p w14:paraId="3640CB3C"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10.</w:t>
            </w:r>
          </w:p>
        </w:tc>
        <w:tc>
          <w:tcPr>
            <w:tcW w:w="992" w:type="dxa"/>
          </w:tcPr>
          <w:p w14:paraId="6EC19F2D"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2019</w:t>
            </w:r>
          </w:p>
        </w:tc>
        <w:tc>
          <w:tcPr>
            <w:tcW w:w="1134" w:type="dxa"/>
          </w:tcPr>
          <w:p w14:paraId="15046E25"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844</w:t>
            </w:r>
          </w:p>
        </w:tc>
        <w:tc>
          <w:tcPr>
            <w:tcW w:w="1883" w:type="dxa"/>
          </w:tcPr>
          <w:p w14:paraId="66025163"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844</w:t>
            </w:r>
          </w:p>
        </w:tc>
        <w:tc>
          <w:tcPr>
            <w:tcW w:w="2070" w:type="dxa"/>
          </w:tcPr>
          <w:p w14:paraId="01F93BE7"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0</w:t>
            </w:r>
          </w:p>
        </w:tc>
        <w:tc>
          <w:tcPr>
            <w:tcW w:w="1170" w:type="dxa"/>
          </w:tcPr>
          <w:p w14:paraId="517BC6D6"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Perkara</w:t>
            </w:r>
          </w:p>
        </w:tc>
      </w:tr>
      <w:tr w:rsidR="00BF4B9E" w:rsidRPr="00122E03" w14:paraId="7E689DF9" w14:textId="77777777" w:rsidTr="004F6E18">
        <w:trPr>
          <w:jc w:val="center"/>
        </w:trPr>
        <w:tc>
          <w:tcPr>
            <w:tcW w:w="664" w:type="dxa"/>
          </w:tcPr>
          <w:p w14:paraId="3D0BD6C6"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11.</w:t>
            </w:r>
          </w:p>
        </w:tc>
        <w:tc>
          <w:tcPr>
            <w:tcW w:w="992" w:type="dxa"/>
          </w:tcPr>
          <w:p w14:paraId="0A3B4F50"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2020</w:t>
            </w:r>
          </w:p>
        </w:tc>
        <w:tc>
          <w:tcPr>
            <w:tcW w:w="1134" w:type="dxa"/>
          </w:tcPr>
          <w:p w14:paraId="205E5A53"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1055</w:t>
            </w:r>
          </w:p>
        </w:tc>
        <w:tc>
          <w:tcPr>
            <w:tcW w:w="1883" w:type="dxa"/>
          </w:tcPr>
          <w:p w14:paraId="5EBBE6B6"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1</w:t>
            </w:r>
            <w:r w:rsidR="00B63814" w:rsidRPr="00122E03">
              <w:rPr>
                <w:rFonts w:ascii="Bookman Old Style" w:hAnsi="Bookman Old Style" w:cs="Arial"/>
                <w:bCs/>
                <w:iCs/>
              </w:rPr>
              <w:t>.</w:t>
            </w:r>
            <w:r w:rsidRPr="00122E03">
              <w:rPr>
                <w:rFonts w:ascii="Bookman Old Style" w:hAnsi="Bookman Old Style" w:cs="Arial"/>
                <w:bCs/>
                <w:iCs/>
              </w:rPr>
              <w:t>055</w:t>
            </w:r>
          </w:p>
        </w:tc>
        <w:tc>
          <w:tcPr>
            <w:tcW w:w="2070" w:type="dxa"/>
          </w:tcPr>
          <w:p w14:paraId="698EB5AC"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0</w:t>
            </w:r>
          </w:p>
        </w:tc>
        <w:tc>
          <w:tcPr>
            <w:tcW w:w="1170" w:type="dxa"/>
          </w:tcPr>
          <w:p w14:paraId="22DC745B" w14:textId="77777777" w:rsidR="00BF4B9E" w:rsidRPr="00122E03" w:rsidRDefault="00BF4B9E" w:rsidP="00520D60">
            <w:pPr>
              <w:pStyle w:val="ListParagraph"/>
              <w:ind w:left="0"/>
              <w:jc w:val="center"/>
              <w:rPr>
                <w:rFonts w:ascii="Bookman Old Style" w:hAnsi="Bookman Old Style" w:cs="Arial"/>
                <w:bCs/>
                <w:iCs/>
              </w:rPr>
            </w:pPr>
            <w:r w:rsidRPr="00122E03">
              <w:rPr>
                <w:rFonts w:ascii="Bookman Old Style" w:hAnsi="Bookman Old Style" w:cs="Arial"/>
                <w:bCs/>
                <w:iCs/>
              </w:rPr>
              <w:t>Perkara</w:t>
            </w:r>
          </w:p>
        </w:tc>
      </w:tr>
      <w:tr w:rsidR="00BF4B9E" w:rsidRPr="00122E03" w14:paraId="12788F05" w14:textId="77777777" w:rsidTr="004F6E18">
        <w:trPr>
          <w:jc w:val="center"/>
        </w:trPr>
        <w:tc>
          <w:tcPr>
            <w:tcW w:w="664" w:type="dxa"/>
          </w:tcPr>
          <w:p w14:paraId="0E814E46" w14:textId="77777777" w:rsidR="00BF4B9E" w:rsidRPr="00122E03" w:rsidRDefault="00BF4B9E" w:rsidP="00520D60">
            <w:pPr>
              <w:pStyle w:val="ListParagraph"/>
              <w:ind w:left="0"/>
              <w:jc w:val="center"/>
              <w:rPr>
                <w:rFonts w:ascii="Bookman Old Style" w:hAnsi="Bookman Old Style" w:cs="Arial"/>
                <w:bCs/>
                <w:iCs/>
              </w:rPr>
            </w:pPr>
          </w:p>
        </w:tc>
        <w:tc>
          <w:tcPr>
            <w:tcW w:w="992" w:type="dxa"/>
          </w:tcPr>
          <w:p w14:paraId="11A48DCD" w14:textId="77777777" w:rsidR="00BF4B9E" w:rsidRPr="00122E03" w:rsidRDefault="00BF4B9E" w:rsidP="00520D60">
            <w:pPr>
              <w:pStyle w:val="ListParagraph"/>
              <w:ind w:left="0"/>
              <w:jc w:val="center"/>
              <w:rPr>
                <w:rFonts w:ascii="Bookman Old Style" w:hAnsi="Bookman Old Style" w:cs="Arial"/>
                <w:bCs/>
                <w:iCs/>
              </w:rPr>
            </w:pPr>
          </w:p>
        </w:tc>
        <w:tc>
          <w:tcPr>
            <w:tcW w:w="1134" w:type="dxa"/>
          </w:tcPr>
          <w:p w14:paraId="70E0B80D" w14:textId="77777777" w:rsidR="00BF4B9E" w:rsidRPr="00122E03" w:rsidRDefault="00BF4B9E" w:rsidP="00520D60">
            <w:pPr>
              <w:pStyle w:val="ListParagraph"/>
              <w:ind w:left="0"/>
              <w:jc w:val="center"/>
              <w:rPr>
                <w:rFonts w:ascii="Bookman Old Style" w:hAnsi="Bookman Old Style" w:cs="Arial"/>
                <w:bCs/>
                <w:iCs/>
              </w:rPr>
            </w:pPr>
          </w:p>
        </w:tc>
        <w:tc>
          <w:tcPr>
            <w:tcW w:w="1883" w:type="dxa"/>
          </w:tcPr>
          <w:p w14:paraId="7801CEF8" w14:textId="77777777" w:rsidR="00BF4B9E" w:rsidRPr="00122E03" w:rsidRDefault="00A64A67" w:rsidP="00520D60">
            <w:pPr>
              <w:pStyle w:val="ListParagraph"/>
              <w:ind w:left="0"/>
              <w:jc w:val="center"/>
              <w:rPr>
                <w:rFonts w:ascii="Bookman Old Style" w:hAnsi="Bookman Old Style" w:cs="Arial"/>
                <w:b/>
                <w:bCs/>
                <w:iCs/>
              </w:rPr>
            </w:pPr>
            <w:r w:rsidRPr="00122E03">
              <w:rPr>
                <w:rFonts w:ascii="Bookman Old Style" w:hAnsi="Bookman Old Style" w:cs="Arial"/>
                <w:b/>
                <w:bCs/>
                <w:iCs/>
              </w:rPr>
              <w:t>6.298</w:t>
            </w:r>
          </w:p>
        </w:tc>
        <w:tc>
          <w:tcPr>
            <w:tcW w:w="2070" w:type="dxa"/>
          </w:tcPr>
          <w:p w14:paraId="786DF0DC" w14:textId="77777777" w:rsidR="00BF4B9E" w:rsidRPr="00122E03" w:rsidRDefault="00030A71" w:rsidP="00520D60">
            <w:pPr>
              <w:pStyle w:val="ListParagraph"/>
              <w:ind w:left="0"/>
              <w:jc w:val="center"/>
              <w:rPr>
                <w:rFonts w:ascii="Bookman Old Style" w:hAnsi="Bookman Old Style" w:cs="Arial"/>
                <w:b/>
                <w:bCs/>
                <w:iCs/>
              </w:rPr>
            </w:pPr>
            <w:r w:rsidRPr="00122E03">
              <w:rPr>
                <w:rFonts w:ascii="Bookman Old Style" w:hAnsi="Bookman Old Style" w:cs="Arial"/>
                <w:b/>
                <w:bCs/>
                <w:iCs/>
              </w:rPr>
              <w:t>0</w:t>
            </w:r>
          </w:p>
        </w:tc>
        <w:tc>
          <w:tcPr>
            <w:tcW w:w="1170" w:type="dxa"/>
          </w:tcPr>
          <w:p w14:paraId="2CBE1000" w14:textId="77777777" w:rsidR="00BF4B9E" w:rsidRPr="00122E03" w:rsidRDefault="00030A71" w:rsidP="00520D60">
            <w:pPr>
              <w:pStyle w:val="ListParagraph"/>
              <w:ind w:left="0"/>
              <w:jc w:val="center"/>
              <w:rPr>
                <w:rFonts w:ascii="Bookman Old Style" w:hAnsi="Bookman Old Style" w:cs="Arial"/>
                <w:b/>
                <w:bCs/>
                <w:iCs/>
              </w:rPr>
            </w:pPr>
            <w:r w:rsidRPr="00122E03">
              <w:rPr>
                <w:rFonts w:ascii="Bookman Old Style" w:hAnsi="Bookman Old Style" w:cs="Arial"/>
                <w:b/>
                <w:bCs/>
                <w:iCs/>
              </w:rPr>
              <w:t xml:space="preserve">Perkara </w:t>
            </w:r>
          </w:p>
        </w:tc>
      </w:tr>
    </w:tbl>
    <w:p w14:paraId="36135D14" w14:textId="7F91A3C0" w:rsidR="00B342C7" w:rsidRPr="00122E03" w:rsidRDefault="00C66C8B" w:rsidP="00520D60">
      <w:pPr>
        <w:spacing w:after="0" w:line="240" w:lineRule="auto"/>
        <w:ind w:firstLine="720"/>
        <w:jc w:val="both"/>
        <w:rPr>
          <w:rFonts w:ascii="Bookman Old Style" w:eastAsia="Calibri" w:hAnsi="Bookman Old Style" w:cs="Arial"/>
        </w:rPr>
      </w:pPr>
      <w:r w:rsidRPr="00122E03">
        <w:rPr>
          <w:rFonts w:ascii="Bookman Old Style" w:eastAsia="Calibri" w:hAnsi="Bookman Old Style" w:cs="Arial"/>
        </w:rPr>
        <w:t>Sumber</w:t>
      </w:r>
      <w:r w:rsidR="004F6E18">
        <w:rPr>
          <w:rFonts w:ascii="Bookman Old Style" w:eastAsia="Calibri" w:hAnsi="Bookman Old Style" w:cs="Arial"/>
          <w:lang w:val="en-US"/>
        </w:rPr>
        <w:t xml:space="preserve">: </w:t>
      </w:r>
      <w:r w:rsidRPr="00122E03">
        <w:rPr>
          <w:rFonts w:ascii="Bookman Old Style" w:eastAsia="Calibri" w:hAnsi="Bookman Old Style" w:cs="Arial"/>
        </w:rPr>
        <w:t>Data Pengadilan Negeri Makassar</w:t>
      </w:r>
    </w:p>
    <w:p w14:paraId="46E3B4AA" w14:textId="77777777" w:rsidR="00F009DF" w:rsidRDefault="00F009DF" w:rsidP="00520D60">
      <w:pPr>
        <w:spacing w:after="0" w:line="240" w:lineRule="auto"/>
        <w:ind w:firstLine="720"/>
        <w:jc w:val="both"/>
        <w:rPr>
          <w:rFonts w:ascii="Bookman Old Style" w:eastAsia="Calibri" w:hAnsi="Bookman Old Style" w:cs="Arial"/>
        </w:rPr>
      </w:pPr>
    </w:p>
    <w:p w14:paraId="1FE68CD4" w14:textId="2EC7ED34" w:rsidR="00D913E5" w:rsidRPr="00122E03" w:rsidRDefault="00B63814" w:rsidP="00520D60">
      <w:pPr>
        <w:spacing w:after="0" w:line="240" w:lineRule="auto"/>
        <w:ind w:firstLine="720"/>
        <w:jc w:val="both"/>
        <w:rPr>
          <w:rFonts w:ascii="Bookman Old Style" w:eastAsia="Calibri" w:hAnsi="Bookman Old Style" w:cs="Arial"/>
        </w:rPr>
      </w:pPr>
      <w:r w:rsidRPr="00122E03">
        <w:rPr>
          <w:rFonts w:ascii="Bookman Old Style" w:eastAsia="Calibri" w:hAnsi="Bookman Old Style" w:cs="Arial"/>
        </w:rPr>
        <w:t>Berdasarkan tabel 3</w:t>
      </w:r>
      <w:r w:rsidR="00D913E5" w:rsidRPr="00122E03">
        <w:rPr>
          <w:rFonts w:ascii="Bookman Old Style" w:eastAsia="Calibri" w:hAnsi="Bookman Old Style" w:cs="Arial"/>
        </w:rPr>
        <w:t xml:space="preserve"> tersebut diatas, maka tampak bahwa perkembangan penanganan perkara tindak pidana psikotropika di Pengadilan Negeri Makassar yang ada hasil tes urinnya pada tahun 2010 ada sebanyak 0 perkara tindak pidana psikotropika, pada tahun 2011 ada sebanyak 1 perkara tindak pidana psikotropika, pada tahun 2012 ada sebanyak 2 perkara tindak pidana psikotropika, pada tahun 2013 ada sebanyak 518 perkara tindak pidana psikotropika, pada tahun 2014 ada sebanyak 621 perkara tindak pidana psikotropika, pada tahun 2015 ada sebanyak 640 perkara tindak pidana psikotropika, pada tahun 2016 ada sebanyak 937 perkara tindak pidana psikotropika, pada tahun 2017 ada sebanyak 851 perkara tindak pidana psikotropika, pada tahun 2018 ada sebanyak 829 perkara tindak pidana psikotropika, pada tahun 2019 ada sebanyak 844 perkara tindak pidana psikotropika, pada tahun 2020 ada sebanyak 1055 perkara tindak pidana psikotropika.</w:t>
      </w:r>
    </w:p>
    <w:p w14:paraId="6AB55C35" w14:textId="77777777" w:rsidR="00D913E5" w:rsidRPr="00122E03" w:rsidRDefault="00D913E5" w:rsidP="00520D60">
      <w:pPr>
        <w:spacing w:after="0" w:line="240" w:lineRule="auto"/>
        <w:ind w:firstLine="720"/>
        <w:jc w:val="both"/>
        <w:rPr>
          <w:rFonts w:ascii="Bookman Old Style" w:eastAsia="Calibri" w:hAnsi="Bookman Old Style" w:cs="Arial"/>
        </w:rPr>
      </w:pPr>
      <w:r w:rsidRPr="00122E03">
        <w:rPr>
          <w:rFonts w:ascii="Bookman Old Style" w:eastAsia="Calibri" w:hAnsi="Bookman Old Style" w:cs="Arial"/>
        </w:rPr>
        <w:t>Berdasarkan uraian tersebut diatas, maka yang menjadi fokus kajian penulis adalah kekuatan pembuktian hasil cek urin dalam persidangan tindak pidana psikotropika maka dapat ditarik kesimpulan bahwa dalam perkara tindak pidana psikotropika dalam kurun waktu tahun 2010 sampai dengan tahun 2020 para terdakwa kasus psikotropika semuanya dilakukan pemeriksaan urin</w:t>
      </w:r>
      <w:r w:rsidR="0037736B" w:rsidRPr="00122E03">
        <w:rPr>
          <w:rFonts w:ascii="Bookman Old Style" w:eastAsia="Calibri" w:hAnsi="Bookman Old Style" w:cs="Arial"/>
        </w:rPr>
        <w:t xml:space="preserve"> dan hasil tes urin merupakan alat bukti </w:t>
      </w:r>
      <w:r w:rsidR="0037736B" w:rsidRPr="00122E03">
        <w:rPr>
          <w:rFonts w:ascii="Bookman Old Style" w:eastAsia="Calibri" w:hAnsi="Bookman Old Style" w:cs="Arial"/>
          <w:u w:val="single"/>
        </w:rPr>
        <w:t>surat</w:t>
      </w:r>
      <w:r w:rsidRPr="00122E03">
        <w:rPr>
          <w:rFonts w:ascii="Bookman Old Style" w:eastAsia="Calibri" w:hAnsi="Bookman Old Style" w:cs="Arial"/>
        </w:rPr>
        <w:t>.</w:t>
      </w:r>
      <w:r w:rsidR="00033FF8" w:rsidRPr="00122E03">
        <w:rPr>
          <w:rFonts w:ascii="Bookman Old Style" w:eastAsia="Calibri" w:hAnsi="Bookman Old Style" w:cs="Arial"/>
        </w:rPr>
        <w:t xml:space="preserve"> </w:t>
      </w:r>
      <w:r w:rsidR="00DB54AB" w:rsidRPr="00122E03">
        <w:rPr>
          <w:rFonts w:ascii="Bookman Old Style" w:eastAsia="Calibri" w:hAnsi="Bookman Old Style" w:cs="Arial"/>
        </w:rPr>
        <w:t>Hal ini berdasarkan</w:t>
      </w:r>
      <w:r w:rsidR="006101A6" w:rsidRPr="00122E03">
        <w:rPr>
          <w:rFonts w:ascii="Bookman Old Style" w:eastAsia="Calibri" w:hAnsi="Bookman Old Style" w:cs="Arial"/>
        </w:rPr>
        <w:t xml:space="preserve"> wawancara dengan</w:t>
      </w:r>
      <w:r w:rsidR="0068751C" w:rsidRPr="00122E03">
        <w:rPr>
          <w:rFonts w:ascii="Bookman Old Style" w:eastAsia="Calibri" w:hAnsi="Bookman Old Style" w:cs="Arial"/>
        </w:rPr>
        <w:t xml:space="preserve"> Hakim Pengadilan Negeri Makassar Bapak Farid Hidayat Sopamena, SH, MH. yang </w:t>
      </w:r>
      <w:r w:rsidR="0068751C" w:rsidRPr="00122E03">
        <w:rPr>
          <w:rFonts w:ascii="Bookman Old Style" w:eastAsia="Calibri" w:hAnsi="Bookman Old Style" w:cs="Arial"/>
        </w:rPr>
        <w:lastRenderedPageBreak/>
        <w:t>biasa mengadili kasus tindak pidana psikotropika di Pengadilan Negeri Makassar berdasarkan wawancara yang penulis lakukan mengatakan bahwa d</w:t>
      </w:r>
      <w:r w:rsidR="00033FF8" w:rsidRPr="00122E03">
        <w:rPr>
          <w:rFonts w:ascii="Bookman Old Style" w:eastAsia="Calibri" w:hAnsi="Bookman Old Style" w:cs="Arial"/>
        </w:rPr>
        <w:t>alam hal kekuatan pembuktian majelis hakim melihat berdasarkan dari fakta-fakta dipersidangan salah satu menjadi faktor uta</w:t>
      </w:r>
      <w:r w:rsidR="00E60305" w:rsidRPr="00122E03">
        <w:rPr>
          <w:rFonts w:ascii="Bookman Old Style" w:eastAsia="Calibri" w:hAnsi="Bookman Old Style" w:cs="Arial"/>
        </w:rPr>
        <w:t>ma juga dari hasil cek urin itu,</w:t>
      </w:r>
      <w:r w:rsidR="00150453" w:rsidRPr="00122E03">
        <w:rPr>
          <w:rFonts w:ascii="Bookman Old Style" w:eastAsia="Calibri" w:hAnsi="Bookman Old Style" w:cs="Arial"/>
        </w:rPr>
        <w:t xml:space="preserve"> Ada terdakwa biasa yang</w:t>
      </w:r>
      <w:r w:rsidR="00033FF8" w:rsidRPr="00122E03">
        <w:rPr>
          <w:rFonts w:ascii="Bookman Old Style" w:eastAsia="Calibri" w:hAnsi="Bookman Old Style" w:cs="Arial"/>
        </w:rPr>
        <w:t xml:space="preserve"> mengakui memakai itu yang menjadi persoalan adalah dia memakai atau tidak kalau terbukti benar menggunakan atau tidak menggunakan itulah yang menjadi dasar hakim</w:t>
      </w:r>
      <w:r w:rsidR="00DB54AB" w:rsidRPr="00122E03">
        <w:rPr>
          <w:rFonts w:ascii="Bookman Old Style" w:eastAsia="Calibri" w:hAnsi="Bookman Old Style" w:cs="Arial"/>
        </w:rPr>
        <w:t xml:space="preserve"> berdasar saksi-saksi yang lain, </w:t>
      </w:r>
      <w:r w:rsidR="00033FF8" w:rsidRPr="00122E03">
        <w:rPr>
          <w:rFonts w:ascii="Bookman Old Style" w:eastAsia="Calibri" w:hAnsi="Bookman Old Style" w:cs="Arial"/>
        </w:rPr>
        <w:t xml:space="preserve">untuk cek urin dasar pembuktiannya sangat kuat dalam artian terdakwa tidak dapat menyangkal kemudian dengan </w:t>
      </w:r>
      <w:r w:rsidR="0068751C" w:rsidRPr="00122E03">
        <w:rPr>
          <w:rFonts w:ascii="Bookman Old Style" w:eastAsia="Calibri" w:hAnsi="Bookman Old Style" w:cs="Arial"/>
        </w:rPr>
        <w:t xml:space="preserve">hasil </w:t>
      </w:r>
      <w:r w:rsidR="00033FF8" w:rsidRPr="00122E03">
        <w:rPr>
          <w:rFonts w:ascii="Bookman Old Style" w:eastAsia="Calibri" w:hAnsi="Bookman Old Style" w:cs="Arial"/>
        </w:rPr>
        <w:t>cek urin itu dibuktikan apakah dia betul-betul pemakai murni atau pengedar.</w:t>
      </w:r>
    </w:p>
    <w:p w14:paraId="4A9F4A20" w14:textId="77777777" w:rsidR="00E213E7" w:rsidRPr="00122E03" w:rsidRDefault="00E213E7" w:rsidP="00520D60">
      <w:pPr>
        <w:spacing w:after="0" w:line="240" w:lineRule="auto"/>
        <w:ind w:firstLine="720"/>
        <w:jc w:val="both"/>
        <w:rPr>
          <w:rFonts w:ascii="Bookman Old Style" w:eastAsia="Calibri" w:hAnsi="Bookman Old Style" w:cs="Arial"/>
        </w:rPr>
      </w:pPr>
      <w:r w:rsidRPr="00122E03">
        <w:rPr>
          <w:rFonts w:ascii="Bookman Old Style" w:eastAsia="Calibri" w:hAnsi="Bookman Old Style" w:cs="Arial"/>
        </w:rPr>
        <w:t>Dalam mencari dan menemukan kebenaran pada peristiwa pidana tentunya melalui proses pembuktian dalam proses peradilan sehingga diperoleh kebenaran yang sesungguhnya, salah satu yakni melalui proses pembuktian sebagai refleksi atas teori yang mesti dipraktekkan oleh hakim pada khususnya</w:t>
      </w:r>
      <w:r w:rsidR="00BF4B9E" w:rsidRPr="00122E03">
        <w:rPr>
          <w:rFonts w:ascii="Bookman Old Style" w:eastAsia="Calibri" w:hAnsi="Bookman Old Style" w:cs="Arial"/>
        </w:rPr>
        <w:t xml:space="preserve"> </w:t>
      </w:r>
      <w:r w:rsidRPr="00122E03">
        <w:rPr>
          <w:rFonts w:ascii="Bookman Old Style" w:eastAsia="Calibri" w:hAnsi="Bookman Old Style" w:cs="Arial"/>
        </w:rPr>
        <w:t xml:space="preserve">dan penegak hukum lainnya, seperti polisi sebagai penyidik dan jaksa selaku penuntut umum setelah memperoleh pelimpahan berkas perkara dari penyidik yang disertai barang bukti atau alat bukti yang didapat </w:t>
      </w:r>
      <w:r w:rsidR="00336C96" w:rsidRPr="00122E03">
        <w:rPr>
          <w:rFonts w:ascii="Bookman Old Style" w:eastAsia="Calibri" w:hAnsi="Bookman Old Style" w:cs="Arial"/>
        </w:rPr>
        <w:t>dalam penyidikan</w:t>
      </w:r>
      <w:r w:rsidR="004C5535" w:rsidRPr="00122E03">
        <w:rPr>
          <w:rFonts w:ascii="Bookman Old Style" w:eastAsia="Calibri" w:hAnsi="Bookman Old Style" w:cs="Arial"/>
        </w:rPr>
        <w:t xml:space="preserve"> tindak pidana psikotropika yaitu pengakuan bersalah dan hasil tes urin</w:t>
      </w:r>
      <w:r w:rsidR="00336C96" w:rsidRPr="00122E03">
        <w:rPr>
          <w:rFonts w:ascii="Bookman Old Style" w:eastAsia="Calibri" w:hAnsi="Bookman Old Style" w:cs="Arial"/>
        </w:rPr>
        <w:t>.</w:t>
      </w:r>
    </w:p>
    <w:p w14:paraId="5BEB848A" w14:textId="77777777" w:rsidR="00336C96" w:rsidRPr="00122E03" w:rsidRDefault="00336C96" w:rsidP="00520D60">
      <w:pPr>
        <w:spacing w:after="0" w:line="240" w:lineRule="auto"/>
        <w:ind w:firstLine="720"/>
        <w:jc w:val="both"/>
        <w:rPr>
          <w:rFonts w:ascii="Bookman Old Style" w:eastAsia="Calibri" w:hAnsi="Bookman Old Style" w:cs="Arial"/>
        </w:rPr>
      </w:pPr>
      <w:r w:rsidRPr="00122E03">
        <w:rPr>
          <w:rFonts w:ascii="Bookman Old Style" w:eastAsia="Calibri" w:hAnsi="Bookman Old Style" w:cs="Arial"/>
        </w:rPr>
        <w:t>Nas</w:t>
      </w:r>
      <w:r w:rsidR="00705949" w:rsidRPr="00122E03">
        <w:rPr>
          <w:rFonts w:ascii="Bookman Old Style" w:eastAsia="Calibri" w:hAnsi="Bookman Old Style" w:cs="Arial"/>
        </w:rPr>
        <w:t>ib terdakwa sangat ditentu</w:t>
      </w:r>
      <w:r w:rsidRPr="00122E03">
        <w:rPr>
          <w:rFonts w:ascii="Bookman Old Style" w:eastAsia="Calibri" w:hAnsi="Bookman Old Style" w:cs="Arial"/>
        </w:rPr>
        <w:t>kan oleh keberadaan alat bukti yang ditampilkan ke persidangan. Hukum pembuktian akan berfungsi sejak tahapan proses penyidikan. Apabila bukti dipandang tidak cukup maka penyidik akan menerbitkan Surat Perintah Penghentian Penyidikan (SP3), begitu pula jaksa penuntut umum akan menerbitkan Surat Ketetapan Penghentian Penuntutan (SKP2) apabila perkara tidak ditunjang oleh bukti yang dianggap cukup. Dari perspektif hakim ada kemungkinan mengeluarkan putusan (</w:t>
      </w:r>
      <w:r w:rsidRPr="00122E03">
        <w:rPr>
          <w:rFonts w:ascii="Bookman Old Style" w:eastAsia="Calibri" w:hAnsi="Bookman Old Style" w:cs="Arial"/>
          <w:i/>
        </w:rPr>
        <w:t>vonis)</w:t>
      </w:r>
      <w:r w:rsidRPr="00122E03">
        <w:rPr>
          <w:rFonts w:ascii="Bookman Old Style" w:eastAsia="Calibri" w:hAnsi="Bookman Old Style" w:cs="Arial"/>
        </w:rPr>
        <w:t xml:space="preserve"> berupa putusan bebas, seperti diatur dalam pasal 191 ayat (1) KUHAP</w:t>
      </w:r>
      <w:r w:rsidR="0037110D" w:rsidRPr="00122E03">
        <w:rPr>
          <w:rFonts w:ascii="Bookman Old Style" w:eastAsia="Calibri" w:hAnsi="Bookman Old Style" w:cs="Arial"/>
        </w:rPr>
        <w:t>, dapat diakibatkan apabila alat bukti yang ada</w:t>
      </w:r>
      <w:r w:rsidR="0037736B" w:rsidRPr="00122E03">
        <w:rPr>
          <w:rFonts w:ascii="Bookman Old Style" w:eastAsia="Calibri" w:hAnsi="Bookman Old Style" w:cs="Arial"/>
        </w:rPr>
        <w:t xml:space="preserve"> dipandang tidak cukup atau</w:t>
      </w:r>
      <w:r w:rsidR="0037110D" w:rsidRPr="00122E03">
        <w:rPr>
          <w:rFonts w:ascii="Bookman Old Style" w:eastAsia="Calibri" w:hAnsi="Bookman Old Style" w:cs="Arial"/>
        </w:rPr>
        <w:t xml:space="preserve"> alat bukti yang ada telah memenuhi ketentuan minimum dua alat bukti yang sah akan tetapi hakim tidak memperoleh keyakinan dari a</w:t>
      </w:r>
      <w:r w:rsidR="0037736B" w:rsidRPr="00122E03">
        <w:rPr>
          <w:rFonts w:ascii="Bookman Old Style" w:eastAsia="Calibri" w:hAnsi="Bookman Old Style" w:cs="Arial"/>
        </w:rPr>
        <w:t>lat-alat bukti tersebut</w:t>
      </w:r>
      <w:r w:rsidR="0037110D" w:rsidRPr="00122E03">
        <w:rPr>
          <w:rFonts w:ascii="Bookman Old Style" w:eastAsia="Calibri" w:hAnsi="Bookman Old Style" w:cs="Arial"/>
        </w:rPr>
        <w:t xml:space="preserve"> terhadap perbuatan yang didakwakan kepada terdakwa sehingga berpendapat bahwa dari hasil pemeriksaan di sidang, perbuatan didakwakan kepada terdakwa tidak terbukti secara sah dan meyakinkan</w:t>
      </w:r>
      <w:r w:rsidR="00EF2C8C" w:rsidRPr="00122E03">
        <w:rPr>
          <w:rFonts w:ascii="Bookman Old Style" w:eastAsia="Calibri" w:hAnsi="Bookman Old Style" w:cs="Arial"/>
        </w:rPr>
        <w:t xml:space="preserve"> karena itu untuk mendukung kekuatan pembuktian dalam persidangan tindak pidana psikotropika maka dimajukanlah pengakuan bersalah terdakwa</w:t>
      </w:r>
      <w:r w:rsidR="00407A2B" w:rsidRPr="00122E03">
        <w:rPr>
          <w:rFonts w:ascii="Bookman Old Style" w:eastAsia="Calibri" w:hAnsi="Bookman Old Style" w:cs="Arial"/>
        </w:rPr>
        <w:t xml:space="preserve"> </w:t>
      </w:r>
      <w:r w:rsidR="00EF2C8C" w:rsidRPr="00122E03">
        <w:rPr>
          <w:rFonts w:ascii="Bookman Old Style" w:eastAsia="Calibri" w:hAnsi="Bookman Old Style" w:cs="Arial"/>
        </w:rPr>
        <w:t xml:space="preserve"> dan hasil cek urin terdakwa</w:t>
      </w:r>
      <w:r w:rsidR="0037110D" w:rsidRPr="00122E03">
        <w:rPr>
          <w:rFonts w:ascii="Bookman Old Style" w:eastAsia="Calibri" w:hAnsi="Bookman Old Style" w:cs="Arial"/>
        </w:rPr>
        <w:t>.</w:t>
      </w:r>
    </w:p>
    <w:p w14:paraId="754896F1" w14:textId="77777777" w:rsidR="009C0415" w:rsidRPr="00122E03" w:rsidRDefault="009C0415" w:rsidP="00520D60">
      <w:pPr>
        <w:spacing w:after="0" w:line="240" w:lineRule="auto"/>
        <w:ind w:firstLine="720"/>
        <w:jc w:val="both"/>
        <w:rPr>
          <w:rFonts w:ascii="Bookman Old Style" w:eastAsia="Calibri" w:hAnsi="Bookman Old Style" w:cs="Arial"/>
        </w:rPr>
      </w:pPr>
      <w:r w:rsidRPr="00122E03">
        <w:rPr>
          <w:rFonts w:ascii="Bookman Old Style" w:eastAsia="Calibri" w:hAnsi="Bookman Old Style" w:cs="Arial"/>
        </w:rPr>
        <w:t xml:space="preserve">Dapat dipahami bahwa hakim akan menjatuhkan putusan berupa pemidanaan apabila perbuatan yang didakwakan kepada terdakwa terbukti secara sah dan menyakinkan yang didasarkan pada minimum dua alat bukti yang sah sebagaimana diamanatkan dalam Pasal 184 Ayat (1) KUHAP yakni berupa alat bukti keterangan saksi, keterangan ahli, surat, petunjuk dan keterangan terdakwa serta adanya </w:t>
      </w:r>
      <w:r w:rsidR="00CD4CE7" w:rsidRPr="00122E03">
        <w:rPr>
          <w:rFonts w:ascii="Bookman Old Style" w:eastAsia="Calibri" w:hAnsi="Bookman Old Style" w:cs="Arial"/>
        </w:rPr>
        <w:t xml:space="preserve">keyakinan hakim yang diperoleh dari alat-alat bukti tersebut. </w:t>
      </w:r>
    </w:p>
    <w:p w14:paraId="7CD3A291" w14:textId="77777777" w:rsidR="00CD4CE7" w:rsidRPr="00122E03" w:rsidRDefault="00CD4CE7" w:rsidP="00520D60">
      <w:pPr>
        <w:spacing w:after="0" w:line="240" w:lineRule="auto"/>
        <w:ind w:firstLine="720"/>
        <w:jc w:val="both"/>
        <w:rPr>
          <w:rFonts w:ascii="Bookman Old Style" w:eastAsia="Calibri" w:hAnsi="Bookman Old Style" w:cs="Arial"/>
        </w:rPr>
      </w:pPr>
      <w:r w:rsidRPr="00122E03">
        <w:rPr>
          <w:rFonts w:ascii="Bookman Old Style" w:eastAsia="Calibri" w:hAnsi="Bookman Old Style" w:cs="Arial"/>
        </w:rPr>
        <w:t xml:space="preserve">Hukum pembuktian akan bekerja secara legalistik formal dalam praktek yang diperankan oleh hakim pada proses pembuktian ketika hakim mulai memeriksa saksi-saksi, menilai barang bukti apakah sebagai alat bukti dalam dalam perkara yang sedang diperiksa serta menilai keterangan terdakwa semua fakta hukum yang terungkap dalam proses </w:t>
      </w:r>
      <w:r w:rsidR="00E6403D" w:rsidRPr="00122E03">
        <w:rPr>
          <w:rFonts w:ascii="Bookman Old Style" w:eastAsia="Calibri" w:hAnsi="Bookman Old Style" w:cs="Arial"/>
        </w:rPr>
        <w:t>pembuktian akan menjadi pertimbangan hakim dalam putusannya.</w:t>
      </w:r>
    </w:p>
    <w:p w14:paraId="5E10A104" w14:textId="77777777" w:rsidR="00EA3C9A" w:rsidRPr="00122E03" w:rsidRDefault="00EA3C9A" w:rsidP="00520D60">
      <w:pPr>
        <w:spacing w:after="0" w:line="240" w:lineRule="auto"/>
        <w:ind w:firstLine="720"/>
        <w:jc w:val="both"/>
        <w:rPr>
          <w:rFonts w:ascii="Bookman Old Style" w:hAnsi="Bookman Old Style" w:cs="Arial"/>
          <w:bCs/>
          <w:iCs/>
        </w:rPr>
      </w:pPr>
      <w:r w:rsidRPr="00122E03">
        <w:rPr>
          <w:rFonts w:ascii="Bookman Old Style" w:eastAsia="Calibri" w:hAnsi="Bookman Old Style" w:cs="Arial"/>
        </w:rPr>
        <w:t xml:space="preserve">Jadi menurut penulis </w:t>
      </w:r>
      <w:r w:rsidRPr="00122E03">
        <w:rPr>
          <w:rFonts w:ascii="Bookman Old Style" w:hAnsi="Bookman Old Style" w:cs="Arial"/>
          <w:bCs/>
          <w:iCs/>
        </w:rPr>
        <w:t xml:space="preserve">Kekuatan Pembuktian </w:t>
      </w:r>
      <w:r w:rsidR="002D1CFD" w:rsidRPr="00122E03">
        <w:rPr>
          <w:rFonts w:ascii="Bookman Old Style" w:hAnsi="Bookman Old Style" w:cs="Arial"/>
          <w:bCs/>
          <w:iCs/>
        </w:rPr>
        <w:t xml:space="preserve">keterangan yang memuat </w:t>
      </w:r>
      <w:r w:rsidRPr="00122E03">
        <w:rPr>
          <w:rFonts w:ascii="Bookman Old Style" w:hAnsi="Bookman Old Style" w:cs="Arial"/>
          <w:bCs/>
          <w:iCs/>
        </w:rPr>
        <w:t xml:space="preserve">pengakuan bersalah dan hasil cek urin terdakwa dalam persidangan tindak pidana dapat dijadikan dasar </w:t>
      </w:r>
      <w:r w:rsidR="00DB54AB" w:rsidRPr="00122E03">
        <w:rPr>
          <w:rFonts w:ascii="Bookman Old Style" w:hAnsi="Bookman Old Style" w:cs="Arial"/>
          <w:bCs/>
          <w:iCs/>
        </w:rPr>
        <w:t xml:space="preserve">pembuktian yang kuat </w:t>
      </w:r>
      <w:r w:rsidR="00D9799E" w:rsidRPr="00122E03">
        <w:rPr>
          <w:rFonts w:ascii="Bookman Old Style" w:hAnsi="Bookman Old Style" w:cs="Arial"/>
          <w:bCs/>
          <w:iCs/>
        </w:rPr>
        <w:t>bagi H</w:t>
      </w:r>
      <w:r w:rsidRPr="00122E03">
        <w:rPr>
          <w:rFonts w:ascii="Bookman Old Style" w:hAnsi="Bookman Old Style" w:cs="Arial"/>
          <w:bCs/>
          <w:iCs/>
        </w:rPr>
        <w:t xml:space="preserve">akim </w:t>
      </w:r>
      <w:r w:rsidR="00BB26A2" w:rsidRPr="00122E03">
        <w:rPr>
          <w:rFonts w:ascii="Bookman Old Style" w:hAnsi="Bookman Old Style" w:cs="Arial"/>
          <w:bCs/>
          <w:iCs/>
        </w:rPr>
        <w:t xml:space="preserve">Pengadilan Negeri Makassar </w:t>
      </w:r>
      <w:r w:rsidRPr="00122E03">
        <w:rPr>
          <w:rFonts w:ascii="Bookman Old Style" w:hAnsi="Bookman Old Style" w:cs="Arial"/>
          <w:bCs/>
          <w:iCs/>
        </w:rPr>
        <w:t>dalam memutuskan perkara</w:t>
      </w:r>
      <w:r w:rsidR="00DB54AB" w:rsidRPr="00122E03">
        <w:rPr>
          <w:rFonts w:ascii="Bookman Old Style" w:hAnsi="Bookman Old Style" w:cs="Arial"/>
          <w:bCs/>
          <w:iCs/>
        </w:rPr>
        <w:t xml:space="preserve"> tindak pidana psikotropika</w:t>
      </w:r>
      <w:r w:rsidR="00D9799E" w:rsidRPr="00122E03">
        <w:rPr>
          <w:rFonts w:ascii="Bookman Old Style" w:hAnsi="Bookman Old Style" w:cs="Arial"/>
          <w:bCs/>
          <w:iCs/>
        </w:rPr>
        <w:t xml:space="preserve"> didasarkan pada fakta hukum dipersidangan dan sistem pembuktian terbaik dalam perkara tindak pidana psikotropika apabila dapat diterapkan dengan baik dan akan membantu pertimbangan hakim dalam putusannya.</w:t>
      </w:r>
    </w:p>
    <w:p w14:paraId="3EFDF889" w14:textId="77777777" w:rsidR="00D316F4" w:rsidRPr="00122E03" w:rsidRDefault="00D316F4" w:rsidP="00520D60">
      <w:pPr>
        <w:spacing w:after="0" w:line="240" w:lineRule="auto"/>
        <w:ind w:firstLine="720"/>
        <w:jc w:val="both"/>
        <w:rPr>
          <w:rFonts w:ascii="Bookman Old Style" w:eastAsia="Calibri" w:hAnsi="Bookman Old Style" w:cs="Arial"/>
        </w:rPr>
      </w:pPr>
    </w:p>
    <w:p w14:paraId="66D416BB" w14:textId="4275417E" w:rsidR="00E6403D" w:rsidRPr="00F009DF" w:rsidRDefault="002D1CFD" w:rsidP="00FB17B7">
      <w:pPr>
        <w:pStyle w:val="ListParagraph"/>
        <w:numPr>
          <w:ilvl w:val="0"/>
          <w:numId w:val="5"/>
        </w:numPr>
        <w:spacing w:after="0" w:line="240" w:lineRule="auto"/>
        <w:ind w:left="426"/>
        <w:jc w:val="both"/>
        <w:rPr>
          <w:rFonts w:ascii="Bookman Old Style" w:hAnsi="Bookman Old Style" w:cs="Arial"/>
          <w:bCs/>
          <w:iCs/>
        </w:rPr>
      </w:pPr>
      <w:r w:rsidRPr="00122E03">
        <w:rPr>
          <w:rFonts w:ascii="Bookman Old Style" w:hAnsi="Bookman Old Style" w:cs="Arial"/>
          <w:b/>
          <w:bCs/>
          <w:iCs/>
        </w:rPr>
        <w:lastRenderedPageBreak/>
        <w:t xml:space="preserve">Keterangan Yang Memuat </w:t>
      </w:r>
      <w:r w:rsidR="00E6403D" w:rsidRPr="00122E03">
        <w:rPr>
          <w:rFonts w:ascii="Bookman Old Style" w:hAnsi="Bookman Old Style" w:cs="Arial"/>
          <w:b/>
          <w:bCs/>
          <w:iCs/>
        </w:rPr>
        <w:t>Pengakuan B</w:t>
      </w:r>
      <w:r w:rsidR="00654E48" w:rsidRPr="00122E03">
        <w:rPr>
          <w:rFonts w:ascii="Bookman Old Style" w:hAnsi="Bookman Old Style" w:cs="Arial"/>
          <w:b/>
          <w:bCs/>
          <w:iCs/>
        </w:rPr>
        <w:t xml:space="preserve">ersalah </w:t>
      </w:r>
      <w:r w:rsidR="00E6403D" w:rsidRPr="00122E03">
        <w:rPr>
          <w:rFonts w:ascii="Bookman Old Style" w:hAnsi="Bookman Old Style" w:cs="Arial"/>
          <w:b/>
          <w:bCs/>
          <w:iCs/>
        </w:rPr>
        <w:t>Terdakwa dan Hasil Cek Urin Dapat Menjadi Dasar P</w:t>
      </w:r>
      <w:r w:rsidR="00654E48" w:rsidRPr="00122E03">
        <w:rPr>
          <w:rFonts w:ascii="Bookman Old Style" w:hAnsi="Bookman Old Style" w:cs="Arial"/>
          <w:b/>
          <w:bCs/>
          <w:iCs/>
        </w:rPr>
        <w:t>ertim</w:t>
      </w:r>
      <w:r w:rsidR="00E6403D" w:rsidRPr="00122E03">
        <w:rPr>
          <w:rFonts w:ascii="Bookman Old Style" w:hAnsi="Bookman Old Style" w:cs="Arial"/>
          <w:b/>
          <w:bCs/>
          <w:iCs/>
        </w:rPr>
        <w:t>bangan Penilaian Hakim Dalam Memutus Tindak Pidana P</w:t>
      </w:r>
      <w:r w:rsidR="00654E48" w:rsidRPr="00122E03">
        <w:rPr>
          <w:rFonts w:ascii="Bookman Old Style" w:hAnsi="Bookman Old Style" w:cs="Arial"/>
          <w:b/>
          <w:bCs/>
          <w:iCs/>
        </w:rPr>
        <w:t>sikotropika</w:t>
      </w:r>
    </w:p>
    <w:p w14:paraId="7178FB5E" w14:textId="77777777" w:rsidR="000A571F" w:rsidRPr="00122E03" w:rsidRDefault="000A571F" w:rsidP="00520D60">
      <w:pPr>
        <w:spacing w:after="0" w:line="240" w:lineRule="auto"/>
        <w:ind w:firstLine="720"/>
        <w:jc w:val="both"/>
        <w:rPr>
          <w:rFonts w:ascii="Bookman Old Style" w:eastAsia="Calibri" w:hAnsi="Bookman Old Style" w:cs="Arial"/>
        </w:rPr>
      </w:pPr>
      <w:r w:rsidRPr="00122E03">
        <w:rPr>
          <w:rFonts w:ascii="Bookman Old Style" w:eastAsia="Calibri" w:hAnsi="Bookman Old Style" w:cs="Arial"/>
        </w:rPr>
        <w:t>Pelaku tindak pidana narkotika ingin dibuktikan kesalahannya maka diperlukan sekurang-kurangnya dua alat bukti yang sah. Ketika calon tersangka diproses ke tingkat penyidikan maka dasar utama adalah dua alat bukti yang sah menurut Undang-undang untuk dijadikan ia sebagai tersangka salah satunya harus ada barang bukti dan dua saksi. Kenapa bukti itu harus dikuatkan lagi karena dikuatkan dengan aturan maka dia disita kemudian dibuatkan lagi status untuk menguatkan di persidangan bahwa barang bukti itulah yang disita untuk dijadikan barang bukti. Nanti pada saat proses persidangan hakim hanya melihat dalam berkas itu apakah ia memenuhi syarat formil ataupun material. Pada saat persidangan nanti ada jaksa sebagai penuntut yang prosesnya apakah jaksa nanti ini yang bisa mempertahankan penuntutannya sesuai berkas perkara yang diajukan oleh kepolisian sedangkan putusan itu tergantung kepada hakim sejauh mana tingkat hukuman pelaku tersebut berdasarkan keyakinan dia.</w:t>
      </w:r>
    </w:p>
    <w:p w14:paraId="49503384" w14:textId="77777777" w:rsidR="00EA3C9A" w:rsidRPr="00122E03" w:rsidRDefault="00EA3C9A" w:rsidP="00520D60">
      <w:pPr>
        <w:spacing w:after="0" w:line="240" w:lineRule="auto"/>
        <w:ind w:firstLine="720"/>
        <w:jc w:val="both"/>
        <w:rPr>
          <w:rFonts w:ascii="Bookman Old Style" w:eastAsia="Calibri" w:hAnsi="Bookman Old Style" w:cs="Arial"/>
        </w:rPr>
      </w:pPr>
      <w:r w:rsidRPr="00122E03">
        <w:rPr>
          <w:rFonts w:ascii="Bookman Old Style" w:eastAsia="Calibri" w:hAnsi="Bookman Old Style" w:cs="Arial"/>
        </w:rPr>
        <w:t>pengakuan harus dengan teliti menyatakan cara-cara kejahatan tersebut dilakukan dan oleh sebab itu juga bahwa terdakwa mempunyai kesengajaan tertentu untuk melakukan suatu tindak pidana. Terdakwa dalam memberikan pengakuan harus tegas. Diamnya seorang terdakwa merupakan pengakuan sebagian dan ia tidak dapat memberi penjelasan tentang hal-hal yang memberatkan kesalahannya dan harus mengakui kekuatan alat-alat bukti, belumlah merupakan pengakuan kesalahan, hal tersebut hanyalah dapat dianggap ada jika terdakwa tegas menerangkan bahwa ia telah melakukan kejahatan yang dituduhkan kepadanya. Sehingga dengan demikian pengakuan terdakwa dapat digunakan dalam proses pembuktian dipersidangan untuk membuktikan kesalahan yang didakwakan kepada terdakwa. Tentunya penilaian kekuatan pembuktiannya diartikan sama dengan kekuatan pembuktian keterangan terdakwa, yakni bebas berada ditangan hakim. Hal tersebut tergantung dari keyakinan yang dimiliki oleh hakim. Hakim memiliki kewenangan untuk memberikan nilai pada alat bukti tersebut atau sama sekali tidak memberi nilai terhadap alat bukti yang ada. Hakim untuk menentukan suatu hukuman kepada terdakwa harus memperhatikan kepentingan masyarakat serta kepentingan terdakwa sendiri. Pengakuan terdakwa saja tidak cukup untuk membuktikan bahwa ia bersalah melakukan perbuatan yang didakwakan kepadanya.</w:t>
      </w:r>
    </w:p>
    <w:p w14:paraId="57480759" w14:textId="3D6225F4" w:rsidR="00A72F0B" w:rsidRPr="00122E03" w:rsidRDefault="000A571F" w:rsidP="00E878E0">
      <w:pPr>
        <w:spacing w:after="0" w:line="240" w:lineRule="auto"/>
        <w:ind w:firstLine="720"/>
        <w:jc w:val="both"/>
        <w:rPr>
          <w:rFonts w:ascii="Bookman Old Style" w:eastAsia="Calibri" w:hAnsi="Bookman Old Style" w:cs="Arial"/>
        </w:rPr>
      </w:pPr>
      <w:r w:rsidRPr="00122E03">
        <w:rPr>
          <w:rFonts w:ascii="Bookman Old Style" w:eastAsia="Calibri" w:hAnsi="Bookman Old Style" w:cs="Arial"/>
        </w:rPr>
        <w:t>Namun pembuktian tersangka tersebut perlu dikuatkan lagi maka dilakukanlah tes urine agar ia diketahui telah mengkonsumsi narkotika dan dapat diproses lebih lanjut.</w:t>
      </w:r>
      <w:r w:rsidR="00060403" w:rsidRPr="00122E03">
        <w:rPr>
          <w:rFonts w:ascii="Bookman Old Style" w:eastAsia="Calibri" w:hAnsi="Bookman Old Style" w:cs="Arial"/>
        </w:rPr>
        <w:t xml:space="preserve"> Hasil urine yang mengatakan bahwa orang tersebut positif memakai narkotika dapat dijadikan sebagai petunjuk untuk di proses di Pengadilan.</w:t>
      </w:r>
    </w:p>
    <w:p w14:paraId="70835CE2" w14:textId="1A39870A" w:rsidR="006101A6" w:rsidRPr="00122E03" w:rsidRDefault="006101A6" w:rsidP="00A72F0B">
      <w:pPr>
        <w:spacing w:after="0" w:line="240" w:lineRule="auto"/>
        <w:ind w:firstLine="720"/>
        <w:jc w:val="both"/>
        <w:rPr>
          <w:rFonts w:ascii="Bookman Old Style" w:eastAsia="Calibri" w:hAnsi="Bookman Old Style" w:cs="Arial"/>
        </w:rPr>
      </w:pPr>
      <w:r w:rsidRPr="00122E03">
        <w:rPr>
          <w:rFonts w:ascii="Bookman Old Style" w:eastAsia="Calibri" w:hAnsi="Bookman Old Style" w:cs="Arial"/>
        </w:rPr>
        <w:t xml:space="preserve">Berdasarkan </w:t>
      </w:r>
      <w:proofErr w:type="spellStart"/>
      <w:r w:rsidR="00E878E0">
        <w:rPr>
          <w:rFonts w:ascii="Bookman Old Style" w:eastAsia="Calibri" w:hAnsi="Bookman Old Style" w:cs="Arial"/>
          <w:lang w:val="en-US"/>
        </w:rPr>
        <w:t>hasil</w:t>
      </w:r>
      <w:proofErr w:type="spellEnd"/>
      <w:r w:rsidR="00E878E0">
        <w:rPr>
          <w:rFonts w:ascii="Bookman Old Style" w:eastAsia="Calibri" w:hAnsi="Bookman Old Style" w:cs="Arial"/>
          <w:lang w:val="en-US"/>
        </w:rPr>
        <w:t xml:space="preserve"> </w:t>
      </w:r>
      <w:proofErr w:type="spellStart"/>
      <w:r w:rsidR="00E878E0">
        <w:rPr>
          <w:rFonts w:ascii="Bookman Old Style" w:eastAsia="Calibri" w:hAnsi="Bookman Old Style" w:cs="Arial"/>
          <w:lang w:val="en-US"/>
        </w:rPr>
        <w:t>penelitian</w:t>
      </w:r>
      <w:proofErr w:type="spellEnd"/>
      <w:r w:rsidRPr="00122E03">
        <w:rPr>
          <w:rFonts w:ascii="Bookman Old Style" w:eastAsia="Calibri" w:hAnsi="Bookman Old Style" w:cs="Arial"/>
        </w:rPr>
        <w:t xml:space="preserve"> pandangan penulis bahwa dengan adanya pengakuan bersalah dan hasil tes urin yang positif dapat menjadi dasar pertimbangan bagi hakim dalam memutus tindak pidana psikotropika</w:t>
      </w:r>
      <w:r w:rsidR="000346D0" w:rsidRPr="00122E03">
        <w:rPr>
          <w:rFonts w:ascii="Bookman Old Style" w:eastAsia="Calibri" w:hAnsi="Bookman Old Style" w:cs="Arial"/>
        </w:rPr>
        <w:t xml:space="preserve"> </w:t>
      </w:r>
      <w:r w:rsidR="00D80A52" w:rsidRPr="00122E03">
        <w:rPr>
          <w:rFonts w:ascii="Bookman Old Style" w:eastAsia="Calibri" w:hAnsi="Bookman Old Style" w:cs="Arial"/>
        </w:rPr>
        <w:t xml:space="preserve">di dalam persidangan di Pengadilan Negeri Makassar </w:t>
      </w:r>
      <w:r w:rsidR="007903A1" w:rsidRPr="00122E03">
        <w:rPr>
          <w:rFonts w:ascii="Bookman Old Style" w:eastAsia="Calibri" w:hAnsi="Bookman Old Style" w:cs="Arial"/>
        </w:rPr>
        <w:t>yang rata-rata kebanyakan mendapatkan pidana penjara waktu tertentu, beberapa ada juga yang ditambahkan dengan hukuman denda dengan rincian sebagai berikut :</w:t>
      </w:r>
    </w:p>
    <w:p w14:paraId="7A8F3027" w14:textId="77777777" w:rsidR="000437DA" w:rsidRPr="00122E03" w:rsidRDefault="002A4630" w:rsidP="00FB17B7">
      <w:pPr>
        <w:pStyle w:val="ListParagraph"/>
        <w:numPr>
          <w:ilvl w:val="0"/>
          <w:numId w:val="9"/>
        </w:numPr>
        <w:tabs>
          <w:tab w:val="left" w:pos="1080"/>
        </w:tabs>
        <w:spacing w:after="0" w:line="240" w:lineRule="auto"/>
        <w:ind w:left="567"/>
        <w:jc w:val="both"/>
        <w:rPr>
          <w:rFonts w:ascii="Bookman Old Style" w:eastAsia="Calibri" w:hAnsi="Bookman Old Style" w:cs="Arial"/>
        </w:rPr>
      </w:pPr>
      <w:r w:rsidRPr="00122E03">
        <w:rPr>
          <w:rFonts w:ascii="Bookman Old Style" w:eastAsia="Calibri" w:hAnsi="Bookman Old Style" w:cs="Arial"/>
        </w:rPr>
        <w:t xml:space="preserve">Pidana penjara </w:t>
      </w:r>
      <w:r w:rsidR="00D80A52" w:rsidRPr="00122E03">
        <w:rPr>
          <w:rFonts w:ascii="Bookman Old Style" w:eastAsia="Calibri" w:hAnsi="Bookman Old Style" w:cs="Arial"/>
        </w:rPr>
        <w:t xml:space="preserve">yang </w:t>
      </w:r>
      <w:r w:rsidRPr="00122E03">
        <w:rPr>
          <w:rFonts w:ascii="Bookman Old Style" w:eastAsia="Calibri" w:hAnsi="Bookman Old Style" w:cs="Arial"/>
        </w:rPr>
        <w:t>terlama pada tabel diatas adalah pada perkara Nomor 22/PID.B/2013/PN.MKS yaitu Pidana Penjara Waktu tertentu 14 tahun subsider kurungan 4 bulan</w:t>
      </w:r>
      <w:r w:rsidR="00A538B5" w:rsidRPr="00122E03">
        <w:rPr>
          <w:rFonts w:ascii="Bookman Old Style" w:eastAsia="Calibri" w:hAnsi="Bookman Old Style" w:cs="Arial"/>
        </w:rPr>
        <w:t xml:space="preserve"> dan </w:t>
      </w:r>
      <w:r w:rsidR="00D80A52" w:rsidRPr="00122E03">
        <w:rPr>
          <w:rFonts w:ascii="Bookman Old Style" w:eastAsia="Calibri" w:hAnsi="Bookman Old Style" w:cs="Arial"/>
        </w:rPr>
        <w:t xml:space="preserve">pidana penjara </w:t>
      </w:r>
      <w:r w:rsidR="00A538B5" w:rsidRPr="00122E03">
        <w:rPr>
          <w:rFonts w:ascii="Bookman Old Style" w:eastAsia="Calibri" w:hAnsi="Bookman Old Style" w:cs="Arial"/>
        </w:rPr>
        <w:t>yang tersingkat adalah pada perkara N</w:t>
      </w:r>
      <w:r w:rsidR="00FA22F1" w:rsidRPr="00122E03">
        <w:rPr>
          <w:rFonts w:ascii="Bookman Old Style" w:eastAsia="Calibri" w:hAnsi="Bookman Old Style" w:cs="Arial"/>
        </w:rPr>
        <w:t>omor 346</w:t>
      </w:r>
      <w:r w:rsidR="00A538B5" w:rsidRPr="00122E03">
        <w:rPr>
          <w:rFonts w:ascii="Bookman Old Style" w:eastAsia="Calibri" w:hAnsi="Bookman Old Style" w:cs="Arial"/>
        </w:rPr>
        <w:t>/PID.B/2013/PN.MKS yaitu</w:t>
      </w:r>
      <w:r w:rsidR="00631468" w:rsidRPr="00122E03">
        <w:rPr>
          <w:rFonts w:ascii="Bookman Old Style" w:eastAsia="Calibri" w:hAnsi="Bookman Old Style" w:cs="Arial"/>
        </w:rPr>
        <w:t xml:space="preserve"> pidana penjara waktu tertentu 3</w:t>
      </w:r>
      <w:r w:rsidR="00A538B5" w:rsidRPr="00122E03">
        <w:rPr>
          <w:rFonts w:ascii="Bookman Old Style" w:eastAsia="Calibri" w:hAnsi="Bookman Old Style" w:cs="Arial"/>
        </w:rPr>
        <w:t xml:space="preserve"> bulan</w:t>
      </w:r>
      <w:r w:rsidRPr="00122E03">
        <w:rPr>
          <w:rFonts w:ascii="Bookman Old Style" w:eastAsia="Calibri" w:hAnsi="Bookman Old Style" w:cs="Arial"/>
        </w:rPr>
        <w:t>.</w:t>
      </w:r>
    </w:p>
    <w:p w14:paraId="62373124" w14:textId="77777777" w:rsidR="000437DA" w:rsidRPr="00122E03" w:rsidRDefault="002A4630" w:rsidP="00FB17B7">
      <w:pPr>
        <w:pStyle w:val="ListParagraph"/>
        <w:numPr>
          <w:ilvl w:val="0"/>
          <w:numId w:val="9"/>
        </w:numPr>
        <w:tabs>
          <w:tab w:val="left" w:pos="1080"/>
        </w:tabs>
        <w:spacing w:after="0" w:line="240" w:lineRule="auto"/>
        <w:ind w:left="567"/>
        <w:jc w:val="both"/>
        <w:rPr>
          <w:rFonts w:ascii="Bookman Old Style" w:eastAsia="Calibri" w:hAnsi="Bookman Old Style" w:cs="Arial"/>
        </w:rPr>
      </w:pPr>
      <w:r w:rsidRPr="00122E03">
        <w:rPr>
          <w:rFonts w:ascii="Bookman Old Style" w:eastAsia="Calibri" w:hAnsi="Bookman Old Style" w:cs="Arial"/>
        </w:rPr>
        <w:t>Denda terbanyak pada ta</w:t>
      </w:r>
      <w:r w:rsidR="000437DA" w:rsidRPr="00122E03">
        <w:rPr>
          <w:rFonts w:ascii="Bookman Old Style" w:eastAsia="Calibri" w:hAnsi="Bookman Old Style" w:cs="Arial"/>
        </w:rPr>
        <w:t>bel diatas adalah pada perkara N</w:t>
      </w:r>
      <w:r w:rsidRPr="00122E03">
        <w:rPr>
          <w:rFonts w:ascii="Bookman Old Style" w:eastAsia="Calibri" w:hAnsi="Bookman Old Style" w:cs="Arial"/>
        </w:rPr>
        <w:t xml:space="preserve">omor 545/PID.B/2013/PN.MKS yaitu sebesar Rp.1.800.000.000,- dan yang terkecil </w:t>
      </w:r>
      <w:r w:rsidRPr="00122E03">
        <w:rPr>
          <w:rFonts w:ascii="Bookman Old Style" w:eastAsia="Calibri" w:hAnsi="Bookman Old Style" w:cs="Arial"/>
        </w:rPr>
        <w:lastRenderedPageBreak/>
        <w:t>adalah pada perkara</w:t>
      </w:r>
      <w:r w:rsidR="000437DA" w:rsidRPr="00122E03">
        <w:rPr>
          <w:rFonts w:ascii="Bookman Old Style" w:eastAsia="Calibri" w:hAnsi="Bookman Old Style" w:cs="Arial"/>
        </w:rPr>
        <w:t xml:space="preserve"> Nomor</w:t>
      </w:r>
      <w:r w:rsidR="00FA22F1" w:rsidRPr="00122E03">
        <w:rPr>
          <w:rFonts w:ascii="Bookman Old Style" w:eastAsia="Calibri" w:hAnsi="Bookman Old Style" w:cs="Arial"/>
        </w:rPr>
        <w:t xml:space="preserve"> 473/P</w:t>
      </w:r>
      <w:r w:rsidR="007903A1" w:rsidRPr="00122E03">
        <w:rPr>
          <w:rFonts w:ascii="Bookman Old Style" w:eastAsia="Calibri" w:hAnsi="Bookman Old Style" w:cs="Arial"/>
        </w:rPr>
        <w:t>ID.B/2013/PN.MKS yaitu sebesar Rp. 400.000.000,-</w:t>
      </w:r>
    </w:p>
    <w:p w14:paraId="7A651E59" w14:textId="77777777" w:rsidR="002A4630" w:rsidRPr="00122E03" w:rsidRDefault="002A4630" w:rsidP="00FB17B7">
      <w:pPr>
        <w:pStyle w:val="ListParagraph"/>
        <w:numPr>
          <w:ilvl w:val="0"/>
          <w:numId w:val="9"/>
        </w:numPr>
        <w:tabs>
          <w:tab w:val="left" w:pos="1080"/>
        </w:tabs>
        <w:spacing w:after="0" w:line="240" w:lineRule="auto"/>
        <w:ind w:left="567"/>
        <w:jc w:val="both"/>
        <w:rPr>
          <w:rFonts w:ascii="Bookman Old Style" w:eastAsia="Calibri" w:hAnsi="Bookman Old Style" w:cs="Arial"/>
        </w:rPr>
      </w:pPr>
      <w:r w:rsidRPr="00122E03">
        <w:rPr>
          <w:rFonts w:ascii="Bookman Old Style" w:eastAsia="Calibri" w:hAnsi="Bookman Old Style" w:cs="Arial"/>
        </w:rPr>
        <w:t xml:space="preserve">Yang dibebaskan dan masuk ke panti rehabilitasi </w:t>
      </w:r>
      <w:r w:rsidR="007903A1" w:rsidRPr="00122E03">
        <w:rPr>
          <w:rFonts w:ascii="Bookman Old Style" w:eastAsia="Calibri" w:hAnsi="Bookman Old Style" w:cs="Arial"/>
        </w:rPr>
        <w:t xml:space="preserve">pada tabel diatas </w:t>
      </w:r>
      <w:r w:rsidRPr="00122E03">
        <w:rPr>
          <w:rFonts w:ascii="Bookman Old Style" w:eastAsia="Calibri" w:hAnsi="Bookman Old Style" w:cs="Arial"/>
        </w:rPr>
        <w:t>ada 3 orang yaitu pada perkara Nomor</w:t>
      </w:r>
      <w:r w:rsidR="00A538B5" w:rsidRPr="00122E03">
        <w:rPr>
          <w:rFonts w:ascii="Bookman Old Style" w:eastAsia="Calibri" w:hAnsi="Bookman Old Style" w:cs="Arial"/>
        </w:rPr>
        <w:t xml:space="preserve"> 491/PID.B/2013/PN.MKS, 546/PID.B/2013/PN.MKS, dan 699/PID.B/2013/PN.MKS. kemudian yang dikembalikan kepada orang tuanya untuk dilakukan pembinaan dan menjalani rehabilitasi</w:t>
      </w:r>
      <w:r w:rsidR="00631468" w:rsidRPr="00122E03">
        <w:rPr>
          <w:rFonts w:ascii="Bookman Old Style" w:eastAsia="Calibri" w:hAnsi="Bookman Old Style" w:cs="Arial"/>
        </w:rPr>
        <w:t xml:space="preserve"> ada 6 orang</w:t>
      </w:r>
      <w:r w:rsidR="00A538B5" w:rsidRPr="00122E03">
        <w:rPr>
          <w:rFonts w:ascii="Bookman Old Style" w:eastAsia="Calibri" w:hAnsi="Bookman Old Style" w:cs="Arial"/>
        </w:rPr>
        <w:t xml:space="preserve"> yaitu perkara Nomor </w:t>
      </w:r>
      <w:r w:rsidR="00631468" w:rsidRPr="00122E03">
        <w:rPr>
          <w:rFonts w:ascii="Bookman Old Style" w:eastAsia="Calibri" w:hAnsi="Bookman Old Style" w:cs="Arial"/>
        </w:rPr>
        <w:t>304/PID.B/2013/PN.MKS, 305/PID.B/2013/PN.MKS, 306/PID.B/</w:t>
      </w:r>
      <w:r w:rsidR="000437DA" w:rsidRPr="00122E03">
        <w:rPr>
          <w:rFonts w:ascii="Bookman Old Style" w:eastAsia="Calibri" w:hAnsi="Bookman Old Style" w:cs="Arial"/>
        </w:rPr>
        <w:t xml:space="preserve"> </w:t>
      </w:r>
      <w:r w:rsidR="00631468" w:rsidRPr="00122E03">
        <w:rPr>
          <w:rFonts w:ascii="Bookman Old Style" w:eastAsia="Calibri" w:hAnsi="Bookman Old Style" w:cs="Arial"/>
        </w:rPr>
        <w:t xml:space="preserve">2013/PN.MKS, </w:t>
      </w:r>
      <w:r w:rsidR="00A538B5" w:rsidRPr="00122E03">
        <w:rPr>
          <w:rFonts w:ascii="Bookman Old Style" w:eastAsia="Calibri" w:hAnsi="Bookman Old Style" w:cs="Arial"/>
        </w:rPr>
        <w:t>700/PID.B/2013/PN.MKS, 701/PID.B/2013/PN.MKS,</w:t>
      </w:r>
      <w:r w:rsidR="00631468" w:rsidRPr="00122E03">
        <w:rPr>
          <w:rFonts w:ascii="Bookman Old Style" w:eastAsia="Calibri" w:hAnsi="Bookman Old Style" w:cs="Arial"/>
        </w:rPr>
        <w:t xml:space="preserve"> </w:t>
      </w:r>
      <w:r w:rsidR="007903A1" w:rsidRPr="00122E03">
        <w:rPr>
          <w:rFonts w:ascii="Bookman Old Style" w:eastAsia="Calibri" w:hAnsi="Bookman Old Style" w:cs="Arial"/>
        </w:rPr>
        <w:t xml:space="preserve">dan </w:t>
      </w:r>
      <w:r w:rsidR="00631468" w:rsidRPr="00122E03">
        <w:rPr>
          <w:rFonts w:ascii="Bookman Old Style" w:eastAsia="Calibri" w:hAnsi="Bookman Old Style" w:cs="Arial"/>
        </w:rPr>
        <w:t>810/PID.B/2013/PN.MKS</w:t>
      </w:r>
    </w:p>
    <w:p w14:paraId="144A283B" w14:textId="77777777" w:rsidR="004D6D71" w:rsidRPr="00122E03" w:rsidRDefault="004D6D71" w:rsidP="00A72F0B">
      <w:pPr>
        <w:spacing w:after="0" w:line="240" w:lineRule="auto"/>
        <w:ind w:firstLine="720"/>
        <w:jc w:val="both"/>
        <w:rPr>
          <w:rFonts w:ascii="Bookman Old Style" w:eastAsia="Calibri" w:hAnsi="Bookman Old Style" w:cs="Arial"/>
        </w:rPr>
      </w:pPr>
      <w:r w:rsidRPr="00122E03">
        <w:rPr>
          <w:rFonts w:ascii="Bookman Old Style" w:eastAsia="Calibri" w:hAnsi="Bookman Old Style" w:cs="Arial"/>
        </w:rPr>
        <w:t>Menurut penulis bahwa adanya kebebasan hakim dalam menentukan derajat kesalahan terdakwa di depan sidang pengadilan</w:t>
      </w:r>
      <w:r w:rsidR="00793A6B" w:rsidRPr="00122E03">
        <w:rPr>
          <w:rFonts w:ascii="Bookman Old Style" w:eastAsia="Calibri" w:hAnsi="Bookman Old Style" w:cs="Arial"/>
        </w:rPr>
        <w:t xml:space="preserve"> dengan pertimbangan salah satunya pengakuan bersalah terdakwa dan hasil cek urin</w:t>
      </w:r>
      <w:r w:rsidRPr="00122E03">
        <w:rPr>
          <w:rFonts w:ascii="Bookman Old Style" w:eastAsia="Calibri" w:hAnsi="Bookman Old Style" w:cs="Arial"/>
        </w:rPr>
        <w:t>, sehingga berpengaruh dalam penentuan pidana kepada pelaku</w:t>
      </w:r>
      <w:r w:rsidR="00EA3C9A" w:rsidRPr="00122E03">
        <w:rPr>
          <w:rFonts w:ascii="Bookman Old Style" w:eastAsia="Calibri" w:hAnsi="Bookman Old Style" w:cs="Arial"/>
        </w:rPr>
        <w:t xml:space="preserve"> tindak pidana psikotropika,</w:t>
      </w:r>
      <w:r w:rsidRPr="00122E03">
        <w:rPr>
          <w:rFonts w:ascii="Bookman Old Style" w:eastAsia="Calibri" w:hAnsi="Bookman Old Style" w:cs="Arial"/>
        </w:rPr>
        <w:t xml:space="preserve"> karena dalam setiap perkara psikotropika memiliki karakteristik yang berbeda antara perkara yang satu dengan perkara yang lainnya.</w:t>
      </w:r>
    </w:p>
    <w:p w14:paraId="7BF6287C" w14:textId="77777777" w:rsidR="003B3846" w:rsidRPr="00122E03" w:rsidRDefault="004D6D71" w:rsidP="00A72F0B">
      <w:pPr>
        <w:spacing w:after="0" w:line="240" w:lineRule="auto"/>
        <w:ind w:firstLine="720"/>
        <w:jc w:val="both"/>
        <w:rPr>
          <w:rFonts w:ascii="Bookman Old Style" w:eastAsia="Calibri" w:hAnsi="Bookman Old Style" w:cs="Arial"/>
        </w:rPr>
      </w:pPr>
      <w:r w:rsidRPr="00122E03">
        <w:rPr>
          <w:rFonts w:ascii="Bookman Old Style" w:eastAsia="Calibri" w:hAnsi="Bookman Old Style" w:cs="Arial"/>
        </w:rPr>
        <w:t>Berdasarkan hal tersebut diatas bahwa salah satu faktor yang menyebabkan t</w:t>
      </w:r>
      <w:r w:rsidR="00EA3C9A" w:rsidRPr="00122E03">
        <w:rPr>
          <w:rFonts w:ascii="Bookman Old Style" w:eastAsia="Calibri" w:hAnsi="Bookman Old Style" w:cs="Arial"/>
        </w:rPr>
        <w:t xml:space="preserve">erjadinya perbedaan </w:t>
      </w:r>
      <w:r w:rsidR="00705949" w:rsidRPr="00122E03">
        <w:rPr>
          <w:rFonts w:ascii="Bookman Old Style" w:eastAsia="Calibri" w:hAnsi="Bookman Old Style" w:cs="Arial"/>
        </w:rPr>
        <w:t>pemidanaan</w:t>
      </w:r>
      <w:r w:rsidR="006C6FF5" w:rsidRPr="00122E03">
        <w:rPr>
          <w:rFonts w:ascii="Bookman Old Style" w:eastAsia="Calibri" w:hAnsi="Bookman Old Style" w:cs="Arial"/>
        </w:rPr>
        <w:t xml:space="preserve"> dalam </w:t>
      </w:r>
      <w:r w:rsidR="003B3846" w:rsidRPr="00122E03">
        <w:rPr>
          <w:rFonts w:ascii="Bookman Old Style" w:eastAsia="Calibri" w:hAnsi="Bookman Old Style" w:cs="Arial"/>
        </w:rPr>
        <w:t>perka</w:t>
      </w:r>
      <w:r w:rsidR="006C6FF5" w:rsidRPr="00122E03">
        <w:rPr>
          <w:rFonts w:ascii="Bookman Old Style" w:eastAsia="Calibri" w:hAnsi="Bookman Old Style" w:cs="Arial"/>
        </w:rPr>
        <w:t xml:space="preserve">ra tindak pidana psikotropika </w:t>
      </w:r>
      <w:r w:rsidR="003B3846" w:rsidRPr="00122E03">
        <w:rPr>
          <w:rFonts w:ascii="Bookman Old Style" w:eastAsia="Calibri" w:hAnsi="Bookman Old Style" w:cs="Arial"/>
        </w:rPr>
        <w:t>adalah karena ketentuan peraturan perundang-undangan psikotropika memberikan kebebasan kepada hakim yang menangani perkara tersebut untuk menjatuhkan hukuman kepada terdakwa sepanjang tidak melebihi batas maksimum dan tidak kurang dari batas minimum hukuman penjara yang ditentukan dalam Undang-undang</w:t>
      </w:r>
      <w:r w:rsidR="006C6FF5" w:rsidRPr="00122E03">
        <w:rPr>
          <w:rFonts w:ascii="Bookman Old Style" w:eastAsia="Calibri" w:hAnsi="Bookman Old Style" w:cs="Arial"/>
        </w:rPr>
        <w:t xml:space="preserve"> berdasarkan pertimbangan salah satunya pengakuan bersalah dan hasil tes urin dan bukti-bukti lain dalam memutus tindak pidana psikotropika</w:t>
      </w:r>
      <w:r w:rsidR="003B3846" w:rsidRPr="00122E03">
        <w:rPr>
          <w:rFonts w:ascii="Bookman Old Style" w:eastAsia="Calibri" w:hAnsi="Bookman Old Style" w:cs="Arial"/>
        </w:rPr>
        <w:t>.</w:t>
      </w:r>
    </w:p>
    <w:p w14:paraId="2D7C2112" w14:textId="77777777" w:rsidR="00F222CC" w:rsidRPr="00122E03" w:rsidRDefault="00626317" w:rsidP="00A72F0B">
      <w:pPr>
        <w:spacing w:after="0" w:line="240" w:lineRule="auto"/>
        <w:ind w:firstLine="720"/>
        <w:jc w:val="both"/>
        <w:rPr>
          <w:rFonts w:ascii="Bookman Old Style" w:eastAsia="Calibri" w:hAnsi="Bookman Old Style" w:cs="Arial"/>
        </w:rPr>
      </w:pPr>
      <w:r w:rsidRPr="00122E03">
        <w:rPr>
          <w:rFonts w:ascii="Bookman Old Style" w:eastAsia="Calibri" w:hAnsi="Bookman Old Style" w:cs="Arial"/>
        </w:rPr>
        <w:t>Menurut penulis f</w:t>
      </w:r>
      <w:r w:rsidR="003B3846" w:rsidRPr="00122E03">
        <w:rPr>
          <w:rFonts w:ascii="Bookman Old Style" w:eastAsia="Calibri" w:hAnsi="Bookman Old Style" w:cs="Arial"/>
        </w:rPr>
        <w:t>aktor alasan pemidanaan sangat berpeng</w:t>
      </w:r>
      <w:r w:rsidR="00EA3C9A" w:rsidRPr="00122E03">
        <w:rPr>
          <w:rFonts w:ascii="Bookman Old Style" w:eastAsia="Calibri" w:hAnsi="Bookman Old Style" w:cs="Arial"/>
        </w:rPr>
        <w:t>aruh pada</w:t>
      </w:r>
      <w:r w:rsidR="003B3846" w:rsidRPr="00122E03">
        <w:rPr>
          <w:rFonts w:ascii="Bookman Old Style" w:eastAsia="Calibri" w:hAnsi="Bookman Old Style" w:cs="Arial"/>
        </w:rPr>
        <w:t xml:space="preserve"> putusan hakim kepada pelaku tindak pidana pada umumnya dan pelaku tindak pidana psikotropika pada khususnya karena adanya alasan pemidanaan yang banyak digunakan hakim dalam putusannya sangat subjektif padahal dalam undang-undang</w:t>
      </w:r>
      <w:r w:rsidR="00E70B73" w:rsidRPr="00122E03">
        <w:rPr>
          <w:rFonts w:ascii="Bookman Old Style" w:eastAsia="Calibri" w:hAnsi="Bookman Old Style" w:cs="Arial"/>
        </w:rPr>
        <w:t xml:space="preserve"> telah ditentukan secara tegas alasan pemidanaan baik alasan pemberatan pemidanaan maupun alasan peringanan pemidanaan yakni kesengajaan dan kelalaian. Artinya walaupun pasal yang didakwakan sama tetapi berbeda pidana penjara</w:t>
      </w:r>
      <w:r w:rsidR="00D80A52" w:rsidRPr="00122E03">
        <w:rPr>
          <w:rFonts w:ascii="Bookman Old Style" w:eastAsia="Calibri" w:hAnsi="Bookman Old Style" w:cs="Arial"/>
        </w:rPr>
        <w:t xml:space="preserve"> yang dijatuhkan kepada pelaku dengan pertimbangan salah satunya </w:t>
      </w:r>
      <w:r w:rsidRPr="00122E03">
        <w:rPr>
          <w:rFonts w:ascii="Bookman Old Style" w:eastAsia="Calibri" w:hAnsi="Bookman Old Style" w:cs="Arial"/>
        </w:rPr>
        <w:t>pengakuan terdakwa dan hasil tes urin untuk memperkuat dasar pertimbangan penilaian hakim dalam memutus tindak pidana psikotropika</w:t>
      </w:r>
      <w:r w:rsidR="00D80A52" w:rsidRPr="00122E03">
        <w:rPr>
          <w:rFonts w:ascii="Bookman Old Style" w:eastAsia="Calibri" w:hAnsi="Bookman Old Style" w:cs="Arial"/>
        </w:rPr>
        <w:t xml:space="preserve">. </w:t>
      </w:r>
      <w:r w:rsidR="00F222CC" w:rsidRPr="00122E03">
        <w:rPr>
          <w:rFonts w:ascii="Bookman Old Style" w:eastAsia="Calibri" w:hAnsi="Bookman Old Style" w:cs="Arial"/>
        </w:rPr>
        <w:t>P</w:t>
      </w:r>
      <w:r w:rsidR="00E70B73" w:rsidRPr="00122E03">
        <w:rPr>
          <w:rFonts w:ascii="Bookman Old Style" w:eastAsia="Calibri" w:hAnsi="Bookman Old Style" w:cs="Arial"/>
        </w:rPr>
        <w:t>ertimbangan</w:t>
      </w:r>
      <w:r w:rsidR="00F222CC" w:rsidRPr="00122E03">
        <w:rPr>
          <w:rFonts w:ascii="Bookman Old Style" w:eastAsia="Calibri" w:hAnsi="Bookman Old Style" w:cs="Arial"/>
        </w:rPr>
        <w:t xml:space="preserve"> pemberatan dan peringanan Putusan Pengadilan dipengaruhi oleh dua faktor, yaitu faktor yang memberatk</w:t>
      </w:r>
      <w:r w:rsidR="00D80A52" w:rsidRPr="00122E03">
        <w:rPr>
          <w:rFonts w:ascii="Bookman Old Style" w:eastAsia="Calibri" w:hAnsi="Bookman Old Style" w:cs="Arial"/>
        </w:rPr>
        <w:t xml:space="preserve">an dan faktor yang meringankan. </w:t>
      </w:r>
      <w:r w:rsidR="00F222CC" w:rsidRPr="00122E03">
        <w:rPr>
          <w:rFonts w:ascii="Bookman Old Style" w:eastAsia="Calibri" w:hAnsi="Bookman Old Style" w:cs="Arial"/>
        </w:rPr>
        <w:t>Adapun faktor yang memberatkan adalah:</w:t>
      </w:r>
    </w:p>
    <w:p w14:paraId="0E0D8B54" w14:textId="77777777" w:rsidR="00F222CC" w:rsidRPr="00122E03" w:rsidRDefault="00F222CC" w:rsidP="00FB17B7">
      <w:pPr>
        <w:pStyle w:val="ListParagraph"/>
        <w:numPr>
          <w:ilvl w:val="3"/>
          <w:numId w:val="11"/>
        </w:numPr>
        <w:spacing w:after="0" w:line="240" w:lineRule="auto"/>
        <w:ind w:left="630"/>
        <w:jc w:val="both"/>
        <w:rPr>
          <w:rFonts w:ascii="Bookman Old Style" w:eastAsia="Calibri" w:hAnsi="Bookman Old Style" w:cs="Arial"/>
        </w:rPr>
      </w:pPr>
      <w:r w:rsidRPr="00122E03">
        <w:rPr>
          <w:rFonts w:ascii="Bookman Old Style" w:eastAsia="Calibri" w:hAnsi="Bookman Old Style" w:cs="Arial"/>
        </w:rPr>
        <w:t>Terdakwa dalam persidangan berbelit-belit dalam memberikan keterangan kepada hakim. Hal tersebut dinilai oleh hakim merupakan tindakan yang tidak kooperatif dalam persidangan serta dianggap tidak menghargai persidangan.</w:t>
      </w:r>
    </w:p>
    <w:p w14:paraId="38A6DC8C" w14:textId="77777777" w:rsidR="004D6D71" w:rsidRPr="00122E03" w:rsidRDefault="00F222CC" w:rsidP="00FB17B7">
      <w:pPr>
        <w:pStyle w:val="ListParagraph"/>
        <w:numPr>
          <w:ilvl w:val="3"/>
          <w:numId w:val="11"/>
        </w:numPr>
        <w:spacing w:after="0" w:line="240" w:lineRule="auto"/>
        <w:ind w:left="630"/>
        <w:jc w:val="both"/>
        <w:rPr>
          <w:rFonts w:ascii="Bookman Old Style" w:eastAsia="Calibri" w:hAnsi="Bookman Old Style" w:cs="Arial"/>
        </w:rPr>
      </w:pPr>
      <w:r w:rsidRPr="00122E03">
        <w:rPr>
          <w:rFonts w:ascii="Bookman Old Style" w:eastAsia="Calibri" w:hAnsi="Bookman Old Style" w:cs="Arial"/>
        </w:rPr>
        <w:t>Residivisme,</w:t>
      </w:r>
      <w:r w:rsidR="00E70B73" w:rsidRPr="00122E03">
        <w:rPr>
          <w:rFonts w:ascii="Bookman Old Style" w:eastAsia="Calibri" w:hAnsi="Bookman Old Style" w:cs="Arial"/>
        </w:rPr>
        <w:t xml:space="preserve"> </w:t>
      </w:r>
      <w:r w:rsidRPr="00122E03">
        <w:rPr>
          <w:rFonts w:ascii="Bookman Old Style" w:eastAsia="Calibri" w:hAnsi="Bookman Old Style" w:cs="Arial"/>
        </w:rPr>
        <w:t>terdakwa sudah berulang-ulang dijatuhi pidana penjara, baik karena telah melakukan tindak pidana yang sama ataupun tindak pidana lain. Bahkan menurut KUHP</w:t>
      </w:r>
      <w:r w:rsidR="00E94649" w:rsidRPr="00122E03">
        <w:rPr>
          <w:rFonts w:ascii="Bookman Old Style" w:eastAsia="Calibri" w:hAnsi="Bookman Old Style" w:cs="Arial"/>
        </w:rPr>
        <w:t xml:space="preserve"> bahwa residivis harus dihukum lebih berat sebagaimana dalam Pasal 476 KUHP, 478 KUHP,dan Pasal 488 KUHP.</w:t>
      </w:r>
    </w:p>
    <w:p w14:paraId="7467C830" w14:textId="77777777" w:rsidR="00E94649" w:rsidRPr="00122E03" w:rsidRDefault="00E94649" w:rsidP="00FB17B7">
      <w:pPr>
        <w:pStyle w:val="ListParagraph"/>
        <w:numPr>
          <w:ilvl w:val="3"/>
          <w:numId w:val="11"/>
        </w:numPr>
        <w:spacing w:after="0" w:line="240" w:lineRule="auto"/>
        <w:ind w:left="630"/>
        <w:jc w:val="both"/>
        <w:rPr>
          <w:rFonts w:ascii="Bookman Old Style" w:eastAsia="Calibri" w:hAnsi="Bookman Old Style" w:cs="Arial"/>
        </w:rPr>
      </w:pPr>
      <w:r w:rsidRPr="00122E03">
        <w:rPr>
          <w:rFonts w:ascii="Bookman Old Style" w:eastAsia="Calibri" w:hAnsi="Bookman Old Style" w:cs="Arial"/>
        </w:rPr>
        <w:t>Disamping itu jika dalam proses persidangan terdakwa terbukti karena kesengajaan, maka tentu menjadi pertimbangan hakim untuk memberatkan hukumannya.</w:t>
      </w:r>
    </w:p>
    <w:p w14:paraId="4C77D7C4" w14:textId="77777777" w:rsidR="00E94649" w:rsidRPr="00122E03" w:rsidRDefault="00E94649" w:rsidP="00FB17B7">
      <w:pPr>
        <w:pStyle w:val="ListParagraph"/>
        <w:numPr>
          <w:ilvl w:val="3"/>
          <w:numId w:val="11"/>
        </w:numPr>
        <w:spacing w:after="0" w:line="240" w:lineRule="auto"/>
        <w:ind w:left="630"/>
        <w:jc w:val="both"/>
        <w:rPr>
          <w:rFonts w:ascii="Bookman Old Style" w:eastAsia="Calibri" w:hAnsi="Bookman Old Style" w:cs="Arial"/>
        </w:rPr>
      </w:pPr>
      <w:r w:rsidRPr="00122E03">
        <w:rPr>
          <w:rFonts w:ascii="Bookman Old Style" w:eastAsia="Calibri" w:hAnsi="Bookman Old Style" w:cs="Arial"/>
        </w:rPr>
        <w:t xml:space="preserve">Selanjutnya jika dalam proses persidangan terdakwa tidak mengakui kesalahannya, sedangkan dia telah terbukti melakukan </w:t>
      </w:r>
      <w:r w:rsidR="00AE44B6" w:rsidRPr="00122E03">
        <w:rPr>
          <w:rFonts w:ascii="Bookman Old Style" w:eastAsia="Calibri" w:hAnsi="Bookman Old Style" w:cs="Arial"/>
        </w:rPr>
        <w:t>tindak pidana tersebut, maka hakim dengan pertimbangan tersebut akan memberatkan pidana kepada tersangka.</w:t>
      </w:r>
    </w:p>
    <w:p w14:paraId="2C9D5D7C" w14:textId="77777777" w:rsidR="00AE44B6" w:rsidRPr="00122E03" w:rsidRDefault="00AE44B6" w:rsidP="0080553C">
      <w:pPr>
        <w:spacing w:after="0" w:line="240" w:lineRule="auto"/>
        <w:ind w:left="630"/>
        <w:jc w:val="both"/>
        <w:rPr>
          <w:rFonts w:ascii="Bookman Old Style" w:eastAsia="Calibri" w:hAnsi="Bookman Old Style" w:cs="Arial"/>
        </w:rPr>
      </w:pPr>
      <w:r w:rsidRPr="00122E03">
        <w:rPr>
          <w:rFonts w:ascii="Bookman Old Style" w:eastAsia="Calibri" w:hAnsi="Bookman Old Style" w:cs="Arial"/>
        </w:rPr>
        <w:lastRenderedPageBreak/>
        <w:t>Adapun yang menjadi faktor yang meringankan adalah :</w:t>
      </w:r>
    </w:p>
    <w:p w14:paraId="2C182B60" w14:textId="77777777" w:rsidR="00AE44B6" w:rsidRPr="00122E03" w:rsidRDefault="00AE44B6" w:rsidP="00FB17B7">
      <w:pPr>
        <w:pStyle w:val="ListParagraph"/>
        <w:numPr>
          <w:ilvl w:val="6"/>
          <w:numId w:val="1"/>
        </w:numPr>
        <w:spacing w:after="0" w:line="240" w:lineRule="auto"/>
        <w:ind w:left="630"/>
        <w:jc w:val="both"/>
        <w:rPr>
          <w:rFonts w:ascii="Bookman Old Style" w:eastAsia="Calibri" w:hAnsi="Bookman Old Style" w:cs="Arial"/>
        </w:rPr>
      </w:pPr>
      <w:r w:rsidRPr="00122E03">
        <w:rPr>
          <w:rFonts w:ascii="Bookman Old Style" w:eastAsia="Calibri" w:hAnsi="Bookman Old Style" w:cs="Arial"/>
        </w:rPr>
        <w:t>Terdakwa dalam persidangan tidak berbelit-belit dalam memberikan keterangan kepada hakim, sehingga hakim menilai bahwa tersangka sangat kooperatif dalam persidangan dan menghargai persidangan.</w:t>
      </w:r>
    </w:p>
    <w:p w14:paraId="3644C6BC" w14:textId="77777777" w:rsidR="00AE44B6" w:rsidRPr="00122E03" w:rsidRDefault="00AE44B6" w:rsidP="00FB17B7">
      <w:pPr>
        <w:pStyle w:val="ListParagraph"/>
        <w:numPr>
          <w:ilvl w:val="6"/>
          <w:numId w:val="1"/>
        </w:numPr>
        <w:spacing w:after="0" w:line="240" w:lineRule="auto"/>
        <w:ind w:left="630"/>
        <w:jc w:val="both"/>
        <w:rPr>
          <w:rFonts w:ascii="Bookman Old Style" w:eastAsia="Calibri" w:hAnsi="Bookman Old Style" w:cs="Arial"/>
        </w:rPr>
      </w:pPr>
      <w:r w:rsidRPr="00122E03">
        <w:rPr>
          <w:rFonts w:ascii="Bookman Old Style" w:eastAsia="Calibri" w:hAnsi="Bookman Old Style" w:cs="Arial"/>
        </w:rPr>
        <w:t>Dalam persidangan terdakwa mengakui kesalahannya dan meminta maaf, hal ini tentu menjadi pertimbangan hakim dalam menjatuhkan pidana.</w:t>
      </w:r>
    </w:p>
    <w:p w14:paraId="0788F15E" w14:textId="77777777" w:rsidR="00AE44B6" w:rsidRPr="00122E03" w:rsidRDefault="00AE44B6" w:rsidP="00FB17B7">
      <w:pPr>
        <w:pStyle w:val="ListParagraph"/>
        <w:numPr>
          <w:ilvl w:val="6"/>
          <w:numId w:val="1"/>
        </w:numPr>
        <w:spacing w:after="0" w:line="240" w:lineRule="auto"/>
        <w:ind w:left="630"/>
        <w:jc w:val="both"/>
        <w:rPr>
          <w:rFonts w:ascii="Bookman Old Style" w:eastAsia="Calibri" w:hAnsi="Bookman Old Style" w:cs="Arial"/>
        </w:rPr>
      </w:pPr>
      <w:r w:rsidRPr="00122E03">
        <w:rPr>
          <w:rFonts w:ascii="Bookman Old Style" w:eastAsia="Calibri" w:hAnsi="Bookman Old Style" w:cs="Arial"/>
        </w:rPr>
        <w:t>Jika terdakwa adalah belum pernah dihukum sebelumnya dan memiliki tanggungan keluarga.</w:t>
      </w:r>
    </w:p>
    <w:p w14:paraId="2BA0592C" w14:textId="77777777" w:rsidR="00AE44B6" w:rsidRPr="00122E03" w:rsidRDefault="00AE44B6" w:rsidP="00FB17B7">
      <w:pPr>
        <w:pStyle w:val="ListParagraph"/>
        <w:numPr>
          <w:ilvl w:val="6"/>
          <w:numId w:val="1"/>
        </w:numPr>
        <w:spacing w:after="0" w:line="240" w:lineRule="auto"/>
        <w:ind w:left="630"/>
        <w:jc w:val="both"/>
        <w:rPr>
          <w:rFonts w:ascii="Bookman Old Style" w:eastAsia="Calibri" w:hAnsi="Bookman Old Style" w:cs="Arial"/>
        </w:rPr>
      </w:pPr>
      <w:r w:rsidRPr="00122E03">
        <w:rPr>
          <w:rFonts w:ascii="Bookman Old Style" w:eastAsia="Calibri" w:hAnsi="Bookman Old Style" w:cs="Arial"/>
        </w:rPr>
        <w:t>Terdakwa pernah berjasa kepada bangsa dan negara.</w:t>
      </w:r>
    </w:p>
    <w:p w14:paraId="4189C566" w14:textId="77777777" w:rsidR="00FA063B" w:rsidRPr="00122E03" w:rsidRDefault="00FA063B" w:rsidP="00A72F0B">
      <w:pPr>
        <w:spacing w:after="0" w:line="240" w:lineRule="auto"/>
        <w:ind w:firstLine="633"/>
        <w:jc w:val="both"/>
        <w:rPr>
          <w:rFonts w:ascii="Bookman Old Style" w:eastAsia="Calibri" w:hAnsi="Bookman Old Style" w:cs="Arial"/>
        </w:rPr>
      </w:pPr>
      <w:r w:rsidRPr="00122E03">
        <w:rPr>
          <w:rFonts w:ascii="Bookman Old Style" w:eastAsia="Calibri" w:hAnsi="Bookman Old Style" w:cs="Arial"/>
        </w:rPr>
        <w:t xml:space="preserve">Sebagaimana telah diuraikan diatas bahwa dalam pertimbangan putusan majelis hakim </w:t>
      </w:r>
      <w:r w:rsidR="00AE0A03" w:rsidRPr="00122E03">
        <w:rPr>
          <w:rFonts w:ascii="Bookman Old Style" w:eastAsia="Calibri" w:hAnsi="Bookman Old Style" w:cs="Arial"/>
        </w:rPr>
        <w:t>dalam pemeriksaan perkara tindak pidana psikotropika</w:t>
      </w:r>
      <w:r w:rsidRPr="00122E03">
        <w:rPr>
          <w:rFonts w:ascii="Bookman Old Style" w:eastAsia="Calibri" w:hAnsi="Bookman Old Style" w:cs="Arial"/>
        </w:rPr>
        <w:t>, yang terdakwanya dinyatakan secara sah dan meyakinkan bersalah melakukan tindak pidana sebagaimana yang didakwakan oleh Jaksa Penuntut Umum</w:t>
      </w:r>
      <w:r w:rsidR="009627F9" w:rsidRPr="00122E03">
        <w:rPr>
          <w:rFonts w:ascii="Bookman Old Style" w:eastAsia="Calibri" w:hAnsi="Bookman Old Style" w:cs="Arial"/>
        </w:rPr>
        <w:t xml:space="preserve"> salah satu yang menjadi dasar pertimbangan penilaian hakim adalah adanya pengakuan bersalah dan hasil cek urin dari terdakwa dalam persidangan tindak pidana psikotropika</w:t>
      </w:r>
      <w:r w:rsidRPr="00122E03">
        <w:rPr>
          <w:rFonts w:ascii="Bookman Old Style" w:eastAsia="Calibri" w:hAnsi="Bookman Old Style" w:cs="Arial"/>
        </w:rPr>
        <w:t xml:space="preserve">, selalu Majelis Hakim mempertimbangkan alasan-alasan meringankan pemidanaan kepada terdakwa. Alasan peringanan pemidanaan merupakan alasan yang </w:t>
      </w:r>
      <w:r w:rsidR="00C01FB1" w:rsidRPr="00122E03">
        <w:rPr>
          <w:rFonts w:ascii="Bookman Old Style" w:eastAsia="Calibri" w:hAnsi="Bookman Old Style" w:cs="Arial"/>
        </w:rPr>
        <w:t>dijadikan dasar oleh majelis hakim untuk menjatuhkan putusan pemidanaan kepada terdakwa lebih ringan. Tetapi tentunya tidak boleh lebih ringan atau rendah d</w:t>
      </w:r>
      <w:r w:rsidR="009627F9" w:rsidRPr="00122E03">
        <w:rPr>
          <w:rFonts w:ascii="Bookman Old Style" w:eastAsia="Calibri" w:hAnsi="Bookman Old Style" w:cs="Arial"/>
        </w:rPr>
        <w:t xml:space="preserve">ari standar minimal yang telah </w:t>
      </w:r>
      <w:r w:rsidR="00C01FB1" w:rsidRPr="00122E03">
        <w:rPr>
          <w:rFonts w:ascii="Bookman Old Style" w:eastAsia="Calibri" w:hAnsi="Bookman Old Style" w:cs="Arial"/>
        </w:rPr>
        <w:t>ditentukan dalam ketentuan peraturan perundang-undangan, alasan meringankan pemidanaan kepada terdakwa selalu didasarkan pada penilaian Majelis Hakim terhadap diri terdakwa, baik berdasarkan pada sikap kooperatif, serta didasarkan pada sikap sopan Terdakwa di depan sidang pengadilan maupun didasarkan pada Terdakwa mengakui kesalahannya, dan berjanji untuk tidak mengulangi kejahatan yang dilakukannya.</w:t>
      </w:r>
    </w:p>
    <w:p w14:paraId="467201DE" w14:textId="1A8C71D8" w:rsidR="003716AE" w:rsidRDefault="00AE0A03" w:rsidP="0080553C">
      <w:pPr>
        <w:spacing w:after="0" w:line="240" w:lineRule="auto"/>
        <w:ind w:firstLine="633"/>
        <w:jc w:val="both"/>
        <w:rPr>
          <w:rFonts w:ascii="Bookman Old Style" w:eastAsia="Calibri" w:hAnsi="Bookman Old Style" w:cs="Arial"/>
        </w:rPr>
      </w:pPr>
      <w:r w:rsidRPr="00122E03">
        <w:rPr>
          <w:rFonts w:ascii="Bookman Old Style" w:eastAsia="Calibri" w:hAnsi="Bookman Old Style" w:cs="Arial"/>
        </w:rPr>
        <w:t xml:space="preserve">Berdasarkan uraian diatas pandangan penulis bahwa dengan adanya pengakuan bersalah dan hasil cek urin terdakwa dapat menjadi dasar Pertimbangan yang dijadikan dasar oleh Majelis Hakim dalam penjatuhan pemidanaan kepada Terdakwa, </w:t>
      </w:r>
      <w:r w:rsidR="00A36470" w:rsidRPr="00122E03">
        <w:rPr>
          <w:rFonts w:ascii="Bookman Old Style" w:eastAsia="Calibri" w:hAnsi="Bookman Old Style" w:cs="Arial"/>
        </w:rPr>
        <w:t xml:space="preserve">Putusan hakim merupakan </w:t>
      </w:r>
      <w:r w:rsidR="00A36470" w:rsidRPr="00122E03">
        <w:rPr>
          <w:rFonts w:ascii="Bookman Old Style" w:eastAsia="Calibri" w:hAnsi="Bookman Old Style" w:cs="Arial"/>
          <w:i/>
        </w:rPr>
        <w:t>out put</w:t>
      </w:r>
      <w:r w:rsidR="00A36470" w:rsidRPr="00122E03">
        <w:rPr>
          <w:rFonts w:ascii="Bookman Old Style" w:eastAsia="Calibri" w:hAnsi="Bookman Old Style" w:cs="Arial"/>
        </w:rPr>
        <w:t xml:space="preserve"> dari rangkaian proses penanganan perkara, oleh karena itu melalui proses putusan hakim diharapkan agar tercipta tujuan dari penegakan hukum yakni keadilan, kemanfaatan dan kepastian hukum dan hukuman yang dijatuhkan oleh hakim harus dapat dirasakan yang terbaik oleh masyarakat dan terdakwa sebagai suatu hukuman yang setimpal dan adil. </w:t>
      </w:r>
    </w:p>
    <w:p w14:paraId="18F824B7" w14:textId="77777777" w:rsidR="0080553C" w:rsidRPr="0080553C" w:rsidRDefault="0080553C" w:rsidP="0080553C">
      <w:pPr>
        <w:spacing w:after="0" w:line="240" w:lineRule="auto"/>
        <w:ind w:firstLine="633"/>
        <w:jc w:val="both"/>
        <w:rPr>
          <w:rFonts w:ascii="Bookman Old Style" w:eastAsia="Calibri" w:hAnsi="Bookman Old Style" w:cs="Arial"/>
        </w:rPr>
      </w:pPr>
    </w:p>
    <w:p w14:paraId="0EBF0320" w14:textId="3487A3F1" w:rsidR="00AE0A03" w:rsidRPr="00706A84" w:rsidRDefault="00AE0A03" w:rsidP="00FB17B7">
      <w:pPr>
        <w:pStyle w:val="ListParagraph"/>
        <w:numPr>
          <w:ilvl w:val="0"/>
          <w:numId w:val="15"/>
        </w:numPr>
        <w:spacing w:after="0" w:line="240" w:lineRule="auto"/>
        <w:ind w:left="360"/>
        <w:rPr>
          <w:rFonts w:ascii="Bookman Old Style" w:hAnsi="Bookman Old Style" w:cs="Arial"/>
          <w:b/>
          <w:bCs/>
          <w:iCs/>
        </w:rPr>
      </w:pPr>
      <w:r w:rsidRPr="0080553C">
        <w:rPr>
          <w:rFonts w:ascii="Bookman Old Style" w:hAnsi="Bookman Old Style" w:cs="Arial"/>
          <w:b/>
          <w:bCs/>
          <w:iCs/>
        </w:rPr>
        <w:t>PENUTUP</w:t>
      </w:r>
    </w:p>
    <w:p w14:paraId="50E79FEA" w14:textId="77777777" w:rsidR="00AE0A03" w:rsidRPr="00706A84" w:rsidRDefault="00AE0A03" w:rsidP="00FB17B7">
      <w:pPr>
        <w:pStyle w:val="ListParagraph"/>
        <w:numPr>
          <w:ilvl w:val="0"/>
          <w:numId w:val="16"/>
        </w:numPr>
        <w:spacing w:after="0" w:line="240" w:lineRule="auto"/>
        <w:ind w:left="540"/>
        <w:rPr>
          <w:rFonts w:ascii="Bookman Old Style" w:hAnsi="Bookman Old Style" w:cs="Arial"/>
          <w:b/>
          <w:bCs/>
          <w:iCs/>
        </w:rPr>
      </w:pPr>
      <w:r w:rsidRPr="00706A84">
        <w:rPr>
          <w:rFonts w:ascii="Bookman Old Style" w:hAnsi="Bookman Old Style" w:cs="Arial"/>
          <w:b/>
          <w:bCs/>
          <w:iCs/>
        </w:rPr>
        <w:t>Kesimpulan</w:t>
      </w:r>
    </w:p>
    <w:p w14:paraId="60EEC42C" w14:textId="77777777" w:rsidR="009A5C9B" w:rsidRPr="00122E03" w:rsidRDefault="002D109B" w:rsidP="00A72F0B">
      <w:pPr>
        <w:spacing w:after="0" w:line="240" w:lineRule="auto"/>
        <w:ind w:firstLine="720"/>
        <w:jc w:val="both"/>
        <w:rPr>
          <w:rFonts w:ascii="Bookman Old Style" w:hAnsi="Bookman Old Style" w:cs="Arial"/>
          <w:bCs/>
          <w:iCs/>
        </w:rPr>
      </w:pPr>
      <w:r w:rsidRPr="00122E03">
        <w:rPr>
          <w:rFonts w:ascii="Bookman Old Style" w:hAnsi="Bookman Old Style" w:cs="Arial"/>
          <w:bCs/>
          <w:iCs/>
        </w:rPr>
        <w:t>B</w:t>
      </w:r>
      <w:r w:rsidR="009A5C9B" w:rsidRPr="00122E03">
        <w:rPr>
          <w:rFonts w:ascii="Bookman Old Style" w:hAnsi="Bookman Old Style" w:cs="Arial"/>
          <w:bCs/>
          <w:iCs/>
        </w:rPr>
        <w:t xml:space="preserve">erdasarkan pembahasan yang telah dipaparkan sebelumnya maka </w:t>
      </w:r>
      <w:r w:rsidR="000D4B33" w:rsidRPr="00122E03">
        <w:rPr>
          <w:rFonts w:ascii="Bookman Old Style" w:hAnsi="Bookman Old Style" w:cs="Arial"/>
          <w:bCs/>
          <w:iCs/>
        </w:rPr>
        <w:t>penulis memberikan kesimpul</w:t>
      </w:r>
      <w:r w:rsidR="009A5C9B" w:rsidRPr="00122E03">
        <w:rPr>
          <w:rFonts w:ascii="Bookman Old Style" w:hAnsi="Bookman Old Style" w:cs="Arial"/>
          <w:bCs/>
          <w:iCs/>
        </w:rPr>
        <w:t>an sebagai berikut :</w:t>
      </w:r>
    </w:p>
    <w:p w14:paraId="42E8C8F7" w14:textId="77777777" w:rsidR="00E86219" w:rsidRPr="00122E03" w:rsidRDefault="00E86219" w:rsidP="00FB17B7">
      <w:pPr>
        <w:pStyle w:val="ListParagraph"/>
        <w:numPr>
          <w:ilvl w:val="0"/>
          <w:numId w:val="10"/>
        </w:numPr>
        <w:spacing w:after="0" w:line="240" w:lineRule="auto"/>
        <w:ind w:left="709"/>
        <w:jc w:val="both"/>
        <w:rPr>
          <w:rFonts w:ascii="Bookman Old Style" w:eastAsia="Calibri" w:hAnsi="Bookman Old Style" w:cs="Arial"/>
        </w:rPr>
      </w:pPr>
      <w:r w:rsidRPr="00122E03">
        <w:rPr>
          <w:rFonts w:ascii="Bookman Old Style" w:eastAsia="Calibri" w:hAnsi="Bookman Old Style" w:cs="Arial"/>
        </w:rPr>
        <w:t xml:space="preserve">Kekuatan pembuktian </w:t>
      </w:r>
      <w:r w:rsidR="002D1CFD" w:rsidRPr="00122E03">
        <w:rPr>
          <w:rFonts w:ascii="Bookman Old Style" w:eastAsia="Calibri" w:hAnsi="Bookman Old Style" w:cs="Arial"/>
        </w:rPr>
        <w:t xml:space="preserve">keterangan yang memuat </w:t>
      </w:r>
      <w:r w:rsidRPr="00122E03">
        <w:rPr>
          <w:rFonts w:ascii="Bookman Old Style" w:eastAsia="Calibri" w:hAnsi="Bookman Old Style" w:cs="Arial"/>
        </w:rPr>
        <w:t xml:space="preserve">pengakuan bersalah </w:t>
      </w:r>
      <w:r w:rsidR="002D109B" w:rsidRPr="00122E03">
        <w:rPr>
          <w:rFonts w:ascii="Bookman Old Style" w:eastAsia="Calibri" w:hAnsi="Bookman Old Style" w:cs="Arial"/>
        </w:rPr>
        <w:t>dapat ber</w:t>
      </w:r>
      <w:r w:rsidRPr="00122E03">
        <w:rPr>
          <w:rFonts w:ascii="Bookman Old Style" w:eastAsia="Calibri" w:hAnsi="Bookman Old Style" w:cs="Arial"/>
        </w:rPr>
        <w:t xml:space="preserve">nilai </w:t>
      </w:r>
      <w:r w:rsidR="00D53AFB" w:rsidRPr="00122E03">
        <w:rPr>
          <w:rFonts w:ascii="Bookman Old Style" w:eastAsia="Calibri" w:hAnsi="Bookman Old Style" w:cs="Arial"/>
        </w:rPr>
        <w:t xml:space="preserve">kebenaran materil </w:t>
      </w:r>
      <w:r w:rsidR="002D109B" w:rsidRPr="00122E03">
        <w:rPr>
          <w:rFonts w:ascii="Bookman Old Style" w:eastAsia="Calibri" w:hAnsi="Bookman Old Style" w:cs="Arial"/>
        </w:rPr>
        <w:t>jika di</w:t>
      </w:r>
      <w:r w:rsidR="000432DF" w:rsidRPr="00122E03">
        <w:rPr>
          <w:rFonts w:ascii="Bookman Old Style" w:eastAsia="Calibri" w:hAnsi="Bookman Old Style" w:cs="Arial"/>
        </w:rPr>
        <w:t xml:space="preserve">lengkapi </w:t>
      </w:r>
      <w:r w:rsidRPr="00122E03">
        <w:rPr>
          <w:rFonts w:ascii="Bookman Old Style" w:eastAsia="Calibri" w:hAnsi="Bookman Old Style" w:cs="Arial"/>
        </w:rPr>
        <w:t>oleh hasil tes urin positif dalam</w:t>
      </w:r>
      <w:r w:rsidR="00A37ADE" w:rsidRPr="00122E03">
        <w:rPr>
          <w:rFonts w:ascii="Bookman Old Style" w:eastAsia="Calibri" w:hAnsi="Bookman Old Style" w:cs="Arial"/>
        </w:rPr>
        <w:t xml:space="preserve"> bentuk alat bukti surat keterangan hasil labolatorium</w:t>
      </w:r>
      <w:r w:rsidR="00D53AFB" w:rsidRPr="00122E03">
        <w:rPr>
          <w:rFonts w:ascii="Bookman Old Style" w:eastAsia="Calibri" w:hAnsi="Bookman Old Style" w:cs="Arial"/>
        </w:rPr>
        <w:t xml:space="preserve"> a</w:t>
      </w:r>
      <w:r w:rsidR="00A37ADE" w:rsidRPr="00122E03">
        <w:rPr>
          <w:rFonts w:ascii="Bookman Old Style" w:eastAsia="Calibri" w:hAnsi="Bookman Old Style" w:cs="Arial"/>
        </w:rPr>
        <w:t xml:space="preserve">tau </w:t>
      </w:r>
      <w:r w:rsidR="000432DF" w:rsidRPr="00122E03">
        <w:rPr>
          <w:rFonts w:ascii="Bookman Old Style" w:eastAsia="Calibri" w:hAnsi="Bookman Old Style" w:cs="Arial"/>
        </w:rPr>
        <w:t xml:space="preserve">dilengkapi </w:t>
      </w:r>
      <w:r w:rsidR="00974677" w:rsidRPr="00122E03">
        <w:rPr>
          <w:rFonts w:ascii="Bookman Old Style" w:eastAsia="Calibri" w:hAnsi="Bookman Old Style" w:cs="Arial"/>
        </w:rPr>
        <w:t xml:space="preserve"> alat-alat </w:t>
      </w:r>
      <w:r w:rsidR="00A37ADE" w:rsidRPr="00122E03">
        <w:rPr>
          <w:rFonts w:ascii="Bookman Old Style" w:eastAsia="Calibri" w:hAnsi="Bookman Old Style" w:cs="Arial"/>
        </w:rPr>
        <w:t xml:space="preserve">bukti lainnya </w:t>
      </w:r>
      <w:r w:rsidR="00D53AFB" w:rsidRPr="00122E03">
        <w:rPr>
          <w:rFonts w:ascii="Bookman Old Style" w:eastAsia="Calibri" w:hAnsi="Bookman Old Style" w:cs="Arial"/>
        </w:rPr>
        <w:t>berdasarkan ketentuan minimal alat bukti menurut</w:t>
      </w:r>
      <w:r w:rsidR="00974677" w:rsidRPr="00122E03">
        <w:rPr>
          <w:rFonts w:ascii="Bookman Old Style" w:eastAsia="Calibri" w:hAnsi="Bookman Old Style" w:cs="Arial"/>
        </w:rPr>
        <w:t xml:space="preserve"> KUHAP. </w:t>
      </w:r>
    </w:p>
    <w:p w14:paraId="777284AB" w14:textId="77777777" w:rsidR="002D109B" w:rsidRPr="00122E03" w:rsidRDefault="002D1CFD" w:rsidP="00FB17B7">
      <w:pPr>
        <w:pStyle w:val="ListParagraph"/>
        <w:numPr>
          <w:ilvl w:val="0"/>
          <w:numId w:val="10"/>
        </w:numPr>
        <w:spacing w:after="0" w:line="240" w:lineRule="auto"/>
        <w:ind w:left="709"/>
        <w:jc w:val="both"/>
        <w:rPr>
          <w:rFonts w:ascii="Bookman Old Style" w:eastAsia="Calibri" w:hAnsi="Bookman Old Style" w:cs="Arial"/>
        </w:rPr>
      </w:pPr>
      <w:r w:rsidRPr="00122E03">
        <w:rPr>
          <w:rFonts w:ascii="Bookman Old Style" w:eastAsia="Calibri" w:hAnsi="Bookman Old Style" w:cs="Arial"/>
        </w:rPr>
        <w:t>Keterangan yang memuat p</w:t>
      </w:r>
      <w:r w:rsidR="00D53AFB" w:rsidRPr="00122E03">
        <w:rPr>
          <w:rFonts w:ascii="Bookman Old Style" w:eastAsia="Calibri" w:hAnsi="Bookman Old Style" w:cs="Arial"/>
        </w:rPr>
        <w:t>engakuan bersalah terdakwa dan didukung oleh hasil tes urin positif menjadi dasar pertimbangan hakim untuk menyatakan bahwa terdakwa terb</w:t>
      </w:r>
      <w:r w:rsidR="000432DF" w:rsidRPr="00122E03">
        <w:rPr>
          <w:rFonts w:ascii="Bookman Old Style" w:eastAsia="Calibri" w:hAnsi="Bookman Old Style" w:cs="Arial"/>
        </w:rPr>
        <w:t>ukti bersalah melakukan</w:t>
      </w:r>
      <w:r w:rsidR="00D53AFB" w:rsidRPr="00122E03">
        <w:rPr>
          <w:rFonts w:ascii="Bookman Old Style" w:eastAsia="Calibri" w:hAnsi="Bookman Old Style" w:cs="Arial"/>
        </w:rPr>
        <w:t xml:space="preserve"> tindak pidana psikotropika dan</w:t>
      </w:r>
      <w:r w:rsidR="000432DF" w:rsidRPr="00122E03">
        <w:rPr>
          <w:rFonts w:ascii="Bookman Old Style" w:eastAsia="Calibri" w:hAnsi="Bookman Old Style" w:cs="Arial"/>
        </w:rPr>
        <w:t xml:space="preserve"> </w:t>
      </w:r>
      <w:r w:rsidRPr="00122E03">
        <w:rPr>
          <w:rFonts w:ascii="Bookman Old Style" w:eastAsia="Calibri" w:hAnsi="Bookman Old Style" w:cs="Arial"/>
        </w:rPr>
        <w:t xml:space="preserve">keterangan yang memuat </w:t>
      </w:r>
      <w:r w:rsidR="000432DF" w:rsidRPr="00122E03">
        <w:rPr>
          <w:rFonts w:ascii="Bookman Old Style" w:eastAsia="Calibri" w:hAnsi="Bookman Old Style" w:cs="Arial"/>
        </w:rPr>
        <w:t>pengakuan</w:t>
      </w:r>
      <w:r w:rsidR="00D53AFB" w:rsidRPr="00122E03">
        <w:rPr>
          <w:rFonts w:ascii="Bookman Old Style" w:eastAsia="Calibri" w:hAnsi="Bookman Old Style" w:cs="Arial"/>
        </w:rPr>
        <w:t xml:space="preserve"> </w:t>
      </w:r>
      <w:r w:rsidRPr="00122E03">
        <w:rPr>
          <w:rFonts w:ascii="Bookman Old Style" w:eastAsia="Calibri" w:hAnsi="Bookman Old Style" w:cs="Arial"/>
        </w:rPr>
        <w:t xml:space="preserve">bersalah </w:t>
      </w:r>
      <w:r w:rsidR="00D53AFB" w:rsidRPr="00122E03">
        <w:rPr>
          <w:rFonts w:ascii="Bookman Old Style" w:eastAsia="Calibri" w:hAnsi="Bookman Old Style" w:cs="Arial"/>
        </w:rPr>
        <w:t xml:space="preserve">ini dapat dijadikan dasar pertimbangan hakim untuk mengurangi sanksi pidana dan sebagai dasar </w:t>
      </w:r>
      <w:r w:rsidR="000432DF" w:rsidRPr="00122E03">
        <w:rPr>
          <w:rFonts w:ascii="Bookman Old Style" w:eastAsia="Calibri" w:hAnsi="Bookman Old Style" w:cs="Arial"/>
        </w:rPr>
        <w:t xml:space="preserve">untuk </w:t>
      </w:r>
      <w:r w:rsidR="00D53AFB" w:rsidRPr="00122E03">
        <w:rPr>
          <w:rFonts w:ascii="Bookman Old Style" w:eastAsia="Calibri" w:hAnsi="Bookman Old Style" w:cs="Arial"/>
        </w:rPr>
        <w:t>memutus</w:t>
      </w:r>
      <w:r w:rsidR="000432DF" w:rsidRPr="00122E03">
        <w:rPr>
          <w:rFonts w:ascii="Bookman Old Style" w:eastAsia="Calibri" w:hAnsi="Bookman Old Style" w:cs="Arial"/>
        </w:rPr>
        <w:t>kan bagi terpidana</w:t>
      </w:r>
      <w:r w:rsidR="00D53AFB" w:rsidRPr="00122E03">
        <w:rPr>
          <w:rFonts w:ascii="Bookman Old Style" w:eastAsia="Calibri" w:hAnsi="Bookman Old Style" w:cs="Arial"/>
        </w:rPr>
        <w:t xml:space="preserve"> untuk menjalani rehabilitasi berdasarkan hasil assesment terpadu.</w:t>
      </w:r>
    </w:p>
    <w:p w14:paraId="7F588542" w14:textId="688836EE" w:rsidR="002D109B" w:rsidRDefault="002D109B" w:rsidP="00A72F0B">
      <w:pPr>
        <w:pStyle w:val="ListParagraph"/>
        <w:spacing w:after="0" w:line="240" w:lineRule="auto"/>
        <w:ind w:left="426"/>
        <w:jc w:val="both"/>
        <w:rPr>
          <w:rFonts w:ascii="Bookman Old Style" w:hAnsi="Bookman Old Style" w:cs="Arial"/>
          <w:b/>
          <w:bCs/>
          <w:iCs/>
        </w:rPr>
      </w:pPr>
    </w:p>
    <w:p w14:paraId="4CB025BF" w14:textId="1CA4EFB3" w:rsidR="00453708" w:rsidRDefault="00453708" w:rsidP="00A72F0B">
      <w:pPr>
        <w:pStyle w:val="ListParagraph"/>
        <w:spacing w:after="0" w:line="240" w:lineRule="auto"/>
        <w:ind w:left="426"/>
        <w:jc w:val="both"/>
        <w:rPr>
          <w:rFonts w:ascii="Bookman Old Style" w:hAnsi="Bookman Old Style" w:cs="Arial"/>
          <w:b/>
          <w:bCs/>
          <w:iCs/>
        </w:rPr>
      </w:pPr>
    </w:p>
    <w:p w14:paraId="7E8C5B4C" w14:textId="77777777" w:rsidR="00453708" w:rsidRPr="00122E03" w:rsidRDefault="00453708" w:rsidP="00A72F0B">
      <w:pPr>
        <w:pStyle w:val="ListParagraph"/>
        <w:spacing w:after="0" w:line="240" w:lineRule="auto"/>
        <w:ind w:left="426"/>
        <w:jc w:val="both"/>
        <w:rPr>
          <w:rFonts w:ascii="Bookman Old Style" w:hAnsi="Bookman Old Style" w:cs="Arial"/>
          <w:b/>
          <w:bCs/>
          <w:iCs/>
        </w:rPr>
      </w:pPr>
    </w:p>
    <w:p w14:paraId="01FD3FD3" w14:textId="77777777" w:rsidR="00AE0A03" w:rsidRPr="00706A84" w:rsidRDefault="00AE0A03" w:rsidP="00FB17B7">
      <w:pPr>
        <w:pStyle w:val="ListParagraph"/>
        <w:numPr>
          <w:ilvl w:val="0"/>
          <w:numId w:val="16"/>
        </w:numPr>
        <w:spacing w:after="0" w:line="240" w:lineRule="auto"/>
        <w:ind w:left="540"/>
        <w:rPr>
          <w:rFonts w:ascii="Bookman Old Style" w:hAnsi="Bookman Old Style" w:cs="Arial"/>
          <w:b/>
          <w:bCs/>
          <w:iCs/>
        </w:rPr>
      </w:pPr>
      <w:r w:rsidRPr="00706A84">
        <w:rPr>
          <w:rFonts w:ascii="Bookman Old Style" w:hAnsi="Bookman Old Style" w:cs="Arial"/>
          <w:b/>
          <w:bCs/>
          <w:iCs/>
        </w:rPr>
        <w:t>Saran</w:t>
      </w:r>
    </w:p>
    <w:p w14:paraId="6B862517" w14:textId="77777777" w:rsidR="00F7696A" w:rsidRPr="00122E03" w:rsidRDefault="002D109B" w:rsidP="00FB17B7">
      <w:pPr>
        <w:pStyle w:val="ListParagraph"/>
        <w:numPr>
          <w:ilvl w:val="0"/>
          <w:numId w:val="8"/>
        </w:numPr>
        <w:spacing w:after="0" w:line="240" w:lineRule="auto"/>
        <w:ind w:left="709"/>
        <w:jc w:val="both"/>
        <w:rPr>
          <w:rFonts w:ascii="Bookman Old Style" w:hAnsi="Bookman Old Style" w:cs="Arial"/>
          <w:bCs/>
          <w:iCs/>
        </w:rPr>
      </w:pPr>
      <w:r w:rsidRPr="00122E03">
        <w:rPr>
          <w:rFonts w:ascii="Bookman Old Style" w:hAnsi="Bookman Old Style" w:cs="Arial"/>
          <w:bCs/>
          <w:iCs/>
        </w:rPr>
        <w:t>P</w:t>
      </w:r>
      <w:r w:rsidR="00F7696A" w:rsidRPr="00122E03">
        <w:rPr>
          <w:rFonts w:ascii="Bookman Old Style" w:hAnsi="Bookman Old Style" w:cs="Arial"/>
          <w:bCs/>
          <w:iCs/>
        </w:rPr>
        <w:t xml:space="preserve">erlu di tingkatkan lagi pencegahan </w:t>
      </w:r>
      <w:r w:rsidR="006D22DD" w:rsidRPr="00122E03">
        <w:rPr>
          <w:rFonts w:ascii="Bookman Old Style" w:hAnsi="Bookman Old Style" w:cs="Arial"/>
          <w:bCs/>
          <w:iCs/>
        </w:rPr>
        <w:t>penyalahgunaan psikotropika</w:t>
      </w:r>
      <w:r w:rsidR="003711A3" w:rsidRPr="00122E03">
        <w:rPr>
          <w:rFonts w:ascii="Bookman Old Style" w:hAnsi="Bookman Old Style" w:cs="Arial"/>
          <w:bCs/>
          <w:iCs/>
        </w:rPr>
        <w:t xml:space="preserve">, upaya yang efektif </w:t>
      </w:r>
      <w:r w:rsidR="004619D8" w:rsidRPr="00122E03">
        <w:rPr>
          <w:rFonts w:ascii="Bookman Old Style" w:hAnsi="Bookman Old Style" w:cs="Arial"/>
          <w:bCs/>
          <w:iCs/>
        </w:rPr>
        <w:t>untuk mencegah tindak pidana psikotropika sedari dini pada anak-anak adalah pendidikan keluarga, orang tua diharapkan untuk mendidik anak-anaknya agar selalu menjauhi penyalahgunaan psikotropika</w:t>
      </w:r>
      <w:r w:rsidR="006D22DD" w:rsidRPr="00122E03">
        <w:rPr>
          <w:rFonts w:ascii="Bookman Old Style" w:hAnsi="Bookman Old Style" w:cs="Arial"/>
          <w:bCs/>
          <w:iCs/>
        </w:rPr>
        <w:t>.</w:t>
      </w:r>
    </w:p>
    <w:p w14:paraId="1449E057" w14:textId="77777777" w:rsidR="006D22DD" w:rsidRPr="00122E03" w:rsidRDefault="002D109B" w:rsidP="00FB17B7">
      <w:pPr>
        <w:pStyle w:val="ListParagraph"/>
        <w:numPr>
          <w:ilvl w:val="0"/>
          <w:numId w:val="8"/>
        </w:numPr>
        <w:spacing w:after="0" w:line="240" w:lineRule="auto"/>
        <w:ind w:left="709"/>
        <w:jc w:val="both"/>
        <w:rPr>
          <w:rFonts w:ascii="Bookman Old Style" w:hAnsi="Bookman Old Style" w:cs="Arial"/>
          <w:bCs/>
          <w:iCs/>
        </w:rPr>
      </w:pPr>
      <w:r w:rsidRPr="00122E03">
        <w:rPr>
          <w:rFonts w:ascii="Bookman Old Style" w:hAnsi="Bookman Old Style" w:cs="Arial"/>
          <w:bCs/>
          <w:iCs/>
        </w:rPr>
        <w:t>D</w:t>
      </w:r>
      <w:r w:rsidR="004619D8" w:rsidRPr="00122E03">
        <w:rPr>
          <w:rFonts w:ascii="Bookman Old Style" w:hAnsi="Bookman Old Style" w:cs="Arial"/>
          <w:bCs/>
          <w:iCs/>
        </w:rPr>
        <w:t>ibutuhkan tek</w:t>
      </w:r>
      <w:r w:rsidR="006D22DD" w:rsidRPr="00122E03">
        <w:rPr>
          <w:rFonts w:ascii="Bookman Old Style" w:hAnsi="Bookman Old Style" w:cs="Arial"/>
          <w:bCs/>
          <w:iCs/>
        </w:rPr>
        <w:t>nologi yang lebih canggih, inovasi yang lebih cepat untuk menanggulangi dan memberantas tindak pidana psikotropika</w:t>
      </w:r>
      <w:r w:rsidR="00610050" w:rsidRPr="00122E03">
        <w:rPr>
          <w:rFonts w:ascii="Bookman Old Style" w:hAnsi="Bookman Old Style" w:cs="Arial"/>
          <w:bCs/>
          <w:iCs/>
        </w:rPr>
        <w:t>.</w:t>
      </w:r>
    </w:p>
    <w:p w14:paraId="7130331C" w14:textId="77777777" w:rsidR="005E3958" w:rsidRPr="00122E03" w:rsidRDefault="005E3958" w:rsidP="00A72F0B">
      <w:pPr>
        <w:spacing w:after="0" w:line="240" w:lineRule="auto"/>
        <w:jc w:val="both"/>
        <w:rPr>
          <w:rFonts w:ascii="Bookman Old Style" w:hAnsi="Bookman Old Style" w:cs="Arial"/>
          <w:bCs/>
          <w:iCs/>
        </w:rPr>
      </w:pPr>
    </w:p>
    <w:p w14:paraId="7A9C7F37" w14:textId="77777777" w:rsidR="005E3958" w:rsidRPr="00122E03" w:rsidRDefault="005E3958" w:rsidP="00A72F0B">
      <w:pPr>
        <w:spacing w:after="0" w:line="240" w:lineRule="auto"/>
        <w:jc w:val="both"/>
        <w:rPr>
          <w:rFonts w:ascii="Bookman Old Style" w:hAnsi="Bookman Old Style" w:cs="Arial"/>
          <w:bCs/>
          <w:iCs/>
        </w:rPr>
      </w:pPr>
    </w:p>
    <w:p w14:paraId="60C9509F" w14:textId="77777777" w:rsidR="00B16297" w:rsidRPr="00122E03" w:rsidRDefault="00B16297" w:rsidP="00A72F0B">
      <w:pPr>
        <w:spacing w:after="0" w:line="240" w:lineRule="auto"/>
        <w:jc w:val="both"/>
        <w:rPr>
          <w:rFonts w:ascii="Bookman Old Style" w:hAnsi="Bookman Old Style" w:cs="Arial"/>
          <w:bCs/>
          <w:iCs/>
        </w:rPr>
      </w:pPr>
    </w:p>
    <w:p w14:paraId="7BF70B6B" w14:textId="4CCC87DF" w:rsidR="009B6210" w:rsidRPr="009B6210" w:rsidRDefault="00D605B6" w:rsidP="00FB17B7">
      <w:pPr>
        <w:pStyle w:val="ListParagraph"/>
        <w:numPr>
          <w:ilvl w:val="6"/>
          <w:numId w:val="1"/>
        </w:numPr>
        <w:ind w:left="360"/>
        <w:rPr>
          <w:rFonts w:ascii="Bookman Old Style" w:hAnsi="Bookman Old Style"/>
          <w:b/>
          <w:bCs/>
        </w:rPr>
      </w:pPr>
      <w:r w:rsidRPr="009B6210">
        <w:rPr>
          <w:rFonts w:ascii="Bookman Old Style" w:hAnsi="Bookman Old Style"/>
          <w:b/>
          <w:bCs/>
          <w:lang w:val="en-US"/>
        </w:rPr>
        <w:t>DAFTAR PUSTAKA</w:t>
      </w:r>
    </w:p>
    <w:p w14:paraId="17EBE16A" w14:textId="1764FCA9" w:rsidR="00B95F83" w:rsidRPr="009B6210" w:rsidRDefault="00D605B6" w:rsidP="009B6210">
      <w:pPr>
        <w:rPr>
          <w:rFonts w:ascii="Bookman Old Style" w:hAnsi="Bookman Old Style"/>
          <w:b/>
          <w:bCs/>
          <w:lang w:val="en-US"/>
        </w:rPr>
      </w:pPr>
      <w:proofErr w:type="spellStart"/>
      <w:r w:rsidRPr="009B6210">
        <w:rPr>
          <w:rFonts w:ascii="Bookman Old Style" w:hAnsi="Bookman Old Style"/>
          <w:b/>
          <w:bCs/>
          <w:lang w:val="en-US"/>
        </w:rPr>
        <w:t>Buku</w:t>
      </w:r>
      <w:proofErr w:type="spellEnd"/>
    </w:p>
    <w:p w14:paraId="6EF4EAB3" w14:textId="47954871" w:rsidR="00D605B6" w:rsidRPr="00122E03" w:rsidRDefault="00D605B6" w:rsidP="00B95F83">
      <w:pPr>
        <w:pStyle w:val="FootnoteText"/>
        <w:ind w:left="709" w:hanging="709"/>
        <w:jc w:val="both"/>
        <w:rPr>
          <w:rFonts w:ascii="Bookman Old Style" w:hAnsi="Bookman Old Style" w:cs="Arial"/>
          <w:sz w:val="22"/>
          <w:szCs w:val="22"/>
        </w:rPr>
      </w:pPr>
      <w:r w:rsidRPr="00122E03">
        <w:rPr>
          <w:rFonts w:ascii="Bookman Old Style" w:hAnsi="Bookman Old Style" w:cs="Arial"/>
          <w:sz w:val="22"/>
          <w:szCs w:val="22"/>
        </w:rPr>
        <w:t xml:space="preserve">Achmad Ali, 2021, </w:t>
      </w:r>
      <w:r w:rsidRPr="00122E03">
        <w:rPr>
          <w:rFonts w:ascii="Bookman Old Style" w:hAnsi="Bookman Old Style" w:cs="Arial"/>
          <w:i/>
          <w:sz w:val="22"/>
          <w:szCs w:val="22"/>
        </w:rPr>
        <w:t>Menguak Tabir Hukum</w:t>
      </w:r>
      <w:r w:rsidRPr="00122E03">
        <w:rPr>
          <w:rFonts w:ascii="Bookman Old Style" w:hAnsi="Bookman Old Style" w:cs="Arial"/>
          <w:sz w:val="22"/>
          <w:szCs w:val="22"/>
        </w:rPr>
        <w:t>, Jakarta : Penerbit Kencana.</w:t>
      </w:r>
    </w:p>
    <w:p w14:paraId="67462618" w14:textId="6297A148" w:rsidR="00D605B6" w:rsidRPr="00122E03" w:rsidRDefault="00D605B6" w:rsidP="00B95F83">
      <w:pPr>
        <w:pStyle w:val="FootnoteText"/>
        <w:ind w:left="709" w:hanging="709"/>
        <w:jc w:val="both"/>
        <w:rPr>
          <w:rFonts w:ascii="Bookman Old Style" w:hAnsi="Bookman Old Style" w:cs="Arial"/>
          <w:sz w:val="22"/>
          <w:szCs w:val="22"/>
        </w:rPr>
      </w:pPr>
      <w:r w:rsidRPr="00122E03">
        <w:rPr>
          <w:rFonts w:ascii="Bookman Old Style" w:hAnsi="Bookman Old Style" w:cs="Arial"/>
          <w:sz w:val="22"/>
          <w:szCs w:val="22"/>
        </w:rPr>
        <w:t xml:space="preserve">Achmad Ali, 2012, </w:t>
      </w:r>
      <w:r w:rsidRPr="00122E03">
        <w:rPr>
          <w:rFonts w:ascii="Bookman Old Style" w:hAnsi="Bookman Old Style" w:cs="Arial"/>
          <w:i/>
          <w:sz w:val="22"/>
          <w:szCs w:val="22"/>
        </w:rPr>
        <w:t>Menjelajahi Kajian Empiris Terhadap Hukum,</w:t>
      </w:r>
      <w:r w:rsidRPr="00122E03">
        <w:rPr>
          <w:rFonts w:ascii="Bookman Old Style" w:hAnsi="Bookman Old Style" w:cs="Arial"/>
          <w:sz w:val="22"/>
          <w:szCs w:val="22"/>
        </w:rPr>
        <w:t xml:space="preserve"> Jakarta : Prenadamedia Group.</w:t>
      </w:r>
    </w:p>
    <w:p w14:paraId="093059D0" w14:textId="77777777" w:rsidR="00D605B6" w:rsidRPr="00122E03" w:rsidRDefault="00D605B6" w:rsidP="00A72F0B">
      <w:pPr>
        <w:pStyle w:val="FootnoteText"/>
        <w:ind w:left="709" w:hanging="709"/>
        <w:jc w:val="both"/>
        <w:rPr>
          <w:rFonts w:ascii="Bookman Old Style" w:hAnsi="Bookman Old Style" w:cs="Arial"/>
          <w:sz w:val="22"/>
          <w:szCs w:val="22"/>
        </w:rPr>
      </w:pPr>
      <w:r w:rsidRPr="00122E03">
        <w:rPr>
          <w:rFonts w:ascii="Bookman Old Style" w:hAnsi="Bookman Old Style" w:cs="Arial"/>
          <w:sz w:val="22"/>
          <w:szCs w:val="22"/>
        </w:rPr>
        <w:t xml:space="preserve">Agus Takariawan, 2021, </w:t>
      </w:r>
      <w:r w:rsidRPr="00122E03">
        <w:rPr>
          <w:rFonts w:ascii="Bookman Old Style" w:hAnsi="Bookman Old Style" w:cs="Arial"/>
          <w:i/>
          <w:sz w:val="22"/>
          <w:szCs w:val="22"/>
        </w:rPr>
        <w:t xml:space="preserve">Hukum Pembuktian Dalam Perkara Pidana Di Indonesia, </w:t>
      </w:r>
      <w:r w:rsidRPr="00122E03">
        <w:rPr>
          <w:rFonts w:ascii="Bookman Old Style" w:hAnsi="Bookman Old Style" w:cs="Arial"/>
          <w:sz w:val="22"/>
          <w:szCs w:val="22"/>
        </w:rPr>
        <w:t>Bandung : Pustaka Reka Cipta.</w:t>
      </w:r>
    </w:p>
    <w:p w14:paraId="1EF2340A" w14:textId="77777777" w:rsidR="00846591" w:rsidRPr="00122E03" w:rsidRDefault="00846591" w:rsidP="00A72F0B">
      <w:pPr>
        <w:pStyle w:val="FootnoteText"/>
        <w:ind w:left="709" w:hanging="709"/>
        <w:jc w:val="both"/>
        <w:rPr>
          <w:rFonts w:ascii="Bookman Old Style" w:hAnsi="Bookman Old Style" w:cs="Arial"/>
          <w:sz w:val="22"/>
          <w:szCs w:val="22"/>
        </w:rPr>
      </w:pPr>
    </w:p>
    <w:p w14:paraId="77E0CAB9" w14:textId="63E4F151" w:rsidR="00D605B6" w:rsidRPr="00122E03" w:rsidRDefault="00846591" w:rsidP="00B95F83">
      <w:pPr>
        <w:pStyle w:val="FootnoteText"/>
        <w:ind w:left="709" w:hanging="709"/>
        <w:jc w:val="both"/>
        <w:rPr>
          <w:rFonts w:ascii="Bookman Old Style" w:hAnsi="Bookman Old Style" w:cs="Arial"/>
          <w:sz w:val="22"/>
          <w:szCs w:val="22"/>
        </w:rPr>
      </w:pPr>
      <w:r w:rsidRPr="00122E03">
        <w:rPr>
          <w:rFonts w:ascii="Bookman Old Style" w:hAnsi="Bookman Old Style" w:cs="Arial"/>
          <w:sz w:val="22"/>
          <w:szCs w:val="22"/>
        </w:rPr>
        <w:t xml:space="preserve">Andi Hamzah, 2016, </w:t>
      </w:r>
      <w:r w:rsidRPr="00122E03">
        <w:rPr>
          <w:rFonts w:ascii="Bookman Old Style" w:hAnsi="Bookman Old Style" w:cs="Arial"/>
          <w:i/>
          <w:sz w:val="22"/>
          <w:szCs w:val="22"/>
        </w:rPr>
        <w:t>Hukum Acara Pidana Indonesia</w:t>
      </w:r>
      <w:r w:rsidRPr="00122E03">
        <w:rPr>
          <w:rFonts w:ascii="Bookman Old Style" w:hAnsi="Bookman Old Style" w:cs="Arial"/>
          <w:sz w:val="22"/>
          <w:szCs w:val="22"/>
        </w:rPr>
        <w:t>, Jakarta : Sinar Grafika.</w:t>
      </w:r>
    </w:p>
    <w:p w14:paraId="4D40D0DD" w14:textId="09EEFAA3" w:rsidR="00912FA1" w:rsidRPr="00122E03" w:rsidRDefault="00D605B6" w:rsidP="00B95F83">
      <w:pPr>
        <w:pStyle w:val="FootnoteText"/>
        <w:ind w:left="709" w:hanging="709"/>
        <w:jc w:val="both"/>
        <w:rPr>
          <w:rFonts w:ascii="Bookman Old Style" w:hAnsi="Bookman Old Style" w:cs="Arial"/>
          <w:sz w:val="22"/>
          <w:szCs w:val="22"/>
        </w:rPr>
      </w:pPr>
      <w:r w:rsidRPr="00122E03">
        <w:rPr>
          <w:rFonts w:ascii="Bookman Old Style" w:hAnsi="Bookman Old Style" w:cs="Arial"/>
          <w:sz w:val="22"/>
          <w:szCs w:val="22"/>
        </w:rPr>
        <w:t xml:space="preserve">Andi Sofyan dan Abd. Asis, 2014, </w:t>
      </w:r>
      <w:r w:rsidRPr="00122E03">
        <w:rPr>
          <w:rFonts w:ascii="Bookman Old Style" w:hAnsi="Bookman Old Style" w:cs="Arial"/>
          <w:i/>
          <w:sz w:val="22"/>
          <w:szCs w:val="22"/>
        </w:rPr>
        <w:t xml:space="preserve">Hukum Acara Pidana Suatu Pengantar, </w:t>
      </w:r>
      <w:r w:rsidRPr="00122E03">
        <w:rPr>
          <w:rFonts w:ascii="Bookman Old Style" w:hAnsi="Bookman Old Style" w:cs="Arial"/>
          <w:sz w:val="22"/>
          <w:szCs w:val="22"/>
        </w:rPr>
        <w:t>Jakarta : Kencana.</w:t>
      </w:r>
    </w:p>
    <w:p w14:paraId="7CF43D38" w14:textId="7C75D4C9" w:rsidR="00D605B6" w:rsidRPr="00122E03" w:rsidRDefault="00912FA1" w:rsidP="00B95F83">
      <w:pPr>
        <w:pStyle w:val="FootnoteText"/>
        <w:ind w:left="709" w:hanging="709"/>
        <w:jc w:val="both"/>
        <w:rPr>
          <w:rFonts w:ascii="Bookman Old Style" w:hAnsi="Bookman Old Style" w:cs="Arial"/>
          <w:sz w:val="22"/>
          <w:szCs w:val="22"/>
        </w:rPr>
      </w:pPr>
      <w:r w:rsidRPr="00122E03">
        <w:rPr>
          <w:rFonts w:ascii="Bookman Old Style" w:hAnsi="Bookman Old Style" w:cs="Arial"/>
          <w:sz w:val="22"/>
          <w:szCs w:val="22"/>
        </w:rPr>
        <w:t xml:space="preserve">Andi Zainal Abidin Farid, 2018, </w:t>
      </w:r>
      <w:r w:rsidRPr="00122E03">
        <w:rPr>
          <w:rFonts w:ascii="Bookman Old Style" w:hAnsi="Bookman Old Style" w:cs="Arial"/>
          <w:i/>
          <w:sz w:val="22"/>
          <w:szCs w:val="22"/>
        </w:rPr>
        <w:t>Hukum Pidana I</w:t>
      </w:r>
      <w:r w:rsidRPr="00122E03">
        <w:rPr>
          <w:rFonts w:ascii="Bookman Old Style" w:hAnsi="Bookman Old Style" w:cs="Arial"/>
          <w:sz w:val="22"/>
          <w:szCs w:val="22"/>
        </w:rPr>
        <w:t>, Jakarta : Sinar Grafika.</w:t>
      </w:r>
    </w:p>
    <w:p w14:paraId="0DBFEEB7" w14:textId="7641AA42" w:rsidR="00D605B6" w:rsidRPr="00122E03" w:rsidRDefault="00D605B6" w:rsidP="00B95F83">
      <w:pPr>
        <w:pStyle w:val="FootnoteText"/>
        <w:ind w:left="709" w:hanging="709"/>
        <w:jc w:val="both"/>
        <w:rPr>
          <w:rFonts w:ascii="Bookman Old Style" w:hAnsi="Bookman Old Style" w:cs="Arial"/>
          <w:sz w:val="22"/>
          <w:szCs w:val="22"/>
        </w:rPr>
      </w:pPr>
      <w:r w:rsidRPr="00122E03">
        <w:rPr>
          <w:rFonts w:ascii="Bookman Old Style" w:hAnsi="Bookman Old Style" w:cs="Arial"/>
          <w:sz w:val="22"/>
          <w:szCs w:val="22"/>
        </w:rPr>
        <w:t xml:space="preserve">Asosiasi Pengajar Hukum Pidana dan Kriminologi Indonesia (ASPEHUPIKI), 2008, </w:t>
      </w:r>
      <w:r w:rsidRPr="00122E03">
        <w:rPr>
          <w:rFonts w:ascii="Bookman Old Style" w:hAnsi="Bookman Old Style" w:cs="Arial"/>
          <w:i/>
          <w:sz w:val="22"/>
          <w:szCs w:val="22"/>
        </w:rPr>
        <w:t xml:space="preserve">Perkembangan Hukum Pidana Dalam Era Globalisasi, </w:t>
      </w:r>
      <w:r w:rsidRPr="00122E03">
        <w:rPr>
          <w:rFonts w:ascii="Bookman Old Style" w:hAnsi="Bookman Old Style" w:cs="Arial"/>
          <w:sz w:val="22"/>
          <w:szCs w:val="22"/>
        </w:rPr>
        <w:t>Jakarta : PNRI.</w:t>
      </w:r>
    </w:p>
    <w:p w14:paraId="015020F1" w14:textId="5E083303" w:rsidR="00D605B6" w:rsidRPr="00122E03" w:rsidRDefault="00D605B6" w:rsidP="00B95F83">
      <w:pPr>
        <w:pStyle w:val="FootnoteText"/>
        <w:ind w:left="709" w:hanging="709"/>
        <w:jc w:val="both"/>
        <w:rPr>
          <w:rFonts w:ascii="Bookman Old Style" w:hAnsi="Bookman Old Style" w:cs="Arial"/>
          <w:sz w:val="22"/>
          <w:szCs w:val="22"/>
        </w:rPr>
      </w:pPr>
      <w:r w:rsidRPr="00122E03">
        <w:rPr>
          <w:rFonts w:ascii="Bookman Old Style" w:hAnsi="Bookman Old Style" w:cs="Arial"/>
          <w:sz w:val="22"/>
          <w:szCs w:val="22"/>
        </w:rPr>
        <w:t xml:space="preserve">Aziz Syamsuddin, 2017, </w:t>
      </w:r>
      <w:r w:rsidRPr="00122E03">
        <w:rPr>
          <w:rFonts w:ascii="Bookman Old Style" w:hAnsi="Bookman Old Style" w:cs="Arial"/>
          <w:i/>
          <w:sz w:val="22"/>
          <w:szCs w:val="22"/>
        </w:rPr>
        <w:t>Tindak Pidana Khusus</w:t>
      </w:r>
      <w:r w:rsidRPr="00122E03">
        <w:rPr>
          <w:rFonts w:ascii="Bookman Old Style" w:hAnsi="Bookman Old Style" w:cs="Arial"/>
          <w:sz w:val="22"/>
          <w:szCs w:val="22"/>
        </w:rPr>
        <w:t>. Jakarta : Sinar Grafika.</w:t>
      </w:r>
    </w:p>
    <w:p w14:paraId="4B364142" w14:textId="54F5D6C7" w:rsidR="00D605B6" w:rsidRPr="00122E03" w:rsidRDefault="00D605B6" w:rsidP="00B95F83">
      <w:pPr>
        <w:pStyle w:val="FootnoteText"/>
        <w:ind w:left="709" w:hanging="709"/>
        <w:jc w:val="both"/>
        <w:rPr>
          <w:rFonts w:ascii="Bookman Old Style" w:hAnsi="Bookman Old Style" w:cs="Arial"/>
          <w:sz w:val="22"/>
          <w:szCs w:val="22"/>
        </w:rPr>
      </w:pPr>
      <w:r w:rsidRPr="00122E03">
        <w:rPr>
          <w:rFonts w:ascii="Bookman Old Style" w:hAnsi="Bookman Old Style" w:cs="Arial"/>
          <w:sz w:val="22"/>
          <w:szCs w:val="22"/>
        </w:rPr>
        <w:t xml:space="preserve">Bambang Sunggono, 1998, </w:t>
      </w:r>
      <w:r w:rsidRPr="00122E03">
        <w:rPr>
          <w:rFonts w:ascii="Bookman Old Style" w:hAnsi="Bookman Old Style" w:cs="Arial"/>
          <w:i/>
          <w:sz w:val="22"/>
          <w:szCs w:val="22"/>
        </w:rPr>
        <w:t>Metodologi Penelitian Hukum,</w:t>
      </w:r>
      <w:r w:rsidRPr="00122E03">
        <w:rPr>
          <w:rFonts w:ascii="Bookman Old Style" w:hAnsi="Bookman Old Style" w:cs="Arial"/>
          <w:sz w:val="22"/>
          <w:szCs w:val="22"/>
        </w:rPr>
        <w:t xml:space="preserve"> Jakarta : PT. RajaGrafindo Persada.</w:t>
      </w:r>
    </w:p>
    <w:p w14:paraId="6D29D490" w14:textId="2F34C993" w:rsidR="00D605B6" w:rsidRPr="00122E03" w:rsidRDefault="00D605B6" w:rsidP="00B95F83">
      <w:pPr>
        <w:pStyle w:val="FootnoteText"/>
        <w:ind w:left="709" w:hanging="709"/>
        <w:jc w:val="both"/>
        <w:rPr>
          <w:rFonts w:ascii="Bookman Old Style" w:hAnsi="Bookman Old Style" w:cs="Arial"/>
          <w:sz w:val="22"/>
          <w:szCs w:val="22"/>
        </w:rPr>
      </w:pPr>
      <w:r w:rsidRPr="00122E03">
        <w:rPr>
          <w:rFonts w:ascii="Bookman Old Style" w:hAnsi="Bookman Old Style" w:cs="Arial"/>
          <w:sz w:val="22"/>
          <w:szCs w:val="22"/>
        </w:rPr>
        <w:t>Barda Nawawi Arief, 2010,</w:t>
      </w:r>
      <w:r w:rsidRPr="00122E03">
        <w:rPr>
          <w:rFonts w:ascii="Bookman Old Style" w:hAnsi="Bookman Old Style" w:cs="Arial"/>
          <w:i/>
          <w:sz w:val="22"/>
          <w:szCs w:val="22"/>
        </w:rPr>
        <w:t xml:space="preserve"> Masalah Penegakan Hukum dan Kebijakan Hukum Pidana Dalam Penanggulangan Kejahatan,</w:t>
      </w:r>
      <w:r w:rsidRPr="00122E03">
        <w:rPr>
          <w:rFonts w:ascii="Bookman Old Style" w:hAnsi="Bookman Old Style" w:cs="Arial"/>
          <w:sz w:val="22"/>
          <w:szCs w:val="22"/>
        </w:rPr>
        <w:t xml:space="preserve"> Jakarta : Kencana.</w:t>
      </w:r>
    </w:p>
    <w:p w14:paraId="5701CB61" w14:textId="4948E9EE" w:rsidR="00D605B6" w:rsidRPr="00122E03" w:rsidRDefault="00D605B6" w:rsidP="00B95F83">
      <w:pPr>
        <w:pStyle w:val="FootnoteText"/>
        <w:ind w:left="709" w:hanging="709"/>
        <w:jc w:val="both"/>
        <w:rPr>
          <w:rFonts w:ascii="Bookman Old Style" w:hAnsi="Bookman Old Style" w:cs="Arial"/>
          <w:sz w:val="22"/>
          <w:szCs w:val="22"/>
        </w:rPr>
      </w:pPr>
      <w:r w:rsidRPr="00122E03">
        <w:rPr>
          <w:rFonts w:ascii="Bookman Old Style" w:hAnsi="Bookman Old Style" w:cs="Arial"/>
          <w:sz w:val="22"/>
          <w:szCs w:val="22"/>
        </w:rPr>
        <w:t xml:space="preserve">Barda Nawawi Arief, 2010, </w:t>
      </w:r>
      <w:r w:rsidRPr="00122E03">
        <w:rPr>
          <w:rFonts w:ascii="Bookman Old Style" w:hAnsi="Bookman Old Style" w:cs="Arial"/>
          <w:i/>
          <w:sz w:val="22"/>
          <w:szCs w:val="22"/>
        </w:rPr>
        <w:t xml:space="preserve">Bunga Rampai Kebijakan Hukum Pidana (Perkembangan Penyusunan Konsep KUHP Baru), </w:t>
      </w:r>
      <w:r w:rsidRPr="00122E03">
        <w:rPr>
          <w:rFonts w:ascii="Bookman Old Style" w:hAnsi="Bookman Old Style" w:cs="Arial"/>
          <w:sz w:val="22"/>
          <w:szCs w:val="22"/>
        </w:rPr>
        <w:t>Jakarta : Kencana.</w:t>
      </w:r>
    </w:p>
    <w:p w14:paraId="1D74E582" w14:textId="1875E83F" w:rsidR="00431D38" w:rsidRPr="00122E03" w:rsidRDefault="00D605B6" w:rsidP="00B95F83">
      <w:pPr>
        <w:pStyle w:val="FootnoteText"/>
        <w:ind w:left="709" w:hanging="709"/>
        <w:jc w:val="both"/>
        <w:rPr>
          <w:rFonts w:ascii="Bookman Old Style" w:hAnsi="Bookman Old Style" w:cs="Arial"/>
          <w:sz w:val="22"/>
          <w:szCs w:val="22"/>
        </w:rPr>
      </w:pPr>
      <w:r w:rsidRPr="00122E03">
        <w:rPr>
          <w:rFonts w:ascii="Bookman Old Style" w:hAnsi="Bookman Old Style" w:cs="Arial"/>
          <w:sz w:val="22"/>
          <w:szCs w:val="22"/>
        </w:rPr>
        <w:t xml:space="preserve">Dion Valerian, 2017, </w:t>
      </w:r>
      <w:r w:rsidRPr="00122E03">
        <w:rPr>
          <w:rFonts w:ascii="Bookman Old Style" w:hAnsi="Bookman Old Style" w:cs="Arial"/>
          <w:i/>
          <w:sz w:val="22"/>
          <w:szCs w:val="22"/>
        </w:rPr>
        <w:t xml:space="preserve">Penerapan Analogi Dalam Hukum Pidana Indonesia, </w:t>
      </w:r>
      <w:r w:rsidRPr="00122E03">
        <w:rPr>
          <w:rFonts w:ascii="Bookman Old Style" w:hAnsi="Bookman Old Style" w:cs="Arial"/>
          <w:sz w:val="22"/>
          <w:szCs w:val="22"/>
        </w:rPr>
        <w:t>Yokyakarta : Ruas Media.</w:t>
      </w:r>
    </w:p>
    <w:p w14:paraId="0842AE83" w14:textId="1D53CE75" w:rsidR="00B57A80" w:rsidRPr="00122E03" w:rsidRDefault="00431D38" w:rsidP="00B95F83">
      <w:pPr>
        <w:pStyle w:val="FootnoteText"/>
        <w:ind w:left="709" w:hanging="709"/>
        <w:jc w:val="both"/>
        <w:rPr>
          <w:rFonts w:ascii="Bookman Old Style" w:hAnsi="Bookman Old Style" w:cs="Arial"/>
          <w:i/>
          <w:sz w:val="22"/>
          <w:szCs w:val="22"/>
        </w:rPr>
      </w:pPr>
      <w:r w:rsidRPr="00122E03">
        <w:rPr>
          <w:rFonts w:ascii="Bookman Old Style" w:hAnsi="Bookman Old Style" w:cs="Arial"/>
          <w:sz w:val="22"/>
          <w:szCs w:val="22"/>
        </w:rPr>
        <w:t xml:space="preserve">H.M.A Kuffal, 2007, </w:t>
      </w:r>
      <w:r w:rsidRPr="00122E03">
        <w:rPr>
          <w:rFonts w:ascii="Bookman Old Style" w:hAnsi="Bookman Old Style" w:cs="Arial"/>
          <w:i/>
          <w:sz w:val="22"/>
          <w:szCs w:val="22"/>
        </w:rPr>
        <w:t xml:space="preserve">Upaya Paksa : Penangkapan, Penahanan, Penggeledahan dan Penyitaan, </w:t>
      </w:r>
      <w:r w:rsidRPr="00122E03">
        <w:rPr>
          <w:rFonts w:ascii="Bookman Old Style" w:hAnsi="Bookman Old Style" w:cs="Arial"/>
          <w:sz w:val="22"/>
          <w:szCs w:val="22"/>
        </w:rPr>
        <w:t>Malang : UMM Press.</w:t>
      </w:r>
    </w:p>
    <w:p w14:paraId="49F52B97" w14:textId="4445E627" w:rsidR="00D605B6" w:rsidRPr="00122E03" w:rsidRDefault="00B57A80" w:rsidP="00B95F83">
      <w:pPr>
        <w:pStyle w:val="FootnoteText"/>
        <w:ind w:left="709" w:hanging="709"/>
        <w:jc w:val="both"/>
        <w:rPr>
          <w:rFonts w:ascii="Bookman Old Style" w:hAnsi="Bookman Old Style" w:cs="Arial"/>
          <w:i/>
          <w:sz w:val="22"/>
          <w:szCs w:val="22"/>
        </w:rPr>
      </w:pPr>
      <w:r w:rsidRPr="00122E03">
        <w:rPr>
          <w:rFonts w:ascii="Bookman Old Style" w:hAnsi="Bookman Old Style" w:cs="Arial"/>
          <w:sz w:val="22"/>
          <w:szCs w:val="22"/>
        </w:rPr>
        <w:t xml:space="preserve">Imam Anshori Saleh, 2017, </w:t>
      </w:r>
      <w:r w:rsidRPr="00122E03">
        <w:rPr>
          <w:rFonts w:ascii="Bookman Old Style" w:hAnsi="Bookman Old Style" w:cs="Arial"/>
          <w:i/>
          <w:sz w:val="22"/>
          <w:szCs w:val="22"/>
        </w:rPr>
        <w:t xml:space="preserve">Korupsi, Terorisme, dan Narkoba : Upaya Melawan Kejahatan Luar Biasa Yang Sistematis, </w:t>
      </w:r>
      <w:r w:rsidRPr="00122E03">
        <w:rPr>
          <w:rFonts w:ascii="Bookman Old Style" w:hAnsi="Bookman Old Style" w:cs="Arial"/>
          <w:sz w:val="22"/>
          <w:szCs w:val="22"/>
        </w:rPr>
        <w:t>Malang : Setara Press.</w:t>
      </w:r>
      <w:r w:rsidRPr="00122E03">
        <w:rPr>
          <w:rFonts w:ascii="Bookman Old Style" w:hAnsi="Bookman Old Style" w:cs="Arial"/>
          <w:i/>
          <w:sz w:val="22"/>
          <w:szCs w:val="22"/>
        </w:rPr>
        <w:t xml:space="preserve"> </w:t>
      </w:r>
    </w:p>
    <w:p w14:paraId="63BD8F47" w14:textId="23BAC86B" w:rsidR="00D605B6" w:rsidRPr="00122E03" w:rsidRDefault="00D605B6" w:rsidP="00B95F83">
      <w:pPr>
        <w:pStyle w:val="FootnoteText"/>
        <w:ind w:left="709" w:hanging="709"/>
        <w:jc w:val="both"/>
        <w:rPr>
          <w:rFonts w:ascii="Bookman Old Style" w:hAnsi="Bookman Old Style" w:cs="Arial"/>
          <w:sz w:val="22"/>
          <w:szCs w:val="22"/>
        </w:rPr>
      </w:pPr>
      <w:r w:rsidRPr="00122E03">
        <w:rPr>
          <w:rFonts w:ascii="Bookman Old Style" w:hAnsi="Bookman Old Style" w:cs="Arial"/>
          <w:sz w:val="22"/>
          <w:szCs w:val="22"/>
        </w:rPr>
        <w:t>Ismu Gunaidi dan Jonaedi Efendi, 2011,</w:t>
      </w:r>
      <w:r w:rsidRPr="00122E03">
        <w:rPr>
          <w:rFonts w:ascii="Bookman Old Style" w:hAnsi="Bookman Old Style" w:cs="Arial"/>
          <w:i/>
          <w:sz w:val="22"/>
          <w:szCs w:val="22"/>
        </w:rPr>
        <w:t xml:space="preserve"> Cepat dan Mudah Memahami Hukum Pidana,</w:t>
      </w:r>
      <w:r w:rsidRPr="00122E03">
        <w:rPr>
          <w:rFonts w:ascii="Bookman Old Style" w:hAnsi="Bookman Old Style" w:cs="Arial"/>
          <w:sz w:val="22"/>
          <w:szCs w:val="22"/>
        </w:rPr>
        <w:t xml:space="preserve"> Jakarta : Prestasi Pustaka.</w:t>
      </w:r>
    </w:p>
    <w:p w14:paraId="67BFADAE" w14:textId="22F2796F" w:rsidR="00D605B6" w:rsidRPr="00122E03" w:rsidRDefault="00943BBD" w:rsidP="00B95F83">
      <w:pPr>
        <w:pStyle w:val="FootnoteText"/>
        <w:ind w:left="709" w:hanging="709"/>
        <w:rPr>
          <w:rFonts w:ascii="Bookman Old Style" w:hAnsi="Bookman Old Style" w:cs="Arial"/>
          <w:sz w:val="22"/>
          <w:szCs w:val="22"/>
        </w:rPr>
      </w:pPr>
      <w:r w:rsidRPr="00122E03">
        <w:rPr>
          <w:rFonts w:ascii="Bookman Old Style" w:hAnsi="Bookman Old Style" w:cs="Arial"/>
          <w:sz w:val="22"/>
          <w:szCs w:val="22"/>
        </w:rPr>
        <w:t>Juliana L</w:t>
      </w:r>
      <w:r w:rsidR="00D605B6" w:rsidRPr="00122E03">
        <w:rPr>
          <w:rFonts w:ascii="Bookman Old Style" w:hAnsi="Bookman Old Style" w:cs="Arial"/>
          <w:sz w:val="22"/>
          <w:szCs w:val="22"/>
        </w:rPr>
        <w:t xml:space="preserve">isa FR dan Nengah Sutrisna W, 2019, </w:t>
      </w:r>
      <w:r w:rsidR="00D605B6" w:rsidRPr="00122E03">
        <w:rPr>
          <w:rFonts w:ascii="Bookman Old Style" w:hAnsi="Bookman Old Style" w:cs="Arial"/>
          <w:i/>
          <w:sz w:val="22"/>
          <w:szCs w:val="22"/>
        </w:rPr>
        <w:t>Narkoba, Psikotropika dan Gangguan Jiwa Tinjauan Kesehatan dan Hukum</w:t>
      </w:r>
      <w:r w:rsidR="00D605B6" w:rsidRPr="00122E03">
        <w:rPr>
          <w:rFonts w:ascii="Bookman Old Style" w:hAnsi="Bookman Old Style" w:cs="Arial"/>
          <w:sz w:val="22"/>
          <w:szCs w:val="22"/>
        </w:rPr>
        <w:t>, Yokyakarta : Nuha Medika.</w:t>
      </w:r>
    </w:p>
    <w:p w14:paraId="4B3F6AE5" w14:textId="6BF5A1F2" w:rsidR="00D605B6" w:rsidRPr="00122E03" w:rsidRDefault="00D605B6" w:rsidP="00B95F83">
      <w:pPr>
        <w:pStyle w:val="FootnoteText"/>
        <w:ind w:left="709" w:hanging="709"/>
        <w:jc w:val="both"/>
        <w:rPr>
          <w:rFonts w:ascii="Bookman Old Style" w:hAnsi="Bookman Old Style" w:cs="Arial"/>
          <w:sz w:val="22"/>
          <w:szCs w:val="22"/>
        </w:rPr>
      </w:pPr>
      <w:r w:rsidRPr="00122E03">
        <w:rPr>
          <w:rFonts w:ascii="Bookman Old Style" w:hAnsi="Bookman Old Style" w:cs="Arial"/>
          <w:sz w:val="22"/>
          <w:szCs w:val="22"/>
        </w:rPr>
        <w:t xml:space="preserve">Lamintang, 2012, </w:t>
      </w:r>
      <w:r w:rsidRPr="00122E03">
        <w:rPr>
          <w:rFonts w:ascii="Bookman Old Style" w:hAnsi="Bookman Old Style" w:cs="Arial"/>
          <w:i/>
          <w:sz w:val="22"/>
          <w:szCs w:val="22"/>
        </w:rPr>
        <w:t xml:space="preserve">Delik – delik Khusus Kejahatan Terhadap Nyawa, </w:t>
      </w:r>
      <w:r w:rsidRPr="00122E03">
        <w:rPr>
          <w:rFonts w:ascii="Bookman Old Style" w:hAnsi="Bookman Old Style" w:cs="Arial"/>
          <w:sz w:val="22"/>
          <w:szCs w:val="22"/>
        </w:rPr>
        <w:t xml:space="preserve">Jakarta : Sinar Grafika. </w:t>
      </w:r>
    </w:p>
    <w:p w14:paraId="763A6D9D" w14:textId="2E298BCB" w:rsidR="00D605B6" w:rsidRPr="00122E03" w:rsidRDefault="00D605B6" w:rsidP="00B95F83">
      <w:pPr>
        <w:pStyle w:val="FootnoteText"/>
        <w:ind w:left="709" w:hanging="709"/>
        <w:jc w:val="both"/>
        <w:rPr>
          <w:rFonts w:ascii="Bookman Old Style" w:hAnsi="Bookman Old Style" w:cs="Arial"/>
          <w:sz w:val="22"/>
          <w:szCs w:val="22"/>
        </w:rPr>
      </w:pPr>
      <w:r w:rsidRPr="00122E03">
        <w:rPr>
          <w:rFonts w:ascii="Bookman Old Style" w:hAnsi="Bookman Old Style" w:cs="Arial"/>
          <w:sz w:val="22"/>
          <w:szCs w:val="22"/>
        </w:rPr>
        <w:t xml:space="preserve">Leden Marpaung, 2005, </w:t>
      </w:r>
      <w:r w:rsidRPr="00122E03">
        <w:rPr>
          <w:rFonts w:ascii="Bookman Old Style" w:hAnsi="Bookman Old Style" w:cs="Arial"/>
          <w:i/>
          <w:sz w:val="22"/>
          <w:szCs w:val="22"/>
        </w:rPr>
        <w:t xml:space="preserve">Asas-Teori-Praktik Hukum Pidana, </w:t>
      </w:r>
      <w:r w:rsidRPr="00122E03">
        <w:rPr>
          <w:rFonts w:ascii="Bookman Old Style" w:hAnsi="Bookman Old Style" w:cs="Arial"/>
          <w:sz w:val="22"/>
          <w:szCs w:val="22"/>
        </w:rPr>
        <w:t>Jakarta : Sinar Grafika.</w:t>
      </w:r>
    </w:p>
    <w:p w14:paraId="28C403B1" w14:textId="1255121C" w:rsidR="00BB381C" w:rsidRPr="00122E03" w:rsidRDefault="00D605B6" w:rsidP="00B95F83">
      <w:pPr>
        <w:pStyle w:val="FootnoteText"/>
        <w:ind w:left="709" w:hanging="709"/>
        <w:rPr>
          <w:rFonts w:ascii="Bookman Old Style" w:hAnsi="Bookman Old Style" w:cs="Arial"/>
          <w:sz w:val="22"/>
          <w:szCs w:val="22"/>
        </w:rPr>
      </w:pPr>
      <w:r w:rsidRPr="00122E03">
        <w:rPr>
          <w:rFonts w:ascii="Bookman Old Style" w:hAnsi="Bookman Old Style" w:cs="Arial"/>
          <w:sz w:val="22"/>
          <w:szCs w:val="22"/>
        </w:rPr>
        <w:t xml:space="preserve">Moh. Taufik Makaro, Suhasril dan Moh. Zakky, 2005, </w:t>
      </w:r>
      <w:r w:rsidRPr="00122E03">
        <w:rPr>
          <w:rFonts w:ascii="Bookman Old Style" w:hAnsi="Bookman Old Style" w:cs="Arial"/>
          <w:i/>
          <w:sz w:val="22"/>
          <w:szCs w:val="22"/>
        </w:rPr>
        <w:t xml:space="preserve">Tindak Pidana Narkotika,  </w:t>
      </w:r>
      <w:r w:rsidRPr="00122E03">
        <w:rPr>
          <w:rFonts w:ascii="Bookman Old Style" w:hAnsi="Bookman Old Style" w:cs="Arial"/>
          <w:sz w:val="22"/>
          <w:szCs w:val="22"/>
        </w:rPr>
        <w:t>Bogor : Ghalia Indonesia.</w:t>
      </w:r>
    </w:p>
    <w:p w14:paraId="412006E7" w14:textId="2CA459E7" w:rsidR="004C15CE" w:rsidRPr="00122E03" w:rsidRDefault="00BB381C" w:rsidP="00B95F83">
      <w:pPr>
        <w:pStyle w:val="FootnoteText"/>
        <w:ind w:left="709" w:hanging="709"/>
        <w:jc w:val="both"/>
        <w:rPr>
          <w:rFonts w:ascii="Bookman Old Style" w:hAnsi="Bookman Old Style" w:cs="Arial"/>
          <w:sz w:val="22"/>
          <w:szCs w:val="22"/>
          <w:lang w:val="en-US"/>
        </w:rPr>
      </w:pPr>
      <w:r w:rsidRPr="00122E03">
        <w:rPr>
          <w:rFonts w:ascii="Bookman Old Style" w:hAnsi="Bookman Old Style" w:cs="Arial"/>
          <w:sz w:val="22"/>
          <w:szCs w:val="22"/>
        </w:rPr>
        <w:t xml:space="preserve">O.C. Kaligis dan Soejono Dirdjosisworo, 2011, </w:t>
      </w:r>
      <w:r w:rsidRPr="00122E03">
        <w:rPr>
          <w:rFonts w:ascii="Bookman Old Style" w:hAnsi="Bookman Old Style" w:cs="Arial"/>
          <w:i/>
          <w:sz w:val="22"/>
          <w:szCs w:val="22"/>
        </w:rPr>
        <w:t>Narkoba dan Peradilannya Di Indonesia (Reformasi Hukum Pidana Melalui Perundangan dan Peradilan)</w:t>
      </w:r>
      <w:r w:rsidRPr="00122E03">
        <w:rPr>
          <w:rFonts w:ascii="Bookman Old Style" w:hAnsi="Bookman Old Style" w:cs="Arial"/>
          <w:sz w:val="22"/>
          <w:szCs w:val="22"/>
        </w:rPr>
        <w:t>, Bandung : PT. Alumni</w:t>
      </w:r>
      <w:r w:rsidR="00B95F83" w:rsidRPr="00122E03">
        <w:rPr>
          <w:rFonts w:ascii="Bookman Old Style" w:hAnsi="Bookman Old Style" w:cs="Arial"/>
          <w:sz w:val="22"/>
          <w:szCs w:val="22"/>
          <w:lang w:val="en-US"/>
        </w:rPr>
        <w:t>.</w:t>
      </w:r>
    </w:p>
    <w:p w14:paraId="487102F8" w14:textId="136534B9" w:rsidR="00D605B6" w:rsidRPr="00122E03" w:rsidRDefault="004C15CE" w:rsidP="00B95F83">
      <w:pPr>
        <w:pStyle w:val="FootnoteText"/>
        <w:ind w:left="709" w:hanging="709"/>
        <w:jc w:val="both"/>
        <w:rPr>
          <w:rFonts w:ascii="Bookman Old Style" w:hAnsi="Bookman Old Style" w:cs="Arial"/>
          <w:sz w:val="22"/>
          <w:szCs w:val="22"/>
        </w:rPr>
      </w:pPr>
      <w:r w:rsidRPr="00122E03">
        <w:rPr>
          <w:rFonts w:ascii="Bookman Old Style" w:hAnsi="Bookman Old Style" w:cs="Arial"/>
          <w:sz w:val="22"/>
          <w:szCs w:val="22"/>
        </w:rPr>
        <w:lastRenderedPageBreak/>
        <w:t xml:space="preserve">Peter Mahmud Marzuki, 2014, </w:t>
      </w:r>
      <w:r w:rsidRPr="00122E03">
        <w:rPr>
          <w:rFonts w:ascii="Bookman Old Style" w:hAnsi="Bookman Old Style" w:cs="Arial"/>
          <w:i/>
          <w:sz w:val="22"/>
          <w:szCs w:val="22"/>
        </w:rPr>
        <w:t>Penelitian Hukum</w:t>
      </w:r>
      <w:r w:rsidRPr="00122E03">
        <w:rPr>
          <w:rFonts w:ascii="Bookman Old Style" w:hAnsi="Bookman Old Style" w:cs="Arial"/>
          <w:sz w:val="22"/>
          <w:szCs w:val="22"/>
        </w:rPr>
        <w:t>, Jakarta : Kencana Pranada Media.</w:t>
      </w:r>
    </w:p>
    <w:p w14:paraId="36BA4338" w14:textId="5E530FF5" w:rsidR="00D605B6" w:rsidRPr="00122E03" w:rsidRDefault="00D605B6" w:rsidP="00B95F83">
      <w:pPr>
        <w:pStyle w:val="FootnoteText"/>
        <w:ind w:left="709" w:hanging="709"/>
        <w:jc w:val="both"/>
        <w:rPr>
          <w:rFonts w:ascii="Bookman Old Style" w:hAnsi="Bookman Old Style" w:cs="Arial"/>
          <w:sz w:val="22"/>
          <w:szCs w:val="22"/>
        </w:rPr>
      </w:pPr>
      <w:r w:rsidRPr="00122E03">
        <w:rPr>
          <w:rFonts w:ascii="Bookman Old Style" w:hAnsi="Bookman Old Style" w:cs="Arial"/>
          <w:sz w:val="22"/>
          <w:szCs w:val="22"/>
        </w:rPr>
        <w:t xml:space="preserve">Roberto M. Unger, 2012, </w:t>
      </w:r>
      <w:r w:rsidRPr="00122E03">
        <w:rPr>
          <w:rFonts w:ascii="Bookman Old Style" w:hAnsi="Bookman Old Style" w:cs="Arial"/>
          <w:i/>
          <w:sz w:val="22"/>
          <w:szCs w:val="22"/>
        </w:rPr>
        <w:t xml:space="preserve">Teori Hukum Kritis : Posisi Hukum Dalam Masyarakat Modern, </w:t>
      </w:r>
      <w:r w:rsidRPr="00122E03">
        <w:rPr>
          <w:rFonts w:ascii="Bookman Old Style" w:hAnsi="Bookman Old Style" w:cs="Arial"/>
          <w:sz w:val="22"/>
          <w:szCs w:val="22"/>
        </w:rPr>
        <w:t>Bandung : Nusa Media.</w:t>
      </w:r>
    </w:p>
    <w:p w14:paraId="125BB640" w14:textId="0B506C56" w:rsidR="00D605B6" w:rsidRPr="00122E03" w:rsidRDefault="00D605B6" w:rsidP="00B95F83">
      <w:pPr>
        <w:pStyle w:val="FootnoteText"/>
        <w:ind w:left="709" w:hanging="709"/>
        <w:jc w:val="both"/>
        <w:rPr>
          <w:rFonts w:ascii="Bookman Old Style" w:hAnsi="Bookman Old Style" w:cs="Arial"/>
          <w:sz w:val="22"/>
          <w:szCs w:val="22"/>
        </w:rPr>
      </w:pPr>
      <w:r w:rsidRPr="00122E03">
        <w:rPr>
          <w:rFonts w:ascii="Bookman Old Style" w:hAnsi="Bookman Old Style" w:cs="Arial"/>
          <w:sz w:val="22"/>
          <w:szCs w:val="22"/>
        </w:rPr>
        <w:t xml:space="preserve">Rodliyah dan Salim HS, 2019, </w:t>
      </w:r>
      <w:r w:rsidRPr="00122E03">
        <w:rPr>
          <w:rFonts w:ascii="Bookman Old Style" w:hAnsi="Bookman Old Style" w:cs="Arial"/>
          <w:i/>
          <w:sz w:val="22"/>
          <w:szCs w:val="22"/>
        </w:rPr>
        <w:t xml:space="preserve">Hukum Pidana Khusus (Unsur dan Sanksi Pidananya), </w:t>
      </w:r>
      <w:r w:rsidRPr="00122E03">
        <w:rPr>
          <w:rFonts w:ascii="Bookman Old Style" w:hAnsi="Bookman Old Style" w:cs="Arial"/>
          <w:sz w:val="22"/>
          <w:szCs w:val="22"/>
        </w:rPr>
        <w:t>Depok : Rajawali Pers.</w:t>
      </w:r>
    </w:p>
    <w:p w14:paraId="29390948" w14:textId="36A1E09A" w:rsidR="00D605B6" w:rsidRPr="00122E03" w:rsidRDefault="00D605B6" w:rsidP="00B95F83">
      <w:pPr>
        <w:pStyle w:val="FootnoteText"/>
        <w:ind w:left="709" w:hanging="709"/>
        <w:jc w:val="both"/>
        <w:rPr>
          <w:rFonts w:ascii="Bookman Old Style" w:hAnsi="Bookman Old Style" w:cs="Arial"/>
          <w:sz w:val="22"/>
          <w:szCs w:val="22"/>
        </w:rPr>
      </w:pPr>
      <w:r w:rsidRPr="00122E03">
        <w:rPr>
          <w:rFonts w:ascii="Bookman Old Style" w:hAnsi="Bookman Old Style" w:cs="Arial"/>
          <w:sz w:val="22"/>
          <w:szCs w:val="22"/>
        </w:rPr>
        <w:t xml:space="preserve">Siswantoro Sunarso, 2004, </w:t>
      </w:r>
      <w:r w:rsidRPr="00122E03">
        <w:rPr>
          <w:rFonts w:ascii="Bookman Old Style" w:hAnsi="Bookman Old Style" w:cs="Arial"/>
          <w:i/>
          <w:sz w:val="22"/>
          <w:szCs w:val="22"/>
        </w:rPr>
        <w:t xml:space="preserve">Penegakan Hukum Psikotropika dalam Kajian Sosiologi Hukum, </w:t>
      </w:r>
      <w:r w:rsidRPr="00122E03">
        <w:rPr>
          <w:rFonts w:ascii="Bookman Old Style" w:hAnsi="Bookman Old Style" w:cs="Arial"/>
          <w:sz w:val="22"/>
          <w:szCs w:val="22"/>
        </w:rPr>
        <w:t>Jakarta : PT. Raja Grafindo Persada.</w:t>
      </w:r>
    </w:p>
    <w:p w14:paraId="216EBE18" w14:textId="497C85F6" w:rsidR="00D605B6" w:rsidRPr="00122E03" w:rsidRDefault="00D605B6" w:rsidP="00B95F83">
      <w:pPr>
        <w:pStyle w:val="FootnoteText"/>
        <w:ind w:left="709" w:hanging="709"/>
        <w:jc w:val="both"/>
        <w:rPr>
          <w:rFonts w:ascii="Bookman Old Style" w:hAnsi="Bookman Old Style" w:cs="Arial"/>
          <w:sz w:val="22"/>
          <w:szCs w:val="22"/>
        </w:rPr>
      </w:pPr>
      <w:r w:rsidRPr="00122E03">
        <w:rPr>
          <w:rFonts w:ascii="Bookman Old Style" w:hAnsi="Bookman Old Style" w:cs="Arial"/>
          <w:sz w:val="22"/>
          <w:szCs w:val="22"/>
        </w:rPr>
        <w:t xml:space="preserve">Syamsuddin Pasamai, 2007, </w:t>
      </w:r>
      <w:r w:rsidRPr="00122E03">
        <w:rPr>
          <w:rFonts w:ascii="Bookman Old Style" w:hAnsi="Bookman Old Style" w:cs="Arial"/>
          <w:i/>
          <w:sz w:val="22"/>
          <w:szCs w:val="22"/>
        </w:rPr>
        <w:t>Metodologi Penelitian dan Penulisan Karya Ilmiah Hukum,</w:t>
      </w:r>
      <w:r w:rsidRPr="00122E03">
        <w:rPr>
          <w:rFonts w:ascii="Bookman Old Style" w:hAnsi="Bookman Old Style" w:cs="Arial"/>
          <w:sz w:val="22"/>
          <w:szCs w:val="22"/>
        </w:rPr>
        <w:t xml:space="preserve"> Makassar : PT, Umitoha Ukhuwah Grafika.</w:t>
      </w:r>
    </w:p>
    <w:p w14:paraId="307F52CC" w14:textId="77777777" w:rsidR="00D605B6" w:rsidRPr="00122E03" w:rsidRDefault="00D605B6" w:rsidP="00A72F0B">
      <w:pPr>
        <w:pStyle w:val="FootnoteText"/>
        <w:ind w:left="709" w:hanging="709"/>
        <w:jc w:val="both"/>
        <w:rPr>
          <w:rFonts w:ascii="Bookman Old Style" w:hAnsi="Bookman Old Style" w:cs="Arial"/>
          <w:sz w:val="22"/>
          <w:szCs w:val="22"/>
        </w:rPr>
      </w:pPr>
      <w:r w:rsidRPr="00122E03">
        <w:rPr>
          <w:rFonts w:ascii="Bookman Old Style" w:hAnsi="Bookman Old Style" w:cs="Arial"/>
          <w:sz w:val="22"/>
          <w:szCs w:val="22"/>
        </w:rPr>
        <w:t xml:space="preserve">Teguh Prasetyo, 2011, </w:t>
      </w:r>
      <w:r w:rsidRPr="00122E03">
        <w:rPr>
          <w:rFonts w:ascii="Bookman Old Style" w:hAnsi="Bookman Old Style" w:cs="Arial"/>
          <w:i/>
          <w:sz w:val="22"/>
          <w:szCs w:val="22"/>
        </w:rPr>
        <w:t>Kriminalisasi Dalam Hukum Pidana,</w:t>
      </w:r>
      <w:r w:rsidRPr="00122E03">
        <w:rPr>
          <w:rFonts w:ascii="Bookman Old Style" w:hAnsi="Bookman Old Style" w:cs="Arial"/>
          <w:sz w:val="22"/>
          <w:szCs w:val="22"/>
        </w:rPr>
        <w:t xml:space="preserve"> Bandung : Nusa Media.</w:t>
      </w:r>
    </w:p>
    <w:p w14:paraId="1F9818CE" w14:textId="77777777" w:rsidR="00D605B6" w:rsidRPr="00122E03" w:rsidRDefault="00D605B6" w:rsidP="00A72F0B">
      <w:pPr>
        <w:pStyle w:val="FootnoteText"/>
        <w:ind w:left="709" w:hanging="709"/>
        <w:jc w:val="both"/>
        <w:rPr>
          <w:rFonts w:ascii="Bookman Old Style" w:hAnsi="Bookman Old Style" w:cs="Arial"/>
          <w:sz w:val="22"/>
          <w:szCs w:val="22"/>
        </w:rPr>
      </w:pPr>
    </w:p>
    <w:p w14:paraId="72796832" w14:textId="7771904B" w:rsidR="00D605B6" w:rsidRPr="00122E03" w:rsidRDefault="00D605B6" w:rsidP="00B95F83">
      <w:pPr>
        <w:pStyle w:val="FootnoteText"/>
        <w:ind w:left="709" w:hanging="709"/>
        <w:jc w:val="both"/>
        <w:rPr>
          <w:rFonts w:ascii="Bookman Old Style" w:hAnsi="Bookman Old Style" w:cs="Arial"/>
          <w:sz w:val="22"/>
          <w:szCs w:val="22"/>
        </w:rPr>
      </w:pPr>
      <w:r w:rsidRPr="00122E03">
        <w:rPr>
          <w:rFonts w:ascii="Bookman Old Style" w:hAnsi="Bookman Old Style" w:cs="Arial"/>
          <w:sz w:val="22"/>
          <w:szCs w:val="22"/>
        </w:rPr>
        <w:t xml:space="preserve">Wirjono Prodjodikoro, 2011, </w:t>
      </w:r>
      <w:r w:rsidRPr="00122E03">
        <w:rPr>
          <w:rFonts w:ascii="Bookman Old Style" w:hAnsi="Bookman Old Style" w:cs="Arial"/>
          <w:i/>
          <w:sz w:val="22"/>
          <w:szCs w:val="22"/>
        </w:rPr>
        <w:t xml:space="preserve">Asas-asas Hukum Pidana di Indonesia, </w:t>
      </w:r>
      <w:r w:rsidRPr="00122E03">
        <w:rPr>
          <w:rFonts w:ascii="Bookman Old Style" w:hAnsi="Bookman Old Style" w:cs="Arial"/>
          <w:sz w:val="22"/>
          <w:szCs w:val="22"/>
        </w:rPr>
        <w:t>Bandung : PT. Refika Aditama.</w:t>
      </w:r>
    </w:p>
    <w:p w14:paraId="369F4279" w14:textId="77777777" w:rsidR="004C15CE" w:rsidRPr="00122E03" w:rsidRDefault="00D605B6" w:rsidP="00A72F0B">
      <w:pPr>
        <w:pStyle w:val="FootnoteText"/>
        <w:ind w:left="709" w:hanging="709"/>
        <w:jc w:val="both"/>
        <w:rPr>
          <w:rFonts w:ascii="Bookman Old Style" w:hAnsi="Bookman Old Style" w:cs="Arial"/>
          <w:sz w:val="22"/>
          <w:szCs w:val="22"/>
        </w:rPr>
      </w:pPr>
      <w:r w:rsidRPr="00122E03">
        <w:rPr>
          <w:rFonts w:ascii="Bookman Old Style" w:hAnsi="Bookman Old Style" w:cs="Arial"/>
          <w:sz w:val="22"/>
          <w:szCs w:val="22"/>
        </w:rPr>
        <w:t xml:space="preserve">Zainuddin Ali, 2011, </w:t>
      </w:r>
      <w:r w:rsidRPr="00122E03">
        <w:rPr>
          <w:rFonts w:ascii="Bookman Old Style" w:hAnsi="Bookman Old Style" w:cs="Arial"/>
          <w:i/>
          <w:sz w:val="22"/>
          <w:szCs w:val="22"/>
        </w:rPr>
        <w:t>Metode Penelitian Hukum,</w:t>
      </w:r>
      <w:r w:rsidRPr="00122E03">
        <w:rPr>
          <w:rFonts w:ascii="Bookman Old Style" w:hAnsi="Bookman Old Style" w:cs="Arial"/>
          <w:sz w:val="22"/>
          <w:szCs w:val="22"/>
        </w:rPr>
        <w:t xml:space="preserve"> Jakarta : Sinar Grafika.</w:t>
      </w:r>
    </w:p>
    <w:p w14:paraId="1774F491" w14:textId="77777777" w:rsidR="00B95F83" w:rsidRPr="00122E03" w:rsidRDefault="00B95F83" w:rsidP="00A72F0B">
      <w:pPr>
        <w:pStyle w:val="FootnoteText"/>
        <w:ind w:left="709" w:hanging="709"/>
        <w:jc w:val="both"/>
        <w:outlineLvl w:val="0"/>
        <w:rPr>
          <w:rFonts w:ascii="Bookman Old Style" w:hAnsi="Bookman Old Style" w:cs="Arial"/>
          <w:b/>
          <w:sz w:val="22"/>
          <w:szCs w:val="22"/>
          <w:lang w:val="en-US"/>
        </w:rPr>
      </w:pPr>
    </w:p>
    <w:p w14:paraId="00832AC9" w14:textId="796FBE49" w:rsidR="00D605B6" w:rsidRPr="00122E03" w:rsidRDefault="00D605B6" w:rsidP="00B95F83">
      <w:pPr>
        <w:pStyle w:val="FootnoteText"/>
        <w:ind w:left="709" w:hanging="709"/>
        <w:jc w:val="both"/>
        <w:outlineLvl w:val="0"/>
        <w:rPr>
          <w:rFonts w:ascii="Bookman Old Style" w:hAnsi="Bookman Old Style" w:cs="Arial"/>
          <w:b/>
          <w:sz w:val="22"/>
          <w:szCs w:val="22"/>
        </w:rPr>
      </w:pPr>
      <w:proofErr w:type="spellStart"/>
      <w:r w:rsidRPr="00122E03">
        <w:rPr>
          <w:rFonts w:ascii="Bookman Old Style" w:hAnsi="Bookman Old Style" w:cs="Arial"/>
          <w:b/>
          <w:sz w:val="22"/>
          <w:szCs w:val="22"/>
          <w:lang w:val="en-US"/>
        </w:rPr>
        <w:t>Jurnal</w:t>
      </w:r>
      <w:proofErr w:type="spellEnd"/>
    </w:p>
    <w:p w14:paraId="6A3C6243" w14:textId="6F063D06" w:rsidR="00D605B6" w:rsidRPr="00122E03" w:rsidRDefault="00D605B6" w:rsidP="00B95F83">
      <w:pPr>
        <w:pStyle w:val="FootnoteText"/>
        <w:ind w:left="709" w:hanging="709"/>
        <w:jc w:val="both"/>
        <w:rPr>
          <w:rFonts w:ascii="Bookman Old Style" w:hAnsi="Bookman Old Style" w:cs="Arial"/>
          <w:sz w:val="22"/>
          <w:szCs w:val="22"/>
        </w:rPr>
      </w:pPr>
      <w:r w:rsidRPr="00122E03">
        <w:rPr>
          <w:rFonts w:ascii="Bookman Old Style" w:hAnsi="Bookman Old Style" w:cs="Arial"/>
          <w:sz w:val="22"/>
          <w:szCs w:val="22"/>
        </w:rPr>
        <w:t xml:space="preserve">Eka Agus Hidayat, 2020, </w:t>
      </w:r>
      <w:r w:rsidRPr="00122E03">
        <w:rPr>
          <w:rFonts w:ascii="Bookman Old Style" w:hAnsi="Bookman Old Style" w:cs="Arial"/>
          <w:i/>
          <w:sz w:val="22"/>
          <w:szCs w:val="22"/>
        </w:rPr>
        <w:t xml:space="preserve">Kewenangan Penyadapan Badan Narkotika Nasional Dalam Perspektif Undang-undang Narkotika dan Undang-undang Informasi dan Transaksi Elektronik. </w:t>
      </w:r>
      <w:r w:rsidRPr="00122E03">
        <w:rPr>
          <w:rFonts w:ascii="Bookman Old Style" w:hAnsi="Bookman Old Style" w:cs="Arial"/>
          <w:sz w:val="22"/>
          <w:szCs w:val="22"/>
        </w:rPr>
        <w:t>Tadulako Master Law Journal. Vol. 4 No. 2.</w:t>
      </w:r>
    </w:p>
    <w:p w14:paraId="7655617B" w14:textId="54309289" w:rsidR="00D605B6" w:rsidRPr="00122E03" w:rsidRDefault="00D605B6" w:rsidP="00B95F83">
      <w:pPr>
        <w:pStyle w:val="FootnoteText"/>
        <w:ind w:left="709" w:hanging="709"/>
        <w:jc w:val="both"/>
        <w:rPr>
          <w:rFonts w:ascii="Bookman Old Style" w:hAnsi="Bookman Old Style" w:cs="Arial"/>
          <w:sz w:val="22"/>
          <w:szCs w:val="22"/>
        </w:rPr>
      </w:pPr>
      <w:r w:rsidRPr="00122E03">
        <w:rPr>
          <w:rFonts w:ascii="Bookman Old Style" w:hAnsi="Bookman Old Style" w:cs="Arial"/>
          <w:sz w:val="22"/>
          <w:szCs w:val="22"/>
        </w:rPr>
        <w:t xml:space="preserve">Rizki Novia Carolina, 2019, </w:t>
      </w:r>
      <w:r w:rsidRPr="00122E03">
        <w:rPr>
          <w:rFonts w:ascii="Bookman Old Style" w:hAnsi="Bookman Old Style" w:cs="Arial"/>
          <w:i/>
          <w:sz w:val="22"/>
          <w:szCs w:val="22"/>
        </w:rPr>
        <w:t xml:space="preserve">Penerapan Pengakuan Bersalah Terdakwa Sebagai Justice Collaborator Dalam Sistem Peradilan Pidana Indonesia : Studi Putusan Pengadilan Negeri Pekan Baru Nomor 683/Pid.Sus/2016/PN Pbr. </w:t>
      </w:r>
      <w:r w:rsidRPr="00122E03">
        <w:rPr>
          <w:rFonts w:ascii="Bookman Old Style" w:hAnsi="Bookman Old Style" w:cs="Arial"/>
          <w:sz w:val="22"/>
          <w:szCs w:val="22"/>
        </w:rPr>
        <w:t>USU Law Jurnal. Vol. 7 No. 6.</w:t>
      </w:r>
    </w:p>
    <w:p w14:paraId="6E88CCBF" w14:textId="7700F08B" w:rsidR="00D605B6" w:rsidRPr="00122E03" w:rsidRDefault="00D605B6" w:rsidP="00B95F83">
      <w:pPr>
        <w:pStyle w:val="FootnoteText"/>
        <w:ind w:left="709" w:hanging="709"/>
        <w:jc w:val="both"/>
        <w:rPr>
          <w:rFonts w:ascii="Bookman Old Style" w:hAnsi="Bookman Old Style" w:cs="Arial"/>
          <w:sz w:val="22"/>
          <w:szCs w:val="22"/>
        </w:rPr>
      </w:pPr>
      <w:r w:rsidRPr="00122E03">
        <w:rPr>
          <w:rFonts w:ascii="Bookman Old Style" w:hAnsi="Bookman Old Style" w:cs="Arial"/>
          <w:sz w:val="22"/>
          <w:szCs w:val="22"/>
        </w:rPr>
        <w:t xml:space="preserve">Wenda Hartanto, 2017, </w:t>
      </w:r>
      <w:r w:rsidRPr="00122E03">
        <w:rPr>
          <w:rFonts w:ascii="Bookman Old Style" w:hAnsi="Bookman Old Style" w:cs="Arial"/>
          <w:i/>
          <w:sz w:val="22"/>
          <w:szCs w:val="22"/>
        </w:rPr>
        <w:t>Penegakan Hukum Terhadap Kejahatan Narkotika dan Obat-obat Terlarang Dalam Era Perdagangan Bebas Internasional Yang berdampak Pada Keamanan Dan Kedaulatan Negara</w:t>
      </w:r>
      <w:r w:rsidRPr="00122E03">
        <w:rPr>
          <w:rFonts w:ascii="Bookman Old Style" w:hAnsi="Bookman Old Style" w:cs="Arial"/>
          <w:sz w:val="22"/>
          <w:szCs w:val="22"/>
        </w:rPr>
        <w:t>. Jurnal Legislasi Indonesia. Vol. 14 No. 1.</w:t>
      </w:r>
    </w:p>
    <w:p w14:paraId="21455406" w14:textId="545AEA5F" w:rsidR="00D605B6" w:rsidRPr="00122E03" w:rsidRDefault="00D605B6" w:rsidP="00B95F83">
      <w:pPr>
        <w:pStyle w:val="FootnoteText"/>
        <w:ind w:left="709" w:hanging="709"/>
        <w:jc w:val="both"/>
        <w:rPr>
          <w:rFonts w:ascii="Bookman Old Style" w:hAnsi="Bookman Old Style" w:cs="Arial"/>
          <w:sz w:val="22"/>
          <w:szCs w:val="22"/>
        </w:rPr>
      </w:pPr>
      <w:r w:rsidRPr="00122E03">
        <w:rPr>
          <w:rFonts w:ascii="Bookman Old Style" w:hAnsi="Bookman Old Style" w:cs="Arial"/>
          <w:sz w:val="22"/>
          <w:szCs w:val="22"/>
        </w:rPr>
        <w:t xml:space="preserve">Yulfa Hadi Wicaksono, 2018, </w:t>
      </w:r>
      <w:r w:rsidRPr="00122E03">
        <w:rPr>
          <w:rFonts w:ascii="Bookman Old Style" w:hAnsi="Bookman Old Style" w:cs="Arial"/>
          <w:i/>
          <w:sz w:val="22"/>
          <w:szCs w:val="22"/>
        </w:rPr>
        <w:t xml:space="preserve">Identifikasi Awal Pengguna Narkoba Menggunakan Metode Learning Vector Quantization (LVQ). </w:t>
      </w:r>
      <w:r w:rsidRPr="00122E03">
        <w:rPr>
          <w:rFonts w:ascii="Bookman Old Style" w:hAnsi="Bookman Old Style" w:cs="Arial"/>
          <w:sz w:val="22"/>
          <w:szCs w:val="22"/>
        </w:rPr>
        <w:t>Jurnal Pengembangan Teknologi Informasi dan Ilmu Komputer. Vol. 2 No. 10.</w:t>
      </w:r>
    </w:p>
    <w:p w14:paraId="7BB52B10" w14:textId="77777777" w:rsidR="00912FA1" w:rsidRPr="00122E03" w:rsidRDefault="00912FA1" w:rsidP="00A72F0B">
      <w:pPr>
        <w:pStyle w:val="FootnoteText"/>
        <w:ind w:left="709" w:hanging="709"/>
        <w:jc w:val="both"/>
        <w:rPr>
          <w:rFonts w:ascii="Bookman Old Style" w:hAnsi="Bookman Old Style" w:cs="Arial"/>
          <w:sz w:val="22"/>
          <w:szCs w:val="22"/>
        </w:rPr>
      </w:pPr>
    </w:p>
    <w:p w14:paraId="3181E849" w14:textId="50126DC7" w:rsidR="00912FA1" w:rsidRPr="00122E03" w:rsidRDefault="00912FA1" w:rsidP="00B95F83">
      <w:pPr>
        <w:pStyle w:val="FootnoteText"/>
        <w:ind w:left="709" w:hanging="709"/>
        <w:jc w:val="both"/>
        <w:rPr>
          <w:rFonts w:ascii="Bookman Old Style" w:hAnsi="Bookman Old Style" w:cs="Arial"/>
          <w:b/>
          <w:sz w:val="22"/>
          <w:szCs w:val="22"/>
        </w:rPr>
      </w:pPr>
      <w:r w:rsidRPr="00122E03">
        <w:rPr>
          <w:rFonts w:ascii="Bookman Old Style" w:hAnsi="Bookman Old Style" w:cs="Arial"/>
          <w:b/>
          <w:sz w:val="22"/>
          <w:szCs w:val="22"/>
        </w:rPr>
        <w:t>Undang –Undang</w:t>
      </w:r>
    </w:p>
    <w:p w14:paraId="06988BBD" w14:textId="22FB0986" w:rsidR="00D605B6" w:rsidRPr="00122E03" w:rsidRDefault="004C727C" w:rsidP="00A72F0B">
      <w:pPr>
        <w:pStyle w:val="FootnoteText"/>
        <w:ind w:left="709" w:hanging="709"/>
        <w:jc w:val="both"/>
        <w:rPr>
          <w:rFonts w:ascii="Bookman Old Style" w:hAnsi="Bookman Old Style" w:cs="Arial"/>
          <w:sz w:val="22"/>
          <w:szCs w:val="22"/>
        </w:rPr>
      </w:pPr>
      <w:r w:rsidRPr="00122E03">
        <w:rPr>
          <w:rFonts w:ascii="Bookman Old Style" w:hAnsi="Bookman Old Style" w:cs="Arial"/>
          <w:sz w:val="22"/>
          <w:szCs w:val="22"/>
        </w:rPr>
        <w:t>Undang-undang Nomor 5 Tahun 1997 Tentang Psikotropika</w:t>
      </w:r>
      <w:bookmarkEnd w:id="1"/>
    </w:p>
    <w:sectPr w:rsidR="00D605B6" w:rsidRPr="00122E03" w:rsidSect="00E46E2D">
      <w:footerReference w:type="default" r:id="rId9"/>
      <w:pgSz w:w="11906" w:h="16838" w:code="9"/>
      <w:pgMar w:top="1440" w:right="1440" w:bottom="1440" w:left="1440" w:header="706" w:footer="706"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06D355" w14:textId="77777777" w:rsidR="009C73C8" w:rsidRDefault="009C73C8" w:rsidP="002817D8">
      <w:pPr>
        <w:spacing w:after="0" w:line="240" w:lineRule="auto"/>
      </w:pPr>
      <w:r>
        <w:separator/>
      </w:r>
    </w:p>
  </w:endnote>
  <w:endnote w:type="continuationSeparator" w:id="0">
    <w:p w14:paraId="0AF9529F" w14:textId="77777777" w:rsidR="009C73C8" w:rsidRDefault="009C73C8" w:rsidP="002817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sig w:usb0="00000001" w:usb1="500078FB" w:usb2="00000000" w:usb3="00000000" w:csb0="0000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7334899"/>
      <w:docPartObj>
        <w:docPartGallery w:val="Page Numbers (Bottom of Page)"/>
        <w:docPartUnique/>
      </w:docPartObj>
    </w:sdtPr>
    <w:sdtEndPr>
      <w:rPr>
        <w:noProof/>
      </w:rPr>
    </w:sdtEndPr>
    <w:sdtContent>
      <w:p w14:paraId="656974FB" w14:textId="77777777" w:rsidR="00F36E7B" w:rsidRDefault="00F36E7B">
        <w:pPr>
          <w:pStyle w:val="Footer"/>
          <w:jc w:val="right"/>
        </w:pPr>
        <w:r>
          <w:fldChar w:fldCharType="begin"/>
        </w:r>
        <w:r>
          <w:instrText xml:space="preserve"> PAGE   \* MERGEFORMAT </w:instrText>
        </w:r>
        <w:r>
          <w:fldChar w:fldCharType="separate"/>
        </w:r>
        <w:r w:rsidR="00A67A8A">
          <w:rPr>
            <w:noProof/>
          </w:rPr>
          <w:t>1</w:t>
        </w:r>
        <w:r>
          <w:rPr>
            <w:noProof/>
          </w:rPr>
          <w:fldChar w:fldCharType="end"/>
        </w:r>
      </w:p>
    </w:sdtContent>
  </w:sdt>
  <w:p w14:paraId="19B9BC25" w14:textId="77777777" w:rsidR="00F36E7B" w:rsidRDefault="00F36E7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CD4C29" w14:textId="77777777" w:rsidR="009C73C8" w:rsidRDefault="009C73C8" w:rsidP="002817D8">
      <w:pPr>
        <w:spacing w:after="0" w:line="240" w:lineRule="auto"/>
      </w:pPr>
      <w:r>
        <w:separator/>
      </w:r>
    </w:p>
  </w:footnote>
  <w:footnote w:type="continuationSeparator" w:id="0">
    <w:p w14:paraId="4533CA7F" w14:textId="77777777" w:rsidR="009C73C8" w:rsidRDefault="009C73C8" w:rsidP="002817D8">
      <w:pPr>
        <w:spacing w:after="0" w:line="240" w:lineRule="auto"/>
      </w:pPr>
      <w:r>
        <w:continuationSeparator/>
      </w:r>
    </w:p>
  </w:footnote>
  <w:footnote w:id="1">
    <w:p w14:paraId="179E6C58" w14:textId="77777777" w:rsidR="00F36E7B" w:rsidRPr="00846591" w:rsidRDefault="00F36E7B" w:rsidP="00846591">
      <w:pPr>
        <w:pStyle w:val="FootnoteText"/>
        <w:jc w:val="both"/>
        <w:rPr>
          <w:rFonts w:cstheme="minorHAnsi"/>
        </w:rPr>
      </w:pPr>
      <w:r>
        <w:rPr>
          <w:rStyle w:val="FootnoteReference"/>
        </w:rPr>
        <w:footnoteRef/>
      </w:r>
      <w:r>
        <w:t xml:space="preserve"> </w:t>
      </w:r>
      <w:r w:rsidRPr="0039595D">
        <w:rPr>
          <w:rFonts w:cstheme="minorHAnsi"/>
        </w:rPr>
        <w:t>Andi Sofyan dan Abd. Asis</w:t>
      </w:r>
      <w:r>
        <w:rPr>
          <w:rFonts w:cstheme="minorHAnsi"/>
        </w:rPr>
        <w:t>, 2014,</w:t>
      </w:r>
      <w:r w:rsidRPr="0039595D">
        <w:rPr>
          <w:rFonts w:cstheme="minorHAnsi"/>
        </w:rPr>
        <w:t xml:space="preserve"> </w:t>
      </w:r>
      <w:r w:rsidRPr="0039595D">
        <w:rPr>
          <w:rFonts w:cstheme="minorHAnsi"/>
          <w:i/>
        </w:rPr>
        <w:t>Hukum Acara Pidana S</w:t>
      </w:r>
      <w:r>
        <w:rPr>
          <w:rFonts w:cstheme="minorHAnsi"/>
          <w:i/>
        </w:rPr>
        <w:t>uatu Pengantar,</w:t>
      </w:r>
      <w:r w:rsidRPr="0039595D">
        <w:rPr>
          <w:rFonts w:cstheme="minorHAnsi"/>
          <w:i/>
        </w:rPr>
        <w:t xml:space="preserve"> </w:t>
      </w:r>
      <w:r w:rsidRPr="0039595D">
        <w:rPr>
          <w:rFonts w:cstheme="minorHAnsi"/>
        </w:rPr>
        <w:t>Jakarta : Kencana.</w:t>
      </w:r>
      <w:r>
        <w:rPr>
          <w:rFonts w:cstheme="minorHAnsi"/>
        </w:rPr>
        <w:t xml:space="preserve"> hlm 230-231.</w:t>
      </w:r>
    </w:p>
  </w:footnote>
  <w:footnote w:id="2">
    <w:p w14:paraId="33AF21B2" w14:textId="77777777" w:rsidR="00F36E7B" w:rsidRDefault="00F36E7B" w:rsidP="00846591">
      <w:pPr>
        <w:pStyle w:val="FootnoteText"/>
        <w:ind w:left="709" w:hanging="709"/>
        <w:jc w:val="both"/>
      </w:pPr>
      <w:r>
        <w:rPr>
          <w:rStyle w:val="FootnoteReference"/>
        </w:rPr>
        <w:footnoteRef/>
      </w:r>
      <w:r w:rsidRPr="00846591">
        <w:rPr>
          <w:rFonts w:cstheme="minorHAnsi"/>
        </w:rPr>
        <w:t xml:space="preserve">Andi </w:t>
      </w:r>
      <w:r w:rsidRPr="00846591">
        <w:rPr>
          <w:rFonts w:cstheme="minorHAnsi"/>
        </w:rPr>
        <w:t xml:space="preserve">Hamzah, 2016, </w:t>
      </w:r>
      <w:r w:rsidRPr="00846591">
        <w:rPr>
          <w:rFonts w:cstheme="minorHAnsi"/>
          <w:i/>
        </w:rPr>
        <w:t>Hukum Acara Pidana Indonesia</w:t>
      </w:r>
      <w:r w:rsidRPr="00846591">
        <w:rPr>
          <w:rFonts w:cstheme="minorHAnsi"/>
        </w:rPr>
        <w:t>, Jakarta : Sinar Grafika.</w:t>
      </w:r>
      <w:r>
        <w:rPr>
          <w:rFonts w:cstheme="minorHAnsi"/>
        </w:rPr>
        <w:t xml:space="preserve"> h</w:t>
      </w:r>
      <w:r>
        <w:t>lm 249-250.</w:t>
      </w:r>
    </w:p>
  </w:footnote>
  <w:footnote w:id="3">
    <w:p w14:paraId="60AC6634" w14:textId="77777777" w:rsidR="00F36E7B" w:rsidRPr="00846591" w:rsidRDefault="00F36E7B" w:rsidP="0021293C">
      <w:pPr>
        <w:pStyle w:val="FootnoteText"/>
        <w:jc w:val="both"/>
        <w:rPr>
          <w:rFonts w:cstheme="minorHAnsi"/>
        </w:rPr>
      </w:pPr>
      <w:r>
        <w:rPr>
          <w:rStyle w:val="FootnoteReference"/>
        </w:rPr>
        <w:footnoteRef/>
      </w:r>
      <w:r>
        <w:t xml:space="preserve"> </w:t>
      </w:r>
      <w:r w:rsidRPr="0039595D">
        <w:rPr>
          <w:rFonts w:cstheme="minorHAnsi"/>
        </w:rPr>
        <w:t xml:space="preserve">Andi </w:t>
      </w:r>
      <w:r w:rsidRPr="0039595D">
        <w:rPr>
          <w:rFonts w:cstheme="minorHAnsi"/>
        </w:rPr>
        <w:t>Sofyan dan Abd. Asis</w:t>
      </w:r>
      <w:r>
        <w:rPr>
          <w:rFonts w:cstheme="minorHAnsi"/>
        </w:rPr>
        <w:t>, 2014,</w:t>
      </w:r>
      <w:r w:rsidRPr="0039595D">
        <w:rPr>
          <w:rFonts w:cstheme="minorHAnsi"/>
        </w:rPr>
        <w:t xml:space="preserve"> </w:t>
      </w:r>
      <w:r w:rsidRPr="0039595D">
        <w:rPr>
          <w:rFonts w:cstheme="minorHAnsi"/>
          <w:i/>
        </w:rPr>
        <w:t>Hukum Acara Pidana S</w:t>
      </w:r>
      <w:r>
        <w:rPr>
          <w:rFonts w:cstheme="minorHAnsi"/>
          <w:i/>
        </w:rPr>
        <w:t>uatu Pengantar,</w:t>
      </w:r>
      <w:r w:rsidRPr="0039595D">
        <w:rPr>
          <w:rFonts w:cstheme="minorHAnsi"/>
          <w:i/>
        </w:rPr>
        <w:t xml:space="preserve"> </w:t>
      </w:r>
      <w:r w:rsidRPr="0039595D">
        <w:rPr>
          <w:rFonts w:cstheme="minorHAnsi"/>
        </w:rPr>
        <w:t>Jakarta : Kencana.</w:t>
      </w:r>
      <w:r>
        <w:rPr>
          <w:rFonts w:cstheme="minorHAnsi"/>
        </w:rPr>
        <w:t xml:space="preserve"> hlm 233-235.</w:t>
      </w:r>
    </w:p>
    <w:p w14:paraId="50D9D01A" w14:textId="77777777" w:rsidR="00F36E7B" w:rsidRDefault="00F36E7B">
      <w:pPr>
        <w:pStyle w:val="FootnoteText"/>
      </w:pPr>
    </w:p>
  </w:footnote>
  <w:footnote w:id="4">
    <w:p w14:paraId="68D83373" w14:textId="77777777" w:rsidR="00F36E7B" w:rsidRPr="000375AC" w:rsidRDefault="00F36E7B" w:rsidP="00D605B6">
      <w:pPr>
        <w:pStyle w:val="FootnoteText"/>
        <w:jc w:val="both"/>
        <w:rPr>
          <w:rFonts w:ascii="Arial" w:hAnsi="Arial" w:cs="Arial"/>
        </w:rPr>
      </w:pPr>
      <w:r w:rsidRPr="000375AC">
        <w:rPr>
          <w:rStyle w:val="FootnoteReference"/>
          <w:rFonts w:ascii="Arial" w:hAnsi="Arial" w:cs="Arial"/>
        </w:rPr>
        <w:footnoteRef/>
      </w:r>
      <w:r w:rsidRPr="000375AC">
        <w:rPr>
          <w:rFonts w:ascii="Arial" w:hAnsi="Arial" w:cs="Arial"/>
        </w:rPr>
        <w:t xml:space="preserve"> </w:t>
      </w:r>
      <w:r w:rsidRPr="000375AC">
        <w:rPr>
          <w:rFonts w:ascii="Arial" w:hAnsi="Arial" w:cs="Arial"/>
        </w:rPr>
        <w:t xml:space="preserve">Peter </w:t>
      </w:r>
      <w:r w:rsidRPr="000375AC">
        <w:rPr>
          <w:rFonts w:ascii="Arial" w:hAnsi="Arial" w:cs="Arial"/>
        </w:rPr>
        <w:t xml:space="preserve">Mahmud Marzuki, </w:t>
      </w:r>
      <w:r>
        <w:rPr>
          <w:rFonts w:ascii="Arial" w:hAnsi="Arial" w:cs="Arial"/>
        </w:rPr>
        <w:t xml:space="preserve">2014, </w:t>
      </w:r>
      <w:r>
        <w:rPr>
          <w:rFonts w:ascii="Arial" w:hAnsi="Arial" w:cs="Arial"/>
          <w:i/>
        </w:rPr>
        <w:t>Penelitian Hukum</w:t>
      </w:r>
      <w:r w:rsidRPr="000375AC">
        <w:rPr>
          <w:rFonts w:ascii="Arial" w:hAnsi="Arial" w:cs="Arial"/>
        </w:rPr>
        <w:t>,</w:t>
      </w:r>
      <w:r>
        <w:rPr>
          <w:rFonts w:ascii="Arial" w:hAnsi="Arial" w:cs="Arial"/>
        </w:rPr>
        <w:t xml:space="preserve"> Jakarta : </w:t>
      </w:r>
      <w:r w:rsidRPr="000375AC">
        <w:rPr>
          <w:rFonts w:ascii="Arial" w:hAnsi="Arial" w:cs="Arial"/>
        </w:rPr>
        <w:t>Kencana Pr</w:t>
      </w:r>
      <w:r>
        <w:rPr>
          <w:rFonts w:ascii="Arial" w:hAnsi="Arial" w:cs="Arial"/>
        </w:rPr>
        <w:t>anada Media Group. h</w:t>
      </w:r>
      <w:r w:rsidRPr="000375AC">
        <w:rPr>
          <w:rFonts w:ascii="Arial" w:hAnsi="Arial" w:cs="Arial"/>
        </w:rPr>
        <w:t>l</w:t>
      </w:r>
      <w:r>
        <w:rPr>
          <w:rFonts w:ascii="Arial" w:hAnsi="Arial" w:cs="Arial"/>
        </w:rPr>
        <w:t>m</w:t>
      </w:r>
      <w:r w:rsidRPr="000375AC">
        <w:rPr>
          <w:rFonts w:ascii="Arial" w:hAnsi="Arial" w:cs="Arial"/>
        </w:rPr>
        <w:t xml:space="preserve"> 35.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676C4"/>
    <w:multiLevelType w:val="hybridMultilevel"/>
    <w:tmpl w:val="02640D42"/>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
    <w:nsid w:val="03F61CEB"/>
    <w:multiLevelType w:val="hybridMultilevel"/>
    <w:tmpl w:val="29E813E2"/>
    <w:lvl w:ilvl="0" w:tplc="E604BC70">
      <w:start w:val="2"/>
      <w:numFmt w:val="decimal"/>
      <w:lvlText w:val="%1."/>
      <w:lvlJc w:val="left"/>
      <w:pPr>
        <w:ind w:left="1996"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EAA460B"/>
    <w:multiLevelType w:val="hybridMultilevel"/>
    <w:tmpl w:val="2EBE8732"/>
    <w:lvl w:ilvl="0" w:tplc="04210019">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3C7747"/>
    <w:multiLevelType w:val="hybridMultilevel"/>
    <w:tmpl w:val="430201E0"/>
    <w:lvl w:ilvl="0" w:tplc="04210001">
      <w:start w:val="1"/>
      <w:numFmt w:val="bullet"/>
      <w:lvlText w:val=""/>
      <w:lvlJc w:val="left"/>
      <w:pPr>
        <w:ind w:left="2160" w:hanging="360"/>
      </w:pPr>
      <w:rPr>
        <w:rFonts w:ascii="Symbol" w:hAnsi="Symbol"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4">
    <w:nsid w:val="2ADB5198"/>
    <w:multiLevelType w:val="hybridMultilevel"/>
    <w:tmpl w:val="ED42BF4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2D8460D0"/>
    <w:multiLevelType w:val="hybridMultilevel"/>
    <w:tmpl w:val="88B88E96"/>
    <w:lvl w:ilvl="0" w:tplc="1200EE52">
      <w:start w:val="3"/>
      <w:numFmt w:val="decimal"/>
      <w:lvlText w:val="%1."/>
      <w:lvlJc w:val="left"/>
      <w:pPr>
        <w:ind w:left="1996"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34D62742"/>
    <w:multiLevelType w:val="hybridMultilevel"/>
    <w:tmpl w:val="3A7035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14A6FED"/>
    <w:multiLevelType w:val="hybridMultilevel"/>
    <w:tmpl w:val="67160CE0"/>
    <w:lvl w:ilvl="0" w:tplc="3300E87A">
      <w:start w:val="4"/>
      <w:numFmt w:val="decimal"/>
      <w:lvlText w:val="%1."/>
      <w:lvlJc w:val="left"/>
      <w:pPr>
        <w:ind w:left="57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470D7045"/>
    <w:multiLevelType w:val="hybridMultilevel"/>
    <w:tmpl w:val="A330F0F2"/>
    <w:lvl w:ilvl="0" w:tplc="0421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9">
    <w:nsid w:val="4927186A"/>
    <w:multiLevelType w:val="hybridMultilevel"/>
    <w:tmpl w:val="6230298C"/>
    <w:lvl w:ilvl="0" w:tplc="0421000F">
      <w:start w:val="1"/>
      <w:numFmt w:val="decimal"/>
      <w:lvlText w:val="%1."/>
      <w:lvlJc w:val="left"/>
      <w:pPr>
        <w:ind w:left="1996" w:hanging="360"/>
      </w:pPr>
    </w:lvl>
    <w:lvl w:ilvl="1" w:tplc="04210019" w:tentative="1">
      <w:start w:val="1"/>
      <w:numFmt w:val="lowerLetter"/>
      <w:lvlText w:val="%2."/>
      <w:lvlJc w:val="left"/>
      <w:pPr>
        <w:ind w:left="2716" w:hanging="360"/>
      </w:pPr>
    </w:lvl>
    <w:lvl w:ilvl="2" w:tplc="0421001B" w:tentative="1">
      <w:start w:val="1"/>
      <w:numFmt w:val="lowerRoman"/>
      <w:lvlText w:val="%3."/>
      <w:lvlJc w:val="right"/>
      <w:pPr>
        <w:ind w:left="3436" w:hanging="180"/>
      </w:pPr>
    </w:lvl>
    <w:lvl w:ilvl="3" w:tplc="0421000F" w:tentative="1">
      <w:start w:val="1"/>
      <w:numFmt w:val="decimal"/>
      <w:lvlText w:val="%4."/>
      <w:lvlJc w:val="left"/>
      <w:pPr>
        <w:ind w:left="4156" w:hanging="360"/>
      </w:pPr>
    </w:lvl>
    <w:lvl w:ilvl="4" w:tplc="04210019" w:tentative="1">
      <w:start w:val="1"/>
      <w:numFmt w:val="lowerLetter"/>
      <w:lvlText w:val="%5."/>
      <w:lvlJc w:val="left"/>
      <w:pPr>
        <w:ind w:left="4876" w:hanging="360"/>
      </w:pPr>
    </w:lvl>
    <w:lvl w:ilvl="5" w:tplc="0421001B" w:tentative="1">
      <w:start w:val="1"/>
      <w:numFmt w:val="lowerRoman"/>
      <w:lvlText w:val="%6."/>
      <w:lvlJc w:val="right"/>
      <w:pPr>
        <w:ind w:left="5596" w:hanging="180"/>
      </w:pPr>
    </w:lvl>
    <w:lvl w:ilvl="6" w:tplc="0421000F" w:tentative="1">
      <w:start w:val="1"/>
      <w:numFmt w:val="decimal"/>
      <w:lvlText w:val="%7."/>
      <w:lvlJc w:val="left"/>
      <w:pPr>
        <w:ind w:left="6316" w:hanging="360"/>
      </w:pPr>
    </w:lvl>
    <w:lvl w:ilvl="7" w:tplc="04210019" w:tentative="1">
      <w:start w:val="1"/>
      <w:numFmt w:val="lowerLetter"/>
      <w:lvlText w:val="%8."/>
      <w:lvlJc w:val="left"/>
      <w:pPr>
        <w:ind w:left="7036" w:hanging="360"/>
      </w:pPr>
    </w:lvl>
    <w:lvl w:ilvl="8" w:tplc="0421001B" w:tentative="1">
      <w:start w:val="1"/>
      <w:numFmt w:val="lowerRoman"/>
      <w:lvlText w:val="%9."/>
      <w:lvlJc w:val="right"/>
      <w:pPr>
        <w:ind w:left="7756" w:hanging="180"/>
      </w:pPr>
    </w:lvl>
  </w:abstractNum>
  <w:abstractNum w:abstractNumId="10">
    <w:nsid w:val="5A1B11B1"/>
    <w:multiLevelType w:val="hybridMultilevel"/>
    <w:tmpl w:val="1A6CE0D2"/>
    <w:lvl w:ilvl="0" w:tplc="04090001">
      <w:start w:val="1"/>
      <w:numFmt w:val="bullet"/>
      <w:lvlText w:val=""/>
      <w:lvlJc w:val="left"/>
      <w:pPr>
        <w:ind w:left="1931" w:hanging="360"/>
      </w:pPr>
      <w:rPr>
        <w:rFonts w:ascii="Symbol" w:hAnsi="Symbol" w:hint="default"/>
      </w:rPr>
    </w:lvl>
    <w:lvl w:ilvl="1" w:tplc="04090003" w:tentative="1">
      <w:start w:val="1"/>
      <w:numFmt w:val="bullet"/>
      <w:lvlText w:val="o"/>
      <w:lvlJc w:val="left"/>
      <w:pPr>
        <w:ind w:left="2651" w:hanging="360"/>
      </w:pPr>
      <w:rPr>
        <w:rFonts w:ascii="Courier New" w:hAnsi="Courier New" w:cs="Courier New" w:hint="default"/>
      </w:rPr>
    </w:lvl>
    <w:lvl w:ilvl="2" w:tplc="04090005" w:tentative="1">
      <w:start w:val="1"/>
      <w:numFmt w:val="bullet"/>
      <w:lvlText w:val=""/>
      <w:lvlJc w:val="left"/>
      <w:pPr>
        <w:ind w:left="3371" w:hanging="360"/>
      </w:pPr>
      <w:rPr>
        <w:rFonts w:ascii="Wingdings" w:hAnsi="Wingdings" w:hint="default"/>
      </w:rPr>
    </w:lvl>
    <w:lvl w:ilvl="3" w:tplc="04090001" w:tentative="1">
      <w:start w:val="1"/>
      <w:numFmt w:val="bullet"/>
      <w:lvlText w:val=""/>
      <w:lvlJc w:val="left"/>
      <w:pPr>
        <w:ind w:left="4091" w:hanging="360"/>
      </w:pPr>
      <w:rPr>
        <w:rFonts w:ascii="Symbol" w:hAnsi="Symbol" w:hint="default"/>
      </w:rPr>
    </w:lvl>
    <w:lvl w:ilvl="4" w:tplc="04090003" w:tentative="1">
      <w:start w:val="1"/>
      <w:numFmt w:val="bullet"/>
      <w:lvlText w:val="o"/>
      <w:lvlJc w:val="left"/>
      <w:pPr>
        <w:ind w:left="4811" w:hanging="360"/>
      </w:pPr>
      <w:rPr>
        <w:rFonts w:ascii="Courier New" w:hAnsi="Courier New" w:cs="Courier New" w:hint="default"/>
      </w:rPr>
    </w:lvl>
    <w:lvl w:ilvl="5" w:tplc="04090005" w:tentative="1">
      <w:start w:val="1"/>
      <w:numFmt w:val="bullet"/>
      <w:lvlText w:val=""/>
      <w:lvlJc w:val="left"/>
      <w:pPr>
        <w:ind w:left="5531" w:hanging="360"/>
      </w:pPr>
      <w:rPr>
        <w:rFonts w:ascii="Wingdings" w:hAnsi="Wingdings" w:hint="default"/>
      </w:rPr>
    </w:lvl>
    <w:lvl w:ilvl="6" w:tplc="04090001" w:tentative="1">
      <w:start w:val="1"/>
      <w:numFmt w:val="bullet"/>
      <w:lvlText w:val=""/>
      <w:lvlJc w:val="left"/>
      <w:pPr>
        <w:ind w:left="6251" w:hanging="360"/>
      </w:pPr>
      <w:rPr>
        <w:rFonts w:ascii="Symbol" w:hAnsi="Symbol" w:hint="default"/>
      </w:rPr>
    </w:lvl>
    <w:lvl w:ilvl="7" w:tplc="04090003" w:tentative="1">
      <w:start w:val="1"/>
      <w:numFmt w:val="bullet"/>
      <w:lvlText w:val="o"/>
      <w:lvlJc w:val="left"/>
      <w:pPr>
        <w:ind w:left="6971" w:hanging="360"/>
      </w:pPr>
      <w:rPr>
        <w:rFonts w:ascii="Courier New" w:hAnsi="Courier New" w:cs="Courier New" w:hint="default"/>
      </w:rPr>
    </w:lvl>
    <w:lvl w:ilvl="8" w:tplc="04090005" w:tentative="1">
      <w:start w:val="1"/>
      <w:numFmt w:val="bullet"/>
      <w:lvlText w:val=""/>
      <w:lvlJc w:val="left"/>
      <w:pPr>
        <w:ind w:left="7691" w:hanging="360"/>
      </w:pPr>
      <w:rPr>
        <w:rFonts w:ascii="Wingdings" w:hAnsi="Wingdings" w:hint="default"/>
      </w:rPr>
    </w:lvl>
  </w:abstractNum>
  <w:abstractNum w:abstractNumId="11">
    <w:nsid w:val="696E6850"/>
    <w:multiLevelType w:val="hybridMultilevel"/>
    <w:tmpl w:val="461C29C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6C391D32"/>
    <w:multiLevelType w:val="hybridMultilevel"/>
    <w:tmpl w:val="636240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7A195EEF"/>
    <w:multiLevelType w:val="hybridMultilevel"/>
    <w:tmpl w:val="0896A9DA"/>
    <w:lvl w:ilvl="0" w:tplc="34EE1E28">
      <w:start w:val="1"/>
      <w:numFmt w:val="decimal"/>
      <w:lvlText w:val="%1."/>
      <w:lvlJc w:val="left"/>
      <w:pPr>
        <w:ind w:left="1440" w:hanging="360"/>
      </w:pPr>
      <w:rPr>
        <w:rFonts w:hint="default"/>
      </w:rPr>
    </w:lvl>
    <w:lvl w:ilvl="1" w:tplc="04210019">
      <w:start w:val="1"/>
      <w:numFmt w:val="lowerLetter"/>
      <w:lvlText w:val="%2."/>
      <w:lvlJc w:val="left"/>
      <w:pPr>
        <w:ind w:left="2160" w:hanging="360"/>
      </w:pPr>
    </w:lvl>
    <w:lvl w:ilvl="2" w:tplc="0421001B">
      <w:start w:val="1"/>
      <w:numFmt w:val="lowerRoman"/>
      <w:lvlText w:val="%3."/>
      <w:lvlJc w:val="right"/>
      <w:pPr>
        <w:ind w:left="2880" w:hanging="180"/>
      </w:pPr>
    </w:lvl>
    <w:lvl w:ilvl="3" w:tplc="04090001">
      <w:start w:val="1"/>
      <w:numFmt w:val="bullet"/>
      <w:lvlText w:val=""/>
      <w:lvlJc w:val="left"/>
      <w:pPr>
        <w:ind w:left="3600" w:hanging="360"/>
      </w:pPr>
      <w:rPr>
        <w:rFonts w:ascii="Symbol" w:hAnsi="Symbol" w:hint="default"/>
      </w:rPr>
    </w:lvl>
    <w:lvl w:ilvl="4" w:tplc="04210019">
      <w:start w:val="1"/>
      <w:numFmt w:val="lowerLetter"/>
      <w:lvlText w:val="%5."/>
      <w:lvlJc w:val="left"/>
      <w:pPr>
        <w:ind w:left="4320" w:hanging="360"/>
      </w:pPr>
    </w:lvl>
    <w:lvl w:ilvl="5" w:tplc="0421001B">
      <w:start w:val="1"/>
      <w:numFmt w:val="lowerRoman"/>
      <w:lvlText w:val="%6."/>
      <w:lvlJc w:val="right"/>
      <w:pPr>
        <w:ind w:left="5040" w:hanging="180"/>
      </w:pPr>
    </w:lvl>
    <w:lvl w:ilvl="6" w:tplc="0421000F">
      <w:start w:val="1"/>
      <w:numFmt w:val="decimal"/>
      <w:lvlText w:val="%7."/>
      <w:lvlJc w:val="left"/>
      <w:pPr>
        <w:ind w:left="5760" w:hanging="360"/>
      </w:pPr>
    </w:lvl>
    <w:lvl w:ilvl="7" w:tplc="04210019">
      <w:start w:val="1"/>
      <w:numFmt w:val="lowerLetter"/>
      <w:lvlText w:val="%8."/>
      <w:lvlJc w:val="left"/>
      <w:pPr>
        <w:ind w:left="6480" w:hanging="360"/>
      </w:pPr>
    </w:lvl>
    <w:lvl w:ilvl="8" w:tplc="0421001B">
      <w:start w:val="1"/>
      <w:numFmt w:val="lowerRoman"/>
      <w:lvlText w:val="%9."/>
      <w:lvlJc w:val="right"/>
      <w:pPr>
        <w:ind w:left="7200" w:hanging="180"/>
      </w:pPr>
    </w:lvl>
  </w:abstractNum>
  <w:abstractNum w:abstractNumId="14">
    <w:nsid w:val="7D78447C"/>
    <w:multiLevelType w:val="hybridMultilevel"/>
    <w:tmpl w:val="00BEE6A4"/>
    <w:lvl w:ilvl="0" w:tplc="40380DF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D8954FD"/>
    <w:multiLevelType w:val="hybridMultilevel"/>
    <w:tmpl w:val="00C87B90"/>
    <w:lvl w:ilvl="0" w:tplc="0409000F">
      <w:start w:val="1"/>
      <w:numFmt w:val="decimal"/>
      <w:lvlText w:val="%1."/>
      <w:lvlJc w:val="left"/>
      <w:pPr>
        <w:ind w:left="786"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3"/>
  </w:num>
  <w:num w:numId="2">
    <w:abstractNumId w:val="14"/>
  </w:num>
  <w:num w:numId="3">
    <w:abstractNumId w:val="9"/>
  </w:num>
  <w:num w:numId="4">
    <w:abstractNumId w:val="3"/>
  </w:num>
  <w:num w:numId="5">
    <w:abstractNumId w:val="2"/>
  </w:num>
  <w:num w:numId="6">
    <w:abstractNumId w:val="4"/>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10"/>
  </w:num>
  <w:num w:numId="10">
    <w:abstractNumId w:val="0"/>
  </w:num>
  <w:num w:numId="11">
    <w:abstractNumId w:val="6"/>
  </w:num>
  <w:num w:numId="12">
    <w:abstractNumId w:val="11"/>
  </w:num>
  <w:num w:numId="13">
    <w:abstractNumId w:val="1"/>
  </w:num>
  <w:num w:numId="14">
    <w:abstractNumId w:val="5"/>
  </w:num>
  <w:num w:numId="15">
    <w:abstractNumId w:val="7"/>
  </w:num>
  <w:num w:numId="16">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17D8"/>
    <w:rsid w:val="00002029"/>
    <w:rsid w:val="000026E8"/>
    <w:rsid w:val="00002C01"/>
    <w:rsid w:val="00010BDC"/>
    <w:rsid w:val="00011832"/>
    <w:rsid w:val="000121BB"/>
    <w:rsid w:val="000151C7"/>
    <w:rsid w:val="0002046B"/>
    <w:rsid w:val="00023E12"/>
    <w:rsid w:val="00024027"/>
    <w:rsid w:val="000254CD"/>
    <w:rsid w:val="00030358"/>
    <w:rsid w:val="00030A71"/>
    <w:rsid w:val="000310B4"/>
    <w:rsid w:val="00031542"/>
    <w:rsid w:val="00031C31"/>
    <w:rsid w:val="00033405"/>
    <w:rsid w:val="000337E1"/>
    <w:rsid w:val="00033FF8"/>
    <w:rsid w:val="000346D0"/>
    <w:rsid w:val="000411E7"/>
    <w:rsid w:val="000414B3"/>
    <w:rsid w:val="00041A65"/>
    <w:rsid w:val="00042411"/>
    <w:rsid w:val="00042DB4"/>
    <w:rsid w:val="000432DF"/>
    <w:rsid w:val="000434C4"/>
    <w:rsid w:val="000437DA"/>
    <w:rsid w:val="000475BA"/>
    <w:rsid w:val="00060403"/>
    <w:rsid w:val="000604FA"/>
    <w:rsid w:val="00061BC3"/>
    <w:rsid w:val="00062416"/>
    <w:rsid w:val="00064784"/>
    <w:rsid w:val="000708A1"/>
    <w:rsid w:val="000716CC"/>
    <w:rsid w:val="00077B8C"/>
    <w:rsid w:val="000802EC"/>
    <w:rsid w:val="000806A8"/>
    <w:rsid w:val="00082B0F"/>
    <w:rsid w:val="000957F3"/>
    <w:rsid w:val="00096E94"/>
    <w:rsid w:val="00096F95"/>
    <w:rsid w:val="000971B4"/>
    <w:rsid w:val="000A10DF"/>
    <w:rsid w:val="000A2D92"/>
    <w:rsid w:val="000A401C"/>
    <w:rsid w:val="000A571F"/>
    <w:rsid w:val="000A6FE1"/>
    <w:rsid w:val="000B409A"/>
    <w:rsid w:val="000C154A"/>
    <w:rsid w:val="000C1F06"/>
    <w:rsid w:val="000C35C4"/>
    <w:rsid w:val="000C4B50"/>
    <w:rsid w:val="000D4B33"/>
    <w:rsid w:val="000D4FB5"/>
    <w:rsid w:val="000D7720"/>
    <w:rsid w:val="000E08AE"/>
    <w:rsid w:val="000E1F63"/>
    <w:rsid w:val="000E3B26"/>
    <w:rsid w:val="000E485B"/>
    <w:rsid w:val="000F25DD"/>
    <w:rsid w:val="000F2820"/>
    <w:rsid w:val="000F7F45"/>
    <w:rsid w:val="0010062A"/>
    <w:rsid w:val="00101815"/>
    <w:rsid w:val="00101B33"/>
    <w:rsid w:val="00106B4C"/>
    <w:rsid w:val="00112513"/>
    <w:rsid w:val="001132B0"/>
    <w:rsid w:val="001132FC"/>
    <w:rsid w:val="00113E25"/>
    <w:rsid w:val="0011593B"/>
    <w:rsid w:val="00116225"/>
    <w:rsid w:val="00117A53"/>
    <w:rsid w:val="00122E03"/>
    <w:rsid w:val="0012536C"/>
    <w:rsid w:val="00126923"/>
    <w:rsid w:val="001327CC"/>
    <w:rsid w:val="00135783"/>
    <w:rsid w:val="0013778A"/>
    <w:rsid w:val="00137E1D"/>
    <w:rsid w:val="001441EC"/>
    <w:rsid w:val="00144A53"/>
    <w:rsid w:val="00144F3B"/>
    <w:rsid w:val="00145552"/>
    <w:rsid w:val="001500DA"/>
    <w:rsid w:val="00150453"/>
    <w:rsid w:val="00150D16"/>
    <w:rsid w:val="001530EA"/>
    <w:rsid w:val="001533D6"/>
    <w:rsid w:val="0015455A"/>
    <w:rsid w:val="00163792"/>
    <w:rsid w:val="0016792E"/>
    <w:rsid w:val="00167FF4"/>
    <w:rsid w:val="001762E0"/>
    <w:rsid w:val="00176C3E"/>
    <w:rsid w:val="00181492"/>
    <w:rsid w:val="001831D2"/>
    <w:rsid w:val="001879F9"/>
    <w:rsid w:val="0019059E"/>
    <w:rsid w:val="00193317"/>
    <w:rsid w:val="001948EC"/>
    <w:rsid w:val="00195B06"/>
    <w:rsid w:val="001A002E"/>
    <w:rsid w:val="001A04F0"/>
    <w:rsid w:val="001A65C1"/>
    <w:rsid w:val="001A6802"/>
    <w:rsid w:val="001B06EB"/>
    <w:rsid w:val="001B1383"/>
    <w:rsid w:val="001B19B8"/>
    <w:rsid w:val="001B1BB1"/>
    <w:rsid w:val="001B252C"/>
    <w:rsid w:val="001B4126"/>
    <w:rsid w:val="001B59AD"/>
    <w:rsid w:val="001C2337"/>
    <w:rsid w:val="001C48C5"/>
    <w:rsid w:val="001C6901"/>
    <w:rsid w:val="001C69CC"/>
    <w:rsid w:val="001D097C"/>
    <w:rsid w:val="001D1627"/>
    <w:rsid w:val="001D1CFA"/>
    <w:rsid w:val="001D1E06"/>
    <w:rsid w:val="001D44DB"/>
    <w:rsid w:val="001D478C"/>
    <w:rsid w:val="001D4BF0"/>
    <w:rsid w:val="001D5257"/>
    <w:rsid w:val="001D529E"/>
    <w:rsid w:val="001D7F41"/>
    <w:rsid w:val="001E1D8E"/>
    <w:rsid w:val="001E210E"/>
    <w:rsid w:val="001E4359"/>
    <w:rsid w:val="001F0D61"/>
    <w:rsid w:val="001F2F8A"/>
    <w:rsid w:val="001F438E"/>
    <w:rsid w:val="001F4E32"/>
    <w:rsid w:val="001F52A5"/>
    <w:rsid w:val="001F5D20"/>
    <w:rsid w:val="001F612C"/>
    <w:rsid w:val="001F64AE"/>
    <w:rsid w:val="001F6756"/>
    <w:rsid w:val="00207FED"/>
    <w:rsid w:val="00210995"/>
    <w:rsid w:val="00210A1D"/>
    <w:rsid w:val="0021293C"/>
    <w:rsid w:val="00217330"/>
    <w:rsid w:val="00220879"/>
    <w:rsid w:val="00230B0B"/>
    <w:rsid w:val="00231AF2"/>
    <w:rsid w:val="002328D0"/>
    <w:rsid w:val="00232BDF"/>
    <w:rsid w:val="00233BB2"/>
    <w:rsid w:val="00240723"/>
    <w:rsid w:val="00243E83"/>
    <w:rsid w:val="0025076E"/>
    <w:rsid w:val="00250EC5"/>
    <w:rsid w:val="00251E7A"/>
    <w:rsid w:val="00252020"/>
    <w:rsid w:val="0025243B"/>
    <w:rsid w:val="00256A8B"/>
    <w:rsid w:val="00257DA3"/>
    <w:rsid w:val="002817D8"/>
    <w:rsid w:val="00281A0E"/>
    <w:rsid w:val="00284960"/>
    <w:rsid w:val="00285587"/>
    <w:rsid w:val="00290807"/>
    <w:rsid w:val="0029379A"/>
    <w:rsid w:val="002A4630"/>
    <w:rsid w:val="002B030D"/>
    <w:rsid w:val="002B397D"/>
    <w:rsid w:val="002B6A8E"/>
    <w:rsid w:val="002B6EB5"/>
    <w:rsid w:val="002C083D"/>
    <w:rsid w:val="002C13AE"/>
    <w:rsid w:val="002C268D"/>
    <w:rsid w:val="002C3750"/>
    <w:rsid w:val="002C533A"/>
    <w:rsid w:val="002C65BE"/>
    <w:rsid w:val="002C7B94"/>
    <w:rsid w:val="002D109B"/>
    <w:rsid w:val="002D1494"/>
    <w:rsid w:val="002D1CFD"/>
    <w:rsid w:val="002D23C7"/>
    <w:rsid w:val="002D2FCF"/>
    <w:rsid w:val="002D3185"/>
    <w:rsid w:val="002D4DA9"/>
    <w:rsid w:val="002D76C9"/>
    <w:rsid w:val="002D790D"/>
    <w:rsid w:val="002D7ED2"/>
    <w:rsid w:val="002E20AC"/>
    <w:rsid w:val="002E49DC"/>
    <w:rsid w:val="002E5CC6"/>
    <w:rsid w:val="002E63EC"/>
    <w:rsid w:val="002E6A6B"/>
    <w:rsid w:val="002E787C"/>
    <w:rsid w:val="002F36F5"/>
    <w:rsid w:val="002F7173"/>
    <w:rsid w:val="003003DC"/>
    <w:rsid w:val="00302309"/>
    <w:rsid w:val="00307F5D"/>
    <w:rsid w:val="00312399"/>
    <w:rsid w:val="00312491"/>
    <w:rsid w:val="00315DA7"/>
    <w:rsid w:val="00316D88"/>
    <w:rsid w:val="00320282"/>
    <w:rsid w:val="00323102"/>
    <w:rsid w:val="003260A9"/>
    <w:rsid w:val="0032749D"/>
    <w:rsid w:val="00330B82"/>
    <w:rsid w:val="00331BD9"/>
    <w:rsid w:val="003322B1"/>
    <w:rsid w:val="00332F6F"/>
    <w:rsid w:val="00335A1F"/>
    <w:rsid w:val="00336C96"/>
    <w:rsid w:val="003404A4"/>
    <w:rsid w:val="00343A8A"/>
    <w:rsid w:val="00343D51"/>
    <w:rsid w:val="0034480A"/>
    <w:rsid w:val="00353065"/>
    <w:rsid w:val="00360DDF"/>
    <w:rsid w:val="00361B95"/>
    <w:rsid w:val="00361C53"/>
    <w:rsid w:val="00361CAE"/>
    <w:rsid w:val="00366829"/>
    <w:rsid w:val="0037110D"/>
    <w:rsid w:val="003711A3"/>
    <w:rsid w:val="003716AE"/>
    <w:rsid w:val="00374813"/>
    <w:rsid w:val="003766F3"/>
    <w:rsid w:val="0037736B"/>
    <w:rsid w:val="003827A4"/>
    <w:rsid w:val="00384B6D"/>
    <w:rsid w:val="00385044"/>
    <w:rsid w:val="003873AB"/>
    <w:rsid w:val="0039023E"/>
    <w:rsid w:val="0039257A"/>
    <w:rsid w:val="0039462B"/>
    <w:rsid w:val="00394B62"/>
    <w:rsid w:val="00395F7B"/>
    <w:rsid w:val="003B0420"/>
    <w:rsid w:val="003B1AC8"/>
    <w:rsid w:val="003B3846"/>
    <w:rsid w:val="003B41BA"/>
    <w:rsid w:val="003B5C7A"/>
    <w:rsid w:val="003B5D80"/>
    <w:rsid w:val="003B7E83"/>
    <w:rsid w:val="003C0313"/>
    <w:rsid w:val="003C7256"/>
    <w:rsid w:val="003C750D"/>
    <w:rsid w:val="003D671A"/>
    <w:rsid w:val="003E1063"/>
    <w:rsid w:val="003E1C15"/>
    <w:rsid w:val="003E21B3"/>
    <w:rsid w:val="003E25A5"/>
    <w:rsid w:val="003E339B"/>
    <w:rsid w:val="003E3A9D"/>
    <w:rsid w:val="003E7C3C"/>
    <w:rsid w:val="003F021A"/>
    <w:rsid w:val="003F1262"/>
    <w:rsid w:val="003F1A9E"/>
    <w:rsid w:val="0040476C"/>
    <w:rsid w:val="0040793F"/>
    <w:rsid w:val="00407A2B"/>
    <w:rsid w:val="00416CDA"/>
    <w:rsid w:val="00421D71"/>
    <w:rsid w:val="00422196"/>
    <w:rsid w:val="00423374"/>
    <w:rsid w:val="00424F77"/>
    <w:rsid w:val="00426621"/>
    <w:rsid w:val="00427061"/>
    <w:rsid w:val="004273F2"/>
    <w:rsid w:val="00431D38"/>
    <w:rsid w:val="00436349"/>
    <w:rsid w:val="00437046"/>
    <w:rsid w:val="00440684"/>
    <w:rsid w:val="00442C51"/>
    <w:rsid w:val="00442DB7"/>
    <w:rsid w:val="00443440"/>
    <w:rsid w:val="00446139"/>
    <w:rsid w:val="00451CE5"/>
    <w:rsid w:val="00453708"/>
    <w:rsid w:val="004569E4"/>
    <w:rsid w:val="00457418"/>
    <w:rsid w:val="004619D8"/>
    <w:rsid w:val="00466115"/>
    <w:rsid w:val="004739B8"/>
    <w:rsid w:val="00474246"/>
    <w:rsid w:val="004835B3"/>
    <w:rsid w:val="0048447A"/>
    <w:rsid w:val="004851DF"/>
    <w:rsid w:val="00485CBC"/>
    <w:rsid w:val="00486D5C"/>
    <w:rsid w:val="00491917"/>
    <w:rsid w:val="00492729"/>
    <w:rsid w:val="00492DFF"/>
    <w:rsid w:val="00492F54"/>
    <w:rsid w:val="0049355A"/>
    <w:rsid w:val="004A0448"/>
    <w:rsid w:val="004A0B5C"/>
    <w:rsid w:val="004A0EDB"/>
    <w:rsid w:val="004A353F"/>
    <w:rsid w:val="004A3B97"/>
    <w:rsid w:val="004A3F72"/>
    <w:rsid w:val="004A49A5"/>
    <w:rsid w:val="004A75EA"/>
    <w:rsid w:val="004B0620"/>
    <w:rsid w:val="004B08C8"/>
    <w:rsid w:val="004B3830"/>
    <w:rsid w:val="004B4738"/>
    <w:rsid w:val="004B5CEF"/>
    <w:rsid w:val="004C15CE"/>
    <w:rsid w:val="004C5535"/>
    <w:rsid w:val="004C6AF8"/>
    <w:rsid w:val="004C727C"/>
    <w:rsid w:val="004C7B85"/>
    <w:rsid w:val="004D0676"/>
    <w:rsid w:val="004D2F0F"/>
    <w:rsid w:val="004D2F9A"/>
    <w:rsid w:val="004D6D71"/>
    <w:rsid w:val="004E39D3"/>
    <w:rsid w:val="004E5DA9"/>
    <w:rsid w:val="004F2ED6"/>
    <w:rsid w:val="004F3606"/>
    <w:rsid w:val="004F5697"/>
    <w:rsid w:val="004F6159"/>
    <w:rsid w:val="004F6E18"/>
    <w:rsid w:val="004F6FFC"/>
    <w:rsid w:val="004F739A"/>
    <w:rsid w:val="00503735"/>
    <w:rsid w:val="00503A22"/>
    <w:rsid w:val="00503D61"/>
    <w:rsid w:val="00506C20"/>
    <w:rsid w:val="0051430C"/>
    <w:rsid w:val="005145D8"/>
    <w:rsid w:val="00514BF9"/>
    <w:rsid w:val="00517410"/>
    <w:rsid w:val="005200B6"/>
    <w:rsid w:val="005201C3"/>
    <w:rsid w:val="00520D60"/>
    <w:rsid w:val="00521225"/>
    <w:rsid w:val="00522C61"/>
    <w:rsid w:val="0052479B"/>
    <w:rsid w:val="00525E9C"/>
    <w:rsid w:val="0052654D"/>
    <w:rsid w:val="005313BD"/>
    <w:rsid w:val="00534153"/>
    <w:rsid w:val="00534D5A"/>
    <w:rsid w:val="0053784B"/>
    <w:rsid w:val="00537A0D"/>
    <w:rsid w:val="005449E8"/>
    <w:rsid w:val="005453A4"/>
    <w:rsid w:val="00546271"/>
    <w:rsid w:val="00546800"/>
    <w:rsid w:val="005502A4"/>
    <w:rsid w:val="00553CA5"/>
    <w:rsid w:val="00556CEF"/>
    <w:rsid w:val="005573F4"/>
    <w:rsid w:val="0055743F"/>
    <w:rsid w:val="00560F5C"/>
    <w:rsid w:val="0056416A"/>
    <w:rsid w:val="00565D84"/>
    <w:rsid w:val="005666B8"/>
    <w:rsid w:val="0057045E"/>
    <w:rsid w:val="00570D5D"/>
    <w:rsid w:val="00574215"/>
    <w:rsid w:val="0057452D"/>
    <w:rsid w:val="00574634"/>
    <w:rsid w:val="00583E76"/>
    <w:rsid w:val="00587BFD"/>
    <w:rsid w:val="0059011B"/>
    <w:rsid w:val="005A1C4D"/>
    <w:rsid w:val="005A5EA4"/>
    <w:rsid w:val="005A68AA"/>
    <w:rsid w:val="005A6A5F"/>
    <w:rsid w:val="005A7CF6"/>
    <w:rsid w:val="005B5081"/>
    <w:rsid w:val="005B7E62"/>
    <w:rsid w:val="005C1DF9"/>
    <w:rsid w:val="005C2428"/>
    <w:rsid w:val="005C2B15"/>
    <w:rsid w:val="005C38DA"/>
    <w:rsid w:val="005C5319"/>
    <w:rsid w:val="005D10F6"/>
    <w:rsid w:val="005D1655"/>
    <w:rsid w:val="005D3225"/>
    <w:rsid w:val="005D54F6"/>
    <w:rsid w:val="005E3958"/>
    <w:rsid w:val="005E4191"/>
    <w:rsid w:val="005E6E3F"/>
    <w:rsid w:val="005F2406"/>
    <w:rsid w:val="005F3847"/>
    <w:rsid w:val="005F3CED"/>
    <w:rsid w:val="005F78F1"/>
    <w:rsid w:val="006010B3"/>
    <w:rsid w:val="006011D7"/>
    <w:rsid w:val="006015C6"/>
    <w:rsid w:val="00602EAB"/>
    <w:rsid w:val="00610050"/>
    <w:rsid w:val="006101A6"/>
    <w:rsid w:val="00610A39"/>
    <w:rsid w:val="00611C68"/>
    <w:rsid w:val="00615FE8"/>
    <w:rsid w:val="00617387"/>
    <w:rsid w:val="00623C06"/>
    <w:rsid w:val="00624295"/>
    <w:rsid w:val="00626317"/>
    <w:rsid w:val="006274F2"/>
    <w:rsid w:val="00627D8A"/>
    <w:rsid w:val="00631468"/>
    <w:rsid w:val="00637BD5"/>
    <w:rsid w:val="00640F60"/>
    <w:rsid w:val="0064116E"/>
    <w:rsid w:val="00642D20"/>
    <w:rsid w:val="0064408E"/>
    <w:rsid w:val="00644F75"/>
    <w:rsid w:val="00647B16"/>
    <w:rsid w:val="0065333E"/>
    <w:rsid w:val="00653906"/>
    <w:rsid w:val="00654E48"/>
    <w:rsid w:val="00661768"/>
    <w:rsid w:val="006617F5"/>
    <w:rsid w:val="006620BD"/>
    <w:rsid w:val="00662ABA"/>
    <w:rsid w:val="00665045"/>
    <w:rsid w:val="0067305C"/>
    <w:rsid w:val="006730B2"/>
    <w:rsid w:val="00674D82"/>
    <w:rsid w:val="0067794F"/>
    <w:rsid w:val="00684EB5"/>
    <w:rsid w:val="0068751C"/>
    <w:rsid w:val="0069169B"/>
    <w:rsid w:val="00691B08"/>
    <w:rsid w:val="006920FF"/>
    <w:rsid w:val="006930A9"/>
    <w:rsid w:val="00693A29"/>
    <w:rsid w:val="00693D5C"/>
    <w:rsid w:val="00697D7E"/>
    <w:rsid w:val="006A1B03"/>
    <w:rsid w:val="006A1C38"/>
    <w:rsid w:val="006A2460"/>
    <w:rsid w:val="006A563E"/>
    <w:rsid w:val="006A5F9F"/>
    <w:rsid w:val="006A61F0"/>
    <w:rsid w:val="006B3A7D"/>
    <w:rsid w:val="006B3F2B"/>
    <w:rsid w:val="006B7D1E"/>
    <w:rsid w:val="006C265A"/>
    <w:rsid w:val="006C2BFD"/>
    <w:rsid w:val="006C3F74"/>
    <w:rsid w:val="006C42B3"/>
    <w:rsid w:val="006C629E"/>
    <w:rsid w:val="006C6AED"/>
    <w:rsid w:val="006C6FF5"/>
    <w:rsid w:val="006C7074"/>
    <w:rsid w:val="006C7748"/>
    <w:rsid w:val="006D0909"/>
    <w:rsid w:val="006D1285"/>
    <w:rsid w:val="006D1A46"/>
    <w:rsid w:val="006D22DD"/>
    <w:rsid w:val="006D233F"/>
    <w:rsid w:val="006E257D"/>
    <w:rsid w:val="006E317D"/>
    <w:rsid w:val="006E3D69"/>
    <w:rsid w:val="006E6814"/>
    <w:rsid w:val="006F41D4"/>
    <w:rsid w:val="006F43B0"/>
    <w:rsid w:val="006F76ED"/>
    <w:rsid w:val="006F79BA"/>
    <w:rsid w:val="00701D47"/>
    <w:rsid w:val="00705949"/>
    <w:rsid w:val="00706A84"/>
    <w:rsid w:val="00707435"/>
    <w:rsid w:val="00707473"/>
    <w:rsid w:val="0071018B"/>
    <w:rsid w:val="00710467"/>
    <w:rsid w:val="00714BCB"/>
    <w:rsid w:val="00716884"/>
    <w:rsid w:val="00717214"/>
    <w:rsid w:val="007326B6"/>
    <w:rsid w:val="007330F8"/>
    <w:rsid w:val="007348F7"/>
    <w:rsid w:val="00736632"/>
    <w:rsid w:val="00736A7B"/>
    <w:rsid w:val="00737BED"/>
    <w:rsid w:val="00740306"/>
    <w:rsid w:val="00741B81"/>
    <w:rsid w:val="00746E99"/>
    <w:rsid w:val="00750D92"/>
    <w:rsid w:val="007511CF"/>
    <w:rsid w:val="00752C8C"/>
    <w:rsid w:val="007541BA"/>
    <w:rsid w:val="00754CC3"/>
    <w:rsid w:val="00755865"/>
    <w:rsid w:val="007566F3"/>
    <w:rsid w:val="00756AD4"/>
    <w:rsid w:val="007571E5"/>
    <w:rsid w:val="007615D1"/>
    <w:rsid w:val="007620D9"/>
    <w:rsid w:val="00763FD1"/>
    <w:rsid w:val="007652D0"/>
    <w:rsid w:val="00775610"/>
    <w:rsid w:val="0078062E"/>
    <w:rsid w:val="00781A9C"/>
    <w:rsid w:val="00781FFB"/>
    <w:rsid w:val="0078435A"/>
    <w:rsid w:val="007903A1"/>
    <w:rsid w:val="0079048F"/>
    <w:rsid w:val="00792EF8"/>
    <w:rsid w:val="007932A2"/>
    <w:rsid w:val="00793537"/>
    <w:rsid w:val="00793A6B"/>
    <w:rsid w:val="007A182D"/>
    <w:rsid w:val="007A2811"/>
    <w:rsid w:val="007A56E3"/>
    <w:rsid w:val="007B0AC2"/>
    <w:rsid w:val="007B3787"/>
    <w:rsid w:val="007B3EE2"/>
    <w:rsid w:val="007B4D84"/>
    <w:rsid w:val="007B4EEB"/>
    <w:rsid w:val="007B5070"/>
    <w:rsid w:val="007B70F9"/>
    <w:rsid w:val="007B7685"/>
    <w:rsid w:val="007C08E3"/>
    <w:rsid w:val="007C0B45"/>
    <w:rsid w:val="007C0B83"/>
    <w:rsid w:val="007C15C7"/>
    <w:rsid w:val="007C1AA8"/>
    <w:rsid w:val="007C1E68"/>
    <w:rsid w:val="007C3D3C"/>
    <w:rsid w:val="007C4253"/>
    <w:rsid w:val="007C497C"/>
    <w:rsid w:val="007C68E2"/>
    <w:rsid w:val="007C6EFF"/>
    <w:rsid w:val="007D3E04"/>
    <w:rsid w:val="007D5B5A"/>
    <w:rsid w:val="007D628B"/>
    <w:rsid w:val="007E171F"/>
    <w:rsid w:val="007E62B4"/>
    <w:rsid w:val="007E7EFE"/>
    <w:rsid w:val="007F2504"/>
    <w:rsid w:val="007F2514"/>
    <w:rsid w:val="00801DDB"/>
    <w:rsid w:val="0080553C"/>
    <w:rsid w:val="00805580"/>
    <w:rsid w:val="008142F7"/>
    <w:rsid w:val="008143BD"/>
    <w:rsid w:val="00814D06"/>
    <w:rsid w:val="00814F53"/>
    <w:rsid w:val="00816199"/>
    <w:rsid w:val="008211FB"/>
    <w:rsid w:val="00822130"/>
    <w:rsid w:val="00822ED2"/>
    <w:rsid w:val="00823EDB"/>
    <w:rsid w:val="008258C1"/>
    <w:rsid w:val="00833C90"/>
    <w:rsid w:val="00834BEE"/>
    <w:rsid w:val="00837F69"/>
    <w:rsid w:val="008401AC"/>
    <w:rsid w:val="00842336"/>
    <w:rsid w:val="00842DAE"/>
    <w:rsid w:val="00843F34"/>
    <w:rsid w:val="00846591"/>
    <w:rsid w:val="00850D94"/>
    <w:rsid w:val="00854C6A"/>
    <w:rsid w:val="00855F11"/>
    <w:rsid w:val="00857897"/>
    <w:rsid w:val="008646AE"/>
    <w:rsid w:val="00865EE7"/>
    <w:rsid w:val="00873CB8"/>
    <w:rsid w:val="00880020"/>
    <w:rsid w:val="0088023B"/>
    <w:rsid w:val="00884744"/>
    <w:rsid w:val="008850D7"/>
    <w:rsid w:val="00887ADA"/>
    <w:rsid w:val="00894F4F"/>
    <w:rsid w:val="00897791"/>
    <w:rsid w:val="008A0426"/>
    <w:rsid w:val="008A0497"/>
    <w:rsid w:val="008A489B"/>
    <w:rsid w:val="008A49E3"/>
    <w:rsid w:val="008A4C16"/>
    <w:rsid w:val="008A7E45"/>
    <w:rsid w:val="008B48F4"/>
    <w:rsid w:val="008B6DE1"/>
    <w:rsid w:val="008C06CB"/>
    <w:rsid w:val="008C3856"/>
    <w:rsid w:val="008C5B2D"/>
    <w:rsid w:val="008C61D4"/>
    <w:rsid w:val="008C70B8"/>
    <w:rsid w:val="008D2531"/>
    <w:rsid w:val="008E0672"/>
    <w:rsid w:val="008E7C8F"/>
    <w:rsid w:val="008F10B2"/>
    <w:rsid w:val="008F2A30"/>
    <w:rsid w:val="008F7492"/>
    <w:rsid w:val="00901681"/>
    <w:rsid w:val="00903CB9"/>
    <w:rsid w:val="00903EB7"/>
    <w:rsid w:val="00904296"/>
    <w:rsid w:val="00906D26"/>
    <w:rsid w:val="0091132B"/>
    <w:rsid w:val="00912FA1"/>
    <w:rsid w:val="00917684"/>
    <w:rsid w:val="00920C6F"/>
    <w:rsid w:val="00925629"/>
    <w:rsid w:val="00930837"/>
    <w:rsid w:val="00932754"/>
    <w:rsid w:val="009337FB"/>
    <w:rsid w:val="00936709"/>
    <w:rsid w:val="00943769"/>
    <w:rsid w:val="009437B0"/>
    <w:rsid w:val="00943BBD"/>
    <w:rsid w:val="009448DE"/>
    <w:rsid w:val="00946056"/>
    <w:rsid w:val="00953EA4"/>
    <w:rsid w:val="00954803"/>
    <w:rsid w:val="009557B1"/>
    <w:rsid w:val="00961952"/>
    <w:rsid w:val="009627F9"/>
    <w:rsid w:val="00964214"/>
    <w:rsid w:val="00964430"/>
    <w:rsid w:val="00966582"/>
    <w:rsid w:val="009674D3"/>
    <w:rsid w:val="00971C30"/>
    <w:rsid w:val="0097433A"/>
    <w:rsid w:val="00974677"/>
    <w:rsid w:val="0097569B"/>
    <w:rsid w:val="00976325"/>
    <w:rsid w:val="009774A4"/>
    <w:rsid w:val="00977686"/>
    <w:rsid w:val="009814BE"/>
    <w:rsid w:val="0098184D"/>
    <w:rsid w:val="00982A43"/>
    <w:rsid w:val="009866A6"/>
    <w:rsid w:val="00987851"/>
    <w:rsid w:val="00991BF4"/>
    <w:rsid w:val="00993C86"/>
    <w:rsid w:val="009978AD"/>
    <w:rsid w:val="009A0191"/>
    <w:rsid w:val="009A3D4E"/>
    <w:rsid w:val="009A5C9B"/>
    <w:rsid w:val="009A6328"/>
    <w:rsid w:val="009B17AF"/>
    <w:rsid w:val="009B6210"/>
    <w:rsid w:val="009B6F44"/>
    <w:rsid w:val="009B788C"/>
    <w:rsid w:val="009C025E"/>
    <w:rsid w:val="009C0415"/>
    <w:rsid w:val="009C2AC4"/>
    <w:rsid w:val="009C3F8B"/>
    <w:rsid w:val="009C4E85"/>
    <w:rsid w:val="009C73C8"/>
    <w:rsid w:val="009D0E37"/>
    <w:rsid w:val="009D11CF"/>
    <w:rsid w:val="009D1451"/>
    <w:rsid w:val="009D3D37"/>
    <w:rsid w:val="009D4B80"/>
    <w:rsid w:val="009D6168"/>
    <w:rsid w:val="009D75FE"/>
    <w:rsid w:val="009E2F9A"/>
    <w:rsid w:val="009E6990"/>
    <w:rsid w:val="009F399E"/>
    <w:rsid w:val="009F66DB"/>
    <w:rsid w:val="00A025DB"/>
    <w:rsid w:val="00A02C60"/>
    <w:rsid w:val="00A067ED"/>
    <w:rsid w:val="00A111BC"/>
    <w:rsid w:val="00A11D43"/>
    <w:rsid w:val="00A126CD"/>
    <w:rsid w:val="00A1589B"/>
    <w:rsid w:val="00A171D0"/>
    <w:rsid w:val="00A175F2"/>
    <w:rsid w:val="00A20B6D"/>
    <w:rsid w:val="00A20BC3"/>
    <w:rsid w:val="00A257FF"/>
    <w:rsid w:val="00A27944"/>
    <w:rsid w:val="00A32CD8"/>
    <w:rsid w:val="00A33F58"/>
    <w:rsid w:val="00A35146"/>
    <w:rsid w:val="00A35438"/>
    <w:rsid w:val="00A36470"/>
    <w:rsid w:val="00A36E87"/>
    <w:rsid w:val="00A373A5"/>
    <w:rsid w:val="00A37ADE"/>
    <w:rsid w:val="00A406C4"/>
    <w:rsid w:val="00A538B5"/>
    <w:rsid w:val="00A55154"/>
    <w:rsid w:val="00A564A0"/>
    <w:rsid w:val="00A56DE4"/>
    <w:rsid w:val="00A57D1E"/>
    <w:rsid w:val="00A60054"/>
    <w:rsid w:val="00A6019F"/>
    <w:rsid w:val="00A604E0"/>
    <w:rsid w:val="00A61CAA"/>
    <w:rsid w:val="00A61E44"/>
    <w:rsid w:val="00A622AF"/>
    <w:rsid w:val="00A62FDD"/>
    <w:rsid w:val="00A64A67"/>
    <w:rsid w:val="00A65ABB"/>
    <w:rsid w:val="00A660A0"/>
    <w:rsid w:val="00A67A8A"/>
    <w:rsid w:val="00A71197"/>
    <w:rsid w:val="00A72F0B"/>
    <w:rsid w:val="00A74693"/>
    <w:rsid w:val="00A74E4D"/>
    <w:rsid w:val="00A76785"/>
    <w:rsid w:val="00A80E6E"/>
    <w:rsid w:val="00A81C0C"/>
    <w:rsid w:val="00A84890"/>
    <w:rsid w:val="00A853CB"/>
    <w:rsid w:val="00A900D4"/>
    <w:rsid w:val="00A91037"/>
    <w:rsid w:val="00A9220F"/>
    <w:rsid w:val="00A955C7"/>
    <w:rsid w:val="00A96B27"/>
    <w:rsid w:val="00A974CC"/>
    <w:rsid w:val="00AA0C52"/>
    <w:rsid w:val="00AA0F4A"/>
    <w:rsid w:val="00AA3E44"/>
    <w:rsid w:val="00AB029E"/>
    <w:rsid w:val="00AB241B"/>
    <w:rsid w:val="00AB247F"/>
    <w:rsid w:val="00AB4ABC"/>
    <w:rsid w:val="00AB4F2E"/>
    <w:rsid w:val="00AB6999"/>
    <w:rsid w:val="00AB7856"/>
    <w:rsid w:val="00AC106A"/>
    <w:rsid w:val="00AC2423"/>
    <w:rsid w:val="00AC3B36"/>
    <w:rsid w:val="00AC48DE"/>
    <w:rsid w:val="00AC5251"/>
    <w:rsid w:val="00AC5868"/>
    <w:rsid w:val="00AC6B4A"/>
    <w:rsid w:val="00AC7415"/>
    <w:rsid w:val="00AD60E5"/>
    <w:rsid w:val="00AD69F3"/>
    <w:rsid w:val="00AE0A03"/>
    <w:rsid w:val="00AE2ED3"/>
    <w:rsid w:val="00AE44B6"/>
    <w:rsid w:val="00AE4BB8"/>
    <w:rsid w:val="00AE4D39"/>
    <w:rsid w:val="00AF418B"/>
    <w:rsid w:val="00AF53E0"/>
    <w:rsid w:val="00AF6EE1"/>
    <w:rsid w:val="00B03D67"/>
    <w:rsid w:val="00B04B90"/>
    <w:rsid w:val="00B0508D"/>
    <w:rsid w:val="00B06E4A"/>
    <w:rsid w:val="00B12912"/>
    <w:rsid w:val="00B13685"/>
    <w:rsid w:val="00B1526B"/>
    <w:rsid w:val="00B15E22"/>
    <w:rsid w:val="00B16297"/>
    <w:rsid w:val="00B22CC6"/>
    <w:rsid w:val="00B230FF"/>
    <w:rsid w:val="00B30B5A"/>
    <w:rsid w:val="00B342C7"/>
    <w:rsid w:val="00B34DC1"/>
    <w:rsid w:val="00B4555B"/>
    <w:rsid w:val="00B46966"/>
    <w:rsid w:val="00B51BA1"/>
    <w:rsid w:val="00B56516"/>
    <w:rsid w:val="00B56562"/>
    <w:rsid w:val="00B579ED"/>
    <w:rsid w:val="00B57A80"/>
    <w:rsid w:val="00B63814"/>
    <w:rsid w:val="00B67AF2"/>
    <w:rsid w:val="00B743B7"/>
    <w:rsid w:val="00B77300"/>
    <w:rsid w:val="00B80BF1"/>
    <w:rsid w:val="00B82975"/>
    <w:rsid w:val="00B82D5C"/>
    <w:rsid w:val="00B8541B"/>
    <w:rsid w:val="00B85C94"/>
    <w:rsid w:val="00B85E27"/>
    <w:rsid w:val="00B904F1"/>
    <w:rsid w:val="00B921A2"/>
    <w:rsid w:val="00B93530"/>
    <w:rsid w:val="00B94D33"/>
    <w:rsid w:val="00B95F83"/>
    <w:rsid w:val="00B96C1C"/>
    <w:rsid w:val="00BA35CA"/>
    <w:rsid w:val="00BA36DB"/>
    <w:rsid w:val="00BA53BB"/>
    <w:rsid w:val="00BA6CDB"/>
    <w:rsid w:val="00BA72E9"/>
    <w:rsid w:val="00BB26A2"/>
    <w:rsid w:val="00BB381C"/>
    <w:rsid w:val="00BB5318"/>
    <w:rsid w:val="00BC338F"/>
    <w:rsid w:val="00BC5047"/>
    <w:rsid w:val="00BD13AC"/>
    <w:rsid w:val="00BE56C1"/>
    <w:rsid w:val="00BF3C4F"/>
    <w:rsid w:val="00BF3D33"/>
    <w:rsid w:val="00BF4A97"/>
    <w:rsid w:val="00BF4B9E"/>
    <w:rsid w:val="00C00320"/>
    <w:rsid w:val="00C004D5"/>
    <w:rsid w:val="00C012D0"/>
    <w:rsid w:val="00C01FB1"/>
    <w:rsid w:val="00C03673"/>
    <w:rsid w:val="00C16FFC"/>
    <w:rsid w:val="00C211C8"/>
    <w:rsid w:val="00C24864"/>
    <w:rsid w:val="00C24C47"/>
    <w:rsid w:val="00C25400"/>
    <w:rsid w:val="00C26CEA"/>
    <w:rsid w:val="00C308F8"/>
    <w:rsid w:val="00C32C2F"/>
    <w:rsid w:val="00C42525"/>
    <w:rsid w:val="00C43ED0"/>
    <w:rsid w:val="00C452A0"/>
    <w:rsid w:val="00C46BF4"/>
    <w:rsid w:val="00C47750"/>
    <w:rsid w:val="00C51EBC"/>
    <w:rsid w:val="00C53BA7"/>
    <w:rsid w:val="00C54708"/>
    <w:rsid w:val="00C55140"/>
    <w:rsid w:val="00C62246"/>
    <w:rsid w:val="00C66638"/>
    <w:rsid w:val="00C66C8B"/>
    <w:rsid w:val="00C66EDF"/>
    <w:rsid w:val="00C6755D"/>
    <w:rsid w:val="00C67E0B"/>
    <w:rsid w:val="00C71F39"/>
    <w:rsid w:val="00C76599"/>
    <w:rsid w:val="00C80B60"/>
    <w:rsid w:val="00C80C91"/>
    <w:rsid w:val="00C8114F"/>
    <w:rsid w:val="00C81EF0"/>
    <w:rsid w:val="00C82DFA"/>
    <w:rsid w:val="00C9003B"/>
    <w:rsid w:val="00C94FF0"/>
    <w:rsid w:val="00C95EB4"/>
    <w:rsid w:val="00C96ECF"/>
    <w:rsid w:val="00CA630C"/>
    <w:rsid w:val="00CB07B8"/>
    <w:rsid w:val="00CB0F02"/>
    <w:rsid w:val="00CB7CE4"/>
    <w:rsid w:val="00CC05EC"/>
    <w:rsid w:val="00CC260F"/>
    <w:rsid w:val="00CC3231"/>
    <w:rsid w:val="00CC4198"/>
    <w:rsid w:val="00CC45C6"/>
    <w:rsid w:val="00CC510B"/>
    <w:rsid w:val="00CD4C08"/>
    <w:rsid w:val="00CD4CE7"/>
    <w:rsid w:val="00CD7CCD"/>
    <w:rsid w:val="00CE2490"/>
    <w:rsid w:val="00CE63BA"/>
    <w:rsid w:val="00CE7253"/>
    <w:rsid w:val="00CE7A40"/>
    <w:rsid w:val="00CF75D6"/>
    <w:rsid w:val="00D029C5"/>
    <w:rsid w:val="00D1354F"/>
    <w:rsid w:val="00D1569E"/>
    <w:rsid w:val="00D17309"/>
    <w:rsid w:val="00D22EB1"/>
    <w:rsid w:val="00D236A0"/>
    <w:rsid w:val="00D25C67"/>
    <w:rsid w:val="00D25E5B"/>
    <w:rsid w:val="00D265C3"/>
    <w:rsid w:val="00D316F4"/>
    <w:rsid w:val="00D31922"/>
    <w:rsid w:val="00D32D96"/>
    <w:rsid w:val="00D34D83"/>
    <w:rsid w:val="00D34F23"/>
    <w:rsid w:val="00D35C75"/>
    <w:rsid w:val="00D37B21"/>
    <w:rsid w:val="00D425EA"/>
    <w:rsid w:val="00D426A5"/>
    <w:rsid w:val="00D44D15"/>
    <w:rsid w:val="00D4509E"/>
    <w:rsid w:val="00D50CF4"/>
    <w:rsid w:val="00D52498"/>
    <w:rsid w:val="00D52573"/>
    <w:rsid w:val="00D53AFB"/>
    <w:rsid w:val="00D55AE1"/>
    <w:rsid w:val="00D56F8D"/>
    <w:rsid w:val="00D605B6"/>
    <w:rsid w:val="00D622A0"/>
    <w:rsid w:val="00D634E5"/>
    <w:rsid w:val="00D63D70"/>
    <w:rsid w:val="00D64645"/>
    <w:rsid w:val="00D649F7"/>
    <w:rsid w:val="00D658AF"/>
    <w:rsid w:val="00D66C72"/>
    <w:rsid w:val="00D712D6"/>
    <w:rsid w:val="00D71EC9"/>
    <w:rsid w:val="00D74EA7"/>
    <w:rsid w:val="00D7507E"/>
    <w:rsid w:val="00D80A52"/>
    <w:rsid w:val="00D913E5"/>
    <w:rsid w:val="00D93DA8"/>
    <w:rsid w:val="00D95D79"/>
    <w:rsid w:val="00D9799E"/>
    <w:rsid w:val="00DA4039"/>
    <w:rsid w:val="00DA6844"/>
    <w:rsid w:val="00DA7B03"/>
    <w:rsid w:val="00DB0185"/>
    <w:rsid w:val="00DB0A6F"/>
    <w:rsid w:val="00DB54AB"/>
    <w:rsid w:val="00DC3734"/>
    <w:rsid w:val="00DC4FAF"/>
    <w:rsid w:val="00DC5A0E"/>
    <w:rsid w:val="00DD0137"/>
    <w:rsid w:val="00DD0392"/>
    <w:rsid w:val="00DD1628"/>
    <w:rsid w:val="00DD3B58"/>
    <w:rsid w:val="00DD4105"/>
    <w:rsid w:val="00DD650E"/>
    <w:rsid w:val="00DE1261"/>
    <w:rsid w:val="00DE3E8D"/>
    <w:rsid w:val="00DF7EFB"/>
    <w:rsid w:val="00E02AF6"/>
    <w:rsid w:val="00E033C2"/>
    <w:rsid w:val="00E043FC"/>
    <w:rsid w:val="00E070E4"/>
    <w:rsid w:val="00E12678"/>
    <w:rsid w:val="00E12842"/>
    <w:rsid w:val="00E130E0"/>
    <w:rsid w:val="00E14064"/>
    <w:rsid w:val="00E213E7"/>
    <w:rsid w:val="00E236D5"/>
    <w:rsid w:val="00E32381"/>
    <w:rsid w:val="00E3244A"/>
    <w:rsid w:val="00E32957"/>
    <w:rsid w:val="00E36FEF"/>
    <w:rsid w:val="00E401A3"/>
    <w:rsid w:val="00E40C02"/>
    <w:rsid w:val="00E437A9"/>
    <w:rsid w:val="00E443E8"/>
    <w:rsid w:val="00E4543C"/>
    <w:rsid w:val="00E46E2D"/>
    <w:rsid w:val="00E523B9"/>
    <w:rsid w:val="00E53C80"/>
    <w:rsid w:val="00E55AF6"/>
    <w:rsid w:val="00E57B9C"/>
    <w:rsid w:val="00E60305"/>
    <w:rsid w:val="00E6403D"/>
    <w:rsid w:val="00E6746A"/>
    <w:rsid w:val="00E6749B"/>
    <w:rsid w:val="00E70B73"/>
    <w:rsid w:val="00E75159"/>
    <w:rsid w:val="00E76356"/>
    <w:rsid w:val="00E76C3F"/>
    <w:rsid w:val="00E77BA9"/>
    <w:rsid w:val="00E803F1"/>
    <w:rsid w:val="00E832E7"/>
    <w:rsid w:val="00E84342"/>
    <w:rsid w:val="00E85354"/>
    <w:rsid w:val="00E86219"/>
    <w:rsid w:val="00E8743A"/>
    <w:rsid w:val="00E87694"/>
    <w:rsid w:val="00E876D1"/>
    <w:rsid w:val="00E878E0"/>
    <w:rsid w:val="00E913FA"/>
    <w:rsid w:val="00E93C61"/>
    <w:rsid w:val="00E93CA3"/>
    <w:rsid w:val="00E94649"/>
    <w:rsid w:val="00E95348"/>
    <w:rsid w:val="00E95E0F"/>
    <w:rsid w:val="00E95E7D"/>
    <w:rsid w:val="00EA0794"/>
    <w:rsid w:val="00EA3C9A"/>
    <w:rsid w:val="00EA4DD1"/>
    <w:rsid w:val="00EA73A2"/>
    <w:rsid w:val="00EB0E71"/>
    <w:rsid w:val="00EB3A25"/>
    <w:rsid w:val="00EC0C0B"/>
    <w:rsid w:val="00EC1CA7"/>
    <w:rsid w:val="00EC49C4"/>
    <w:rsid w:val="00EC56B5"/>
    <w:rsid w:val="00EC5B35"/>
    <w:rsid w:val="00EC770D"/>
    <w:rsid w:val="00ED1E2A"/>
    <w:rsid w:val="00ED5757"/>
    <w:rsid w:val="00ED7F30"/>
    <w:rsid w:val="00EE13AC"/>
    <w:rsid w:val="00EE3CF6"/>
    <w:rsid w:val="00EE5B6C"/>
    <w:rsid w:val="00EF2C8C"/>
    <w:rsid w:val="00EF3572"/>
    <w:rsid w:val="00EF59EE"/>
    <w:rsid w:val="00EF706B"/>
    <w:rsid w:val="00F009DF"/>
    <w:rsid w:val="00F012CE"/>
    <w:rsid w:val="00F04558"/>
    <w:rsid w:val="00F11051"/>
    <w:rsid w:val="00F11F8E"/>
    <w:rsid w:val="00F14096"/>
    <w:rsid w:val="00F1573D"/>
    <w:rsid w:val="00F1627B"/>
    <w:rsid w:val="00F17460"/>
    <w:rsid w:val="00F17EB8"/>
    <w:rsid w:val="00F20060"/>
    <w:rsid w:val="00F20B6A"/>
    <w:rsid w:val="00F20DD2"/>
    <w:rsid w:val="00F222CC"/>
    <w:rsid w:val="00F237F5"/>
    <w:rsid w:val="00F240FB"/>
    <w:rsid w:val="00F255A3"/>
    <w:rsid w:val="00F255B0"/>
    <w:rsid w:val="00F25DEC"/>
    <w:rsid w:val="00F27D7B"/>
    <w:rsid w:val="00F32573"/>
    <w:rsid w:val="00F35AAA"/>
    <w:rsid w:val="00F36E7B"/>
    <w:rsid w:val="00F417BF"/>
    <w:rsid w:val="00F428C8"/>
    <w:rsid w:val="00F532EF"/>
    <w:rsid w:val="00F54214"/>
    <w:rsid w:val="00F57257"/>
    <w:rsid w:val="00F60838"/>
    <w:rsid w:val="00F6170A"/>
    <w:rsid w:val="00F61EC8"/>
    <w:rsid w:val="00F62D8E"/>
    <w:rsid w:val="00F639B8"/>
    <w:rsid w:val="00F64F0D"/>
    <w:rsid w:val="00F65BE1"/>
    <w:rsid w:val="00F66565"/>
    <w:rsid w:val="00F668D6"/>
    <w:rsid w:val="00F7128F"/>
    <w:rsid w:val="00F71AEB"/>
    <w:rsid w:val="00F739BC"/>
    <w:rsid w:val="00F74070"/>
    <w:rsid w:val="00F7696A"/>
    <w:rsid w:val="00F77F2F"/>
    <w:rsid w:val="00F8135F"/>
    <w:rsid w:val="00F83D0E"/>
    <w:rsid w:val="00F860D9"/>
    <w:rsid w:val="00F8668F"/>
    <w:rsid w:val="00F87AF6"/>
    <w:rsid w:val="00F9327E"/>
    <w:rsid w:val="00F95EE0"/>
    <w:rsid w:val="00FA063B"/>
    <w:rsid w:val="00FA11FE"/>
    <w:rsid w:val="00FA22F1"/>
    <w:rsid w:val="00FA3772"/>
    <w:rsid w:val="00FA690C"/>
    <w:rsid w:val="00FA7D6F"/>
    <w:rsid w:val="00FB16D2"/>
    <w:rsid w:val="00FB17B7"/>
    <w:rsid w:val="00FB4D3E"/>
    <w:rsid w:val="00FB7389"/>
    <w:rsid w:val="00FC072C"/>
    <w:rsid w:val="00FC0757"/>
    <w:rsid w:val="00FC2973"/>
    <w:rsid w:val="00FC3A25"/>
    <w:rsid w:val="00FD080F"/>
    <w:rsid w:val="00FD1989"/>
    <w:rsid w:val="00FD5962"/>
    <w:rsid w:val="00FD774D"/>
    <w:rsid w:val="00FE017B"/>
    <w:rsid w:val="00FE1077"/>
    <w:rsid w:val="00FE2BA2"/>
    <w:rsid w:val="00FE4429"/>
    <w:rsid w:val="00FE471C"/>
    <w:rsid w:val="00FE71F5"/>
    <w:rsid w:val="00FF0E7A"/>
    <w:rsid w:val="00FF350D"/>
    <w:rsid w:val="00FF72F7"/>
    <w:rsid w:val="00FF7A5B"/>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D3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7D8"/>
    <w:rPr>
      <w:lang w:val="id-ID"/>
    </w:rPr>
  </w:style>
  <w:style w:type="paragraph" w:styleId="Heading3">
    <w:name w:val="heading 3"/>
    <w:basedOn w:val="Normal"/>
    <w:link w:val="Heading3Char"/>
    <w:uiPriority w:val="1"/>
    <w:qFormat/>
    <w:rsid w:val="0039257A"/>
    <w:pPr>
      <w:widowControl w:val="0"/>
      <w:autoSpaceDE w:val="0"/>
      <w:autoSpaceDN w:val="0"/>
      <w:spacing w:after="0" w:line="240" w:lineRule="auto"/>
      <w:ind w:left="293"/>
      <w:jc w:val="both"/>
      <w:outlineLvl w:val="2"/>
    </w:pPr>
    <w:rPr>
      <w:rFonts w:ascii="Calibri" w:eastAsia="Calibri" w:hAnsi="Calibri" w:cs="Calibri"/>
      <w:b/>
      <w:bCs/>
      <w:sz w:val="24"/>
      <w:szCs w:val="24"/>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Footnote Text Char Char,Footnote Text Char Char Char Char Char,Footnote Text Char Char Char Char Char Char Char Char,Footnote Text Char Char Char Char Char Char Char Char Char Char Char Char Char Char"/>
    <w:basedOn w:val="Normal"/>
    <w:link w:val="FootnoteTextChar"/>
    <w:uiPriority w:val="99"/>
    <w:unhideWhenUsed/>
    <w:rsid w:val="002817D8"/>
    <w:pPr>
      <w:spacing w:after="0" w:line="240" w:lineRule="auto"/>
    </w:pPr>
    <w:rPr>
      <w:sz w:val="20"/>
      <w:szCs w:val="20"/>
    </w:rPr>
  </w:style>
  <w:style w:type="character" w:customStyle="1" w:styleId="FootnoteTextChar">
    <w:name w:val="Footnote Text Char"/>
    <w:aliases w:val="Footnote Text Char Char Char Char,Footnote Text Char Char Char1,Footnote Text Char Char Char Char Char Char,Footnote Text Char Char Char Char Char Char Char Char Char"/>
    <w:basedOn w:val="DefaultParagraphFont"/>
    <w:link w:val="FootnoteText"/>
    <w:uiPriority w:val="99"/>
    <w:rsid w:val="002817D8"/>
    <w:rPr>
      <w:sz w:val="20"/>
      <w:szCs w:val="20"/>
      <w:lang w:val="id-ID"/>
    </w:rPr>
  </w:style>
  <w:style w:type="character" w:styleId="FootnoteReference">
    <w:name w:val="footnote reference"/>
    <w:basedOn w:val="DefaultParagraphFont"/>
    <w:uiPriority w:val="99"/>
    <w:unhideWhenUsed/>
    <w:rsid w:val="002817D8"/>
    <w:rPr>
      <w:vertAlign w:val="superscript"/>
    </w:rPr>
  </w:style>
  <w:style w:type="paragraph" w:styleId="ListParagraph">
    <w:name w:val="List Paragraph"/>
    <w:aliases w:val="paragraph"/>
    <w:basedOn w:val="Normal"/>
    <w:link w:val="ListParagraphChar"/>
    <w:uiPriority w:val="34"/>
    <w:qFormat/>
    <w:rsid w:val="002817D8"/>
    <w:pPr>
      <w:ind w:left="720"/>
      <w:contextualSpacing/>
    </w:pPr>
  </w:style>
  <w:style w:type="paragraph" w:customStyle="1" w:styleId="Default">
    <w:name w:val="Default"/>
    <w:rsid w:val="002817D8"/>
    <w:pPr>
      <w:autoSpaceDE w:val="0"/>
      <w:autoSpaceDN w:val="0"/>
      <w:adjustRightInd w:val="0"/>
      <w:spacing w:after="0" w:line="240" w:lineRule="auto"/>
    </w:pPr>
    <w:rPr>
      <w:rFonts w:ascii="Arial" w:hAnsi="Arial" w:cs="Arial"/>
      <w:color w:val="000000"/>
      <w:sz w:val="24"/>
      <w:szCs w:val="24"/>
      <w:lang w:val="en-US"/>
    </w:rPr>
  </w:style>
  <w:style w:type="paragraph" w:styleId="Header">
    <w:name w:val="header"/>
    <w:basedOn w:val="Normal"/>
    <w:link w:val="HeaderChar"/>
    <w:uiPriority w:val="99"/>
    <w:unhideWhenUsed/>
    <w:rsid w:val="002817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17D8"/>
    <w:rPr>
      <w:lang w:val="id-ID"/>
    </w:rPr>
  </w:style>
  <w:style w:type="paragraph" w:styleId="NormalWeb">
    <w:name w:val="Normal (Web)"/>
    <w:basedOn w:val="Normal"/>
    <w:uiPriority w:val="99"/>
    <w:unhideWhenUsed/>
    <w:rsid w:val="002817D8"/>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2817D8"/>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2817D8"/>
    <w:rPr>
      <w:rFonts w:ascii="Times New Roman" w:eastAsia="Times New Roman" w:hAnsi="Times New Roman" w:cs="Times New Roman"/>
      <w:sz w:val="24"/>
      <w:szCs w:val="24"/>
      <w:lang w:val="id"/>
    </w:rPr>
  </w:style>
  <w:style w:type="paragraph" w:styleId="Footer">
    <w:name w:val="footer"/>
    <w:basedOn w:val="Normal"/>
    <w:link w:val="FooterChar"/>
    <w:uiPriority w:val="99"/>
    <w:unhideWhenUsed/>
    <w:rsid w:val="002817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17D8"/>
    <w:rPr>
      <w:lang w:val="id-ID"/>
    </w:rPr>
  </w:style>
  <w:style w:type="character" w:styleId="Hyperlink">
    <w:name w:val="Hyperlink"/>
    <w:basedOn w:val="DefaultParagraphFont"/>
    <w:uiPriority w:val="99"/>
    <w:unhideWhenUsed/>
    <w:rsid w:val="002817D8"/>
    <w:rPr>
      <w:color w:val="0000FF"/>
      <w:u w:val="single"/>
    </w:rPr>
  </w:style>
  <w:style w:type="table" w:styleId="TableGrid">
    <w:name w:val="Table Grid"/>
    <w:basedOn w:val="TableNormal"/>
    <w:uiPriority w:val="59"/>
    <w:rsid w:val="002817D8"/>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Biasa41">
    <w:name w:val="Tabel Biasa 41"/>
    <w:basedOn w:val="TableNormal"/>
    <w:uiPriority w:val="44"/>
    <w:rsid w:val="002817D8"/>
    <w:pPr>
      <w:spacing w:after="0" w:line="240" w:lineRule="auto"/>
    </w:pPr>
    <w:rPr>
      <w:lang w:val="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elBiasa21">
    <w:name w:val="Tabel Biasa 21"/>
    <w:basedOn w:val="TableNormal"/>
    <w:uiPriority w:val="42"/>
    <w:rsid w:val="002817D8"/>
    <w:pPr>
      <w:spacing w:after="0" w:line="240" w:lineRule="auto"/>
    </w:pPr>
    <w:rPr>
      <w:lang w:val="en-US"/>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alloonText">
    <w:name w:val="Balloon Text"/>
    <w:basedOn w:val="Normal"/>
    <w:link w:val="BalloonTextChar"/>
    <w:uiPriority w:val="99"/>
    <w:semiHidden/>
    <w:unhideWhenUsed/>
    <w:rsid w:val="002817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17D8"/>
    <w:rPr>
      <w:rFonts w:ascii="Segoe UI" w:hAnsi="Segoe UI" w:cs="Segoe UI"/>
      <w:sz w:val="18"/>
      <w:szCs w:val="18"/>
      <w:lang w:val="id-ID"/>
    </w:rPr>
  </w:style>
  <w:style w:type="paragraph" w:customStyle="1" w:styleId="TableParagraph">
    <w:name w:val="Table Paragraph"/>
    <w:basedOn w:val="Normal"/>
    <w:uiPriority w:val="1"/>
    <w:qFormat/>
    <w:rsid w:val="002817D8"/>
    <w:pPr>
      <w:widowControl w:val="0"/>
      <w:autoSpaceDE w:val="0"/>
      <w:autoSpaceDN w:val="0"/>
      <w:spacing w:after="0" w:line="240" w:lineRule="auto"/>
      <w:ind w:left="95"/>
    </w:pPr>
    <w:rPr>
      <w:rFonts w:ascii="Liberation Sans" w:eastAsia="Liberation Sans" w:hAnsi="Liberation Sans" w:cs="Liberation Sans"/>
      <w:lang w:val="id"/>
    </w:rPr>
  </w:style>
  <w:style w:type="character" w:customStyle="1" w:styleId="Hyperlink1">
    <w:name w:val="Hyperlink1"/>
    <w:basedOn w:val="DefaultParagraphFont"/>
    <w:uiPriority w:val="99"/>
    <w:semiHidden/>
    <w:unhideWhenUsed/>
    <w:rsid w:val="002817D8"/>
    <w:rPr>
      <w:color w:val="0000FF"/>
      <w:u w:val="single"/>
    </w:rPr>
  </w:style>
  <w:style w:type="character" w:customStyle="1" w:styleId="Footnote">
    <w:name w:val="Footnote_"/>
    <w:basedOn w:val="DefaultParagraphFont"/>
    <w:link w:val="Footnote0"/>
    <w:rsid w:val="002817D8"/>
    <w:rPr>
      <w:rFonts w:ascii="Times New Roman" w:eastAsia="Times New Roman" w:hAnsi="Times New Roman" w:cs="Times New Roman"/>
      <w:sz w:val="17"/>
      <w:szCs w:val="17"/>
      <w:shd w:val="clear" w:color="auto" w:fill="FFFFFF"/>
    </w:rPr>
  </w:style>
  <w:style w:type="paragraph" w:customStyle="1" w:styleId="Footnote0">
    <w:name w:val="Footnote"/>
    <w:basedOn w:val="Normal"/>
    <w:link w:val="Footnote"/>
    <w:rsid w:val="002817D8"/>
    <w:pPr>
      <w:shd w:val="clear" w:color="auto" w:fill="FFFFFF"/>
      <w:spacing w:after="0" w:line="240" w:lineRule="exact"/>
      <w:jc w:val="both"/>
    </w:pPr>
    <w:rPr>
      <w:rFonts w:ascii="Times New Roman" w:eastAsia="Times New Roman" w:hAnsi="Times New Roman" w:cs="Times New Roman"/>
      <w:sz w:val="17"/>
      <w:szCs w:val="17"/>
      <w:lang w:val="en-ID"/>
    </w:rPr>
  </w:style>
  <w:style w:type="character" w:customStyle="1" w:styleId="FootnoteItalic">
    <w:name w:val="Footnote + Italic"/>
    <w:basedOn w:val="Footnote"/>
    <w:rsid w:val="002817D8"/>
    <w:rPr>
      <w:rFonts w:ascii="Times New Roman" w:eastAsia="Times New Roman" w:hAnsi="Times New Roman" w:cs="Times New Roman"/>
      <w:i/>
      <w:iCs/>
      <w:sz w:val="17"/>
      <w:szCs w:val="17"/>
      <w:shd w:val="clear" w:color="auto" w:fill="FFFFFF"/>
    </w:rPr>
  </w:style>
  <w:style w:type="character" w:customStyle="1" w:styleId="Footnote2">
    <w:name w:val="Footnote (2)_"/>
    <w:basedOn w:val="DefaultParagraphFont"/>
    <w:link w:val="Footnote20"/>
    <w:rsid w:val="002817D8"/>
    <w:rPr>
      <w:rFonts w:ascii="Times New Roman" w:eastAsia="Times New Roman" w:hAnsi="Times New Roman" w:cs="Times New Roman"/>
      <w:sz w:val="17"/>
      <w:szCs w:val="17"/>
      <w:shd w:val="clear" w:color="auto" w:fill="FFFFFF"/>
    </w:rPr>
  </w:style>
  <w:style w:type="paragraph" w:customStyle="1" w:styleId="Footnote20">
    <w:name w:val="Footnote (2)"/>
    <w:basedOn w:val="Normal"/>
    <w:link w:val="Footnote2"/>
    <w:rsid w:val="002817D8"/>
    <w:pPr>
      <w:shd w:val="clear" w:color="auto" w:fill="FFFFFF"/>
      <w:spacing w:after="0" w:line="235" w:lineRule="exact"/>
      <w:ind w:firstLine="360"/>
      <w:jc w:val="both"/>
    </w:pPr>
    <w:rPr>
      <w:rFonts w:ascii="Times New Roman" w:eastAsia="Times New Roman" w:hAnsi="Times New Roman" w:cs="Times New Roman"/>
      <w:sz w:val="17"/>
      <w:szCs w:val="17"/>
      <w:lang w:val="en-ID"/>
    </w:rPr>
  </w:style>
  <w:style w:type="character" w:customStyle="1" w:styleId="Footnote2NotItalic">
    <w:name w:val="Footnote (2) + Not Italic"/>
    <w:basedOn w:val="Footnote2"/>
    <w:rsid w:val="002817D8"/>
    <w:rPr>
      <w:rFonts w:ascii="Times New Roman" w:eastAsia="Times New Roman" w:hAnsi="Times New Roman" w:cs="Times New Roman"/>
      <w:i/>
      <w:iCs/>
      <w:sz w:val="17"/>
      <w:szCs w:val="17"/>
      <w:shd w:val="clear" w:color="auto" w:fill="FFFFFF"/>
    </w:rPr>
  </w:style>
  <w:style w:type="character" w:customStyle="1" w:styleId="Bodytext4Italic">
    <w:name w:val="Body text (4) + Italic"/>
    <w:basedOn w:val="DefaultParagraphFont"/>
    <w:rsid w:val="002817D8"/>
    <w:rPr>
      <w:rFonts w:ascii="Times New Roman" w:eastAsia="Times New Roman" w:hAnsi="Times New Roman" w:cs="Times New Roman"/>
      <w:b w:val="0"/>
      <w:bCs w:val="0"/>
      <w:i/>
      <w:iCs/>
      <w:smallCaps w:val="0"/>
      <w:strike w:val="0"/>
      <w:spacing w:val="0"/>
      <w:sz w:val="17"/>
      <w:szCs w:val="17"/>
    </w:rPr>
  </w:style>
  <w:style w:type="character" w:customStyle="1" w:styleId="Footnote25pt">
    <w:name w:val="Footnote (2) + 5 pt"/>
    <w:basedOn w:val="Footnote2"/>
    <w:rsid w:val="002817D8"/>
    <w:rPr>
      <w:rFonts w:ascii="Times New Roman" w:eastAsia="Times New Roman" w:hAnsi="Times New Roman" w:cs="Times New Roman"/>
      <w:b w:val="0"/>
      <w:bCs w:val="0"/>
      <w:i w:val="0"/>
      <w:iCs w:val="0"/>
      <w:smallCaps w:val="0"/>
      <w:strike w:val="0"/>
      <w:spacing w:val="0"/>
      <w:sz w:val="10"/>
      <w:szCs w:val="10"/>
      <w:shd w:val="clear" w:color="auto" w:fill="FFFFFF"/>
    </w:rPr>
  </w:style>
  <w:style w:type="character" w:customStyle="1" w:styleId="fontstyle01">
    <w:name w:val="fontstyle01"/>
    <w:basedOn w:val="DefaultParagraphFont"/>
    <w:rsid w:val="002817D8"/>
    <w:rPr>
      <w:rFonts w:ascii="TimesNewRomanPSMT" w:hAnsi="TimesNewRomanPSMT" w:hint="default"/>
      <w:b w:val="0"/>
      <w:bCs w:val="0"/>
      <w:i w:val="0"/>
      <w:iCs w:val="0"/>
      <w:color w:val="000000"/>
      <w:sz w:val="24"/>
      <w:szCs w:val="24"/>
    </w:rPr>
  </w:style>
  <w:style w:type="character" w:customStyle="1" w:styleId="ListParagraphChar">
    <w:name w:val="List Paragraph Char"/>
    <w:aliases w:val="paragraph Char"/>
    <w:basedOn w:val="DefaultParagraphFont"/>
    <w:link w:val="ListParagraph"/>
    <w:uiPriority w:val="34"/>
    <w:locked/>
    <w:rsid w:val="002817D8"/>
    <w:rPr>
      <w:lang w:val="id-ID"/>
    </w:rPr>
  </w:style>
  <w:style w:type="character" w:styleId="Emphasis">
    <w:name w:val="Emphasis"/>
    <w:basedOn w:val="DefaultParagraphFont"/>
    <w:uiPriority w:val="20"/>
    <w:qFormat/>
    <w:rsid w:val="002817D8"/>
    <w:rPr>
      <w:i/>
      <w:iCs/>
    </w:rPr>
  </w:style>
  <w:style w:type="character" w:customStyle="1" w:styleId="SebutanYangBelumTerselesaikan1">
    <w:name w:val="Sebutan Yang Belum Terselesaikan1"/>
    <w:basedOn w:val="DefaultParagraphFont"/>
    <w:uiPriority w:val="99"/>
    <w:semiHidden/>
    <w:unhideWhenUsed/>
    <w:rsid w:val="002817D8"/>
    <w:rPr>
      <w:color w:val="605E5C"/>
      <w:shd w:val="clear" w:color="auto" w:fill="E1DFDD"/>
    </w:rPr>
  </w:style>
  <w:style w:type="character" w:customStyle="1" w:styleId="Heading3Char">
    <w:name w:val="Heading 3 Char"/>
    <w:basedOn w:val="DefaultParagraphFont"/>
    <w:link w:val="Heading3"/>
    <w:uiPriority w:val="1"/>
    <w:rsid w:val="0039257A"/>
    <w:rPr>
      <w:rFonts w:ascii="Calibri" w:eastAsia="Calibri" w:hAnsi="Calibri" w:cs="Calibri"/>
      <w:b/>
      <w:bCs/>
      <w:sz w:val="24"/>
      <w:szCs w:val="24"/>
      <w:lang w:val="id"/>
    </w:rPr>
  </w:style>
  <w:style w:type="paragraph" w:styleId="HTMLPreformatted">
    <w:name w:val="HTML Preformatted"/>
    <w:basedOn w:val="Normal"/>
    <w:link w:val="HTMLPreformattedChar"/>
    <w:uiPriority w:val="99"/>
    <w:unhideWhenUsed/>
    <w:rsid w:val="006D23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6D233F"/>
    <w:rPr>
      <w:rFonts w:ascii="Courier New" w:eastAsia="Times New Roman" w:hAnsi="Courier New" w:cs="Courier New"/>
      <w:sz w:val="20"/>
      <w:szCs w:val="20"/>
      <w:lang w:val="en-US"/>
    </w:rPr>
  </w:style>
  <w:style w:type="character" w:customStyle="1" w:styleId="y2iqfc">
    <w:name w:val="y2iqfc"/>
    <w:basedOn w:val="DefaultParagraphFont"/>
    <w:rsid w:val="006D233F"/>
  </w:style>
  <w:style w:type="paragraph" w:styleId="DocumentMap">
    <w:name w:val="Document Map"/>
    <w:basedOn w:val="Normal"/>
    <w:link w:val="DocumentMapChar"/>
    <w:uiPriority w:val="99"/>
    <w:semiHidden/>
    <w:unhideWhenUsed/>
    <w:rsid w:val="00AC3B36"/>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C3B36"/>
    <w:rPr>
      <w:rFonts w:ascii="Tahoma" w:hAnsi="Tahoma" w:cs="Tahoma"/>
      <w:sz w:val="16"/>
      <w:szCs w:val="16"/>
      <w:lang w:val="id-ID"/>
    </w:rPr>
  </w:style>
  <w:style w:type="character" w:styleId="Strong">
    <w:name w:val="Strong"/>
    <w:basedOn w:val="DefaultParagraphFont"/>
    <w:uiPriority w:val="22"/>
    <w:qFormat/>
    <w:rsid w:val="00033FF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7D8"/>
    <w:rPr>
      <w:lang w:val="id-ID"/>
    </w:rPr>
  </w:style>
  <w:style w:type="paragraph" w:styleId="Heading3">
    <w:name w:val="heading 3"/>
    <w:basedOn w:val="Normal"/>
    <w:link w:val="Heading3Char"/>
    <w:uiPriority w:val="1"/>
    <w:qFormat/>
    <w:rsid w:val="0039257A"/>
    <w:pPr>
      <w:widowControl w:val="0"/>
      <w:autoSpaceDE w:val="0"/>
      <w:autoSpaceDN w:val="0"/>
      <w:spacing w:after="0" w:line="240" w:lineRule="auto"/>
      <w:ind w:left="293"/>
      <w:jc w:val="both"/>
      <w:outlineLvl w:val="2"/>
    </w:pPr>
    <w:rPr>
      <w:rFonts w:ascii="Calibri" w:eastAsia="Calibri" w:hAnsi="Calibri" w:cs="Calibri"/>
      <w:b/>
      <w:bCs/>
      <w:sz w:val="24"/>
      <w:szCs w:val="24"/>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Footnote Text Char Char,Footnote Text Char Char Char Char Char,Footnote Text Char Char Char Char Char Char Char Char,Footnote Text Char Char Char Char Char Char Char Char Char Char Char Char Char Char"/>
    <w:basedOn w:val="Normal"/>
    <w:link w:val="FootnoteTextChar"/>
    <w:uiPriority w:val="99"/>
    <w:unhideWhenUsed/>
    <w:rsid w:val="002817D8"/>
    <w:pPr>
      <w:spacing w:after="0" w:line="240" w:lineRule="auto"/>
    </w:pPr>
    <w:rPr>
      <w:sz w:val="20"/>
      <w:szCs w:val="20"/>
    </w:rPr>
  </w:style>
  <w:style w:type="character" w:customStyle="1" w:styleId="FootnoteTextChar">
    <w:name w:val="Footnote Text Char"/>
    <w:aliases w:val="Footnote Text Char Char Char Char,Footnote Text Char Char Char1,Footnote Text Char Char Char Char Char Char,Footnote Text Char Char Char Char Char Char Char Char Char"/>
    <w:basedOn w:val="DefaultParagraphFont"/>
    <w:link w:val="FootnoteText"/>
    <w:uiPriority w:val="99"/>
    <w:rsid w:val="002817D8"/>
    <w:rPr>
      <w:sz w:val="20"/>
      <w:szCs w:val="20"/>
      <w:lang w:val="id-ID"/>
    </w:rPr>
  </w:style>
  <w:style w:type="character" w:styleId="FootnoteReference">
    <w:name w:val="footnote reference"/>
    <w:basedOn w:val="DefaultParagraphFont"/>
    <w:uiPriority w:val="99"/>
    <w:unhideWhenUsed/>
    <w:rsid w:val="002817D8"/>
    <w:rPr>
      <w:vertAlign w:val="superscript"/>
    </w:rPr>
  </w:style>
  <w:style w:type="paragraph" w:styleId="ListParagraph">
    <w:name w:val="List Paragraph"/>
    <w:aliases w:val="paragraph"/>
    <w:basedOn w:val="Normal"/>
    <w:link w:val="ListParagraphChar"/>
    <w:uiPriority w:val="34"/>
    <w:qFormat/>
    <w:rsid w:val="002817D8"/>
    <w:pPr>
      <w:ind w:left="720"/>
      <w:contextualSpacing/>
    </w:pPr>
  </w:style>
  <w:style w:type="paragraph" w:customStyle="1" w:styleId="Default">
    <w:name w:val="Default"/>
    <w:rsid w:val="002817D8"/>
    <w:pPr>
      <w:autoSpaceDE w:val="0"/>
      <w:autoSpaceDN w:val="0"/>
      <w:adjustRightInd w:val="0"/>
      <w:spacing w:after="0" w:line="240" w:lineRule="auto"/>
    </w:pPr>
    <w:rPr>
      <w:rFonts w:ascii="Arial" w:hAnsi="Arial" w:cs="Arial"/>
      <w:color w:val="000000"/>
      <w:sz w:val="24"/>
      <w:szCs w:val="24"/>
      <w:lang w:val="en-US"/>
    </w:rPr>
  </w:style>
  <w:style w:type="paragraph" w:styleId="Header">
    <w:name w:val="header"/>
    <w:basedOn w:val="Normal"/>
    <w:link w:val="HeaderChar"/>
    <w:uiPriority w:val="99"/>
    <w:unhideWhenUsed/>
    <w:rsid w:val="002817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17D8"/>
    <w:rPr>
      <w:lang w:val="id-ID"/>
    </w:rPr>
  </w:style>
  <w:style w:type="paragraph" w:styleId="NormalWeb">
    <w:name w:val="Normal (Web)"/>
    <w:basedOn w:val="Normal"/>
    <w:uiPriority w:val="99"/>
    <w:unhideWhenUsed/>
    <w:rsid w:val="002817D8"/>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2817D8"/>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2817D8"/>
    <w:rPr>
      <w:rFonts w:ascii="Times New Roman" w:eastAsia="Times New Roman" w:hAnsi="Times New Roman" w:cs="Times New Roman"/>
      <w:sz w:val="24"/>
      <w:szCs w:val="24"/>
      <w:lang w:val="id"/>
    </w:rPr>
  </w:style>
  <w:style w:type="paragraph" w:styleId="Footer">
    <w:name w:val="footer"/>
    <w:basedOn w:val="Normal"/>
    <w:link w:val="FooterChar"/>
    <w:uiPriority w:val="99"/>
    <w:unhideWhenUsed/>
    <w:rsid w:val="002817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17D8"/>
    <w:rPr>
      <w:lang w:val="id-ID"/>
    </w:rPr>
  </w:style>
  <w:style w:type="character" w:styleId="Hyperlink">
    <w:name w:val="Hyperlink"/>
    <w:basedOn w:val="DefaultParagraphFont"/>
    <w:uiPriority w:val="99"/>
    <w:unhideWhenUsed/>
    <w:rsid w:val="002817D8"/>
    <w:rPr>
      <w:color w:val="0000FF"/>
      <w:u w:val="single"/>
    </w:rPr>
  </w:style>
  <w:style w:type="table" w:styleId="TableGrid">
    <w:name w:val="Table Grid"/>
    <w:basedOn w:val="TableNormal"/>
    <w:uiPriority w:val="59"/>
    <w:rsid w:val="002817D8"/>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Biasa41">
    <w:name w:val="Tabel Biasa 41"/>
    <w:basedOn w:val="TableNormal"/>
    <w:uiPriority w:val="44"/>
    <w:rsid w:val="002817D8"/>
    <w:pPr>
      <w:spacing w:after="0" w:line="240" w:lineRule="auto"/>
    </w:pPr>
    <w:rPr>
      <w:lang w:val="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elBiasa21">
    <w:name w:val="Tabel Biasa 21"/>
    <w:basedOn w:val="TableNormal"/>
    <w:uiPriority w:val="42"/>
    <w:rsid w:val="002817D8"/>
    <w:pPr>
      <w:spacing w:after="0" w:line="240" w:lineRule="auto"/>
    </w:pPr>
    <w:rPr>
      <w:lang w:val="en-US"/>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alloonText">
    <w:name w:val="Balloon Text"/>
    <w:basedOn w:val="Normal"/>
    <w:link w:val="BalloonTextChar"/>
    <w:uiPriority w:val="99"/>
    <w:semiHidden/>
    <w:unhideWhenUsed/>
    <w:rsid w:val="002817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17D8"/>
    <w:rPr>
      <w:rFonts w:ascii="Segoe UI" w:hAnsi="Segoe UI" w:cs="Segoe UI"/>
      <w:sz w:val="18"/>
      <w:szCs w:val="18"/>
      <w:lang w:val="id-ID"/>
    </w:rPr>
  </w:style>
  <w:style w:type="paragraph" w:customStyle="1" w:styleId="TableParagraph">
    <w:name w:val="Table Paragraph"/>
    <w:basedOn w:val="Normal"/>
    <w:uiPriority w:val="1"/>
    <w:qFormat/>
    <w:rsid w:val="002817D8"/>
    <w:pPr>
      <w:widowControl w:val="0"/>
      <w:autoSpaceDE w:val="0"/>
      <w:autoSpaceDN w:val="0"/>
      <w:spacing w:after="0" w:line="240" w:lineRule="auto"/>
      <w:ind w:left="95"/>
    </w:pPr>
    <w:rPr>
      <w:rFonts w:ascii="Liberation Sans" w:eastAsia="Liberation Sans" w:hAnsi="Liberation Sans" w:cs="Liberation Sans"/>
      <w:lang w:val="id"/>
    </w:rPr>
  </w:style>
  <w:style w:type="character" w:customStyle="1" w:styleId="Hyperlink1">
    <w:name w:val="Hyperlink1"/>
    <w:basedOn w:val="DefaultParagraphFont"/>
    <w:uiPriority w:val="99"/>
    <w:semiHidden/>
    <w:unhideWhenUsed/>
    <w:rsid w:val="002817D8"/>
    <w:rPr>
      <w:color w:val="0000FF"/>
      <w:u w:val="single"/>
    </w:rPr>
  </w:style>
  <w:style w:type="character" w:customStyle="1" w:styleId="Footnote">
    <w:name w:val="Footnote_"/>
    <w:basedOn w:val="DefaultParagraphFont"/>
    <w:link w:val="Footnote0"/>
    <w:rsid w:val="002817D8"/>
    <w:rPr>
      <w:rFonts w:ascii="Times New Roman" w:eastAsia="Times New Roman" w:hAnsi="Times New Roman" w:cs="Times New Roman"/>
      <w:sz w:val="17"/>
      <w:szCs w:val="17"/>
      <w:shd w:val="clear" w:color="auto" w:fill="FFFFFF"/>
    </w:rPr>
  </w:style>
  <w:style w:type="paragraph" w:customStyle="1" w:styleId="Footnote0">
    <w:name w:val="Footnote"/>
    <w:basedOn w:val="Normal"/>
    <w:link w:val="Footnote"/>
    <w:rsid w:val="002817D8"/>
    <w:pPr>
      <w:shd w:val="clear" w:color="auto" w:fill="FFFFFF"/>
      <w:spacing w:after="0" w:line="240" w:lineRule="exact"/>
      <w:jc w:val="both"/>
    </w:pPr>
    <w:rPr>
      <w:rFonts w:ascii="Times New Roman" w:eastAsia="Times New Roman" w:hAnsi="Times New Roman" w:cs="Times New Roman"/>
      <w:sz w:val="17"/>
      <w:szCs w:val="17"/>
      <w:lang w:val="en-ID"/>
    </w:rPr>
  </w:style>
  <w:style w:type="character" w:customStyle="1" w:styleId="FootnoteItalic">
    <w:name w:val="Footnote + Italic"/>
    <w:basedOn w:val="Footnote"/>
    <w:rsid w:val="002817D8"/>
    <w:rPr>
      <w:rFonts w:ascii="Times New Roman" w:eastAsia="Times New Roman" w:hAnsi="Times New Roman" w:cs="Times New Roman"/>
      <w:i/>
      <w:iCs/>
      <w:sz w:val="17"/>
      <w:szCs w:val="17"/>
      <w:shd w:val="clear" w:color="auto" w:fill="FFFFFF"/>
    </w:rPr>
  </w:style>
  <w:style w:type="character" w:customStyle="1" w:styleId="Footnote2">
    <w:name w:val="Footnote (2)_"/>
    <w:basedOn w:val="DefaultParagraphFont"/>
    <w:link w:val="Footnote20"/>
    <w:rsid w:val="002817D8"/>
    <w:rPr>
      <w:rFonts w:ascii="Times New Roman" w:eastAsia="Times New Roman" w:hAnsi="Times New Roman" w:cs="Times New Roman"/>
      <w:sz w:val="17"/>
      <w:szCs w:val="17"/>
      <w:shd w:val="clear" w:color="auto" w:fill="FFFFFF"/>
    </w:rPr>
  </w:style>
  <w:style w:type="paragraph" w:customStyle="1" w:styleId="Footnote20">
    <w:name w:val="Footnote (2)"/>
    <w:basedOn w:val="Normal"/>
    <w:link w:val="Footnote2"/>
    <w:rsid w:val="002817D8"/>
    <w:pPr>
      <w:shd w:val="clear" w:color="auto" w:fill="FFFFFF"/>
      <w:spacing w:after="0" w:line="235" w:lineRule="exact"/>
      <w:ind w:firstLine="360"/>
      <w:jc w:val="both"/>
    </w:pPr>
    <w:rPr>
      <w:rFonts w:ascii="Times New Roman" w:eastAsia="Times New Roman" w:hAnsi="Times New Roman" w:cs="Times New Roman"/>
      <w:sz w:val="17"/>
      <w:szCs w:val="17"/>
      <w:lang w:val="en-ID"/>
    </w:rPr>
  </w:style>
  <w:style w:type="character" w:customStyle="1" w:styleId="Footnote2NotItalic">
    <w:name w:val="Footnote (2) + Not Italic"/>
    <w:basedOn w:val="Footnote2"/>
    <w:rsid w:val="002817D8"/>
    <w:rPr>
      <w:rFonts w:ascii="Times New Roman" w:eastAsia="Times New Roman" w:hAnsi="Times New Roman" w:cs="Times New Roman"/>
      <w:i/>
      <w:iCs/>
      <w:sz w:val="17"/>
      <w:szCs w:val="17"/>
      <w:shd w:val="clear" w:color="auto" w:fill="FFFFFF"/>
    </w:rPr>
  </w:style>
  <w:style w:type="character" w:customStyle="1" w:styleId="Bodytext4Italic">
    <w:name w:val="Body text (4) + Italic"/>
    <w:basedOn w:val="DefaultParagraphFont"/>
    <w:rsid w:val="002817D8"/>
    <w:rPr>
      <w:rFonts w:ascii="Times New Roman" w:eastAsia="Times New Roman" w:hAnsi="Times New Roman" w:cs="Times New Roman"/>
      <w:b w:val="0"/>
      <w:bCs w:val="0"/>
      <w:i/>
      <w:iCs/>
      <w:smallCaps w:val="0"/>
      <w:strike w:val="0"/>
      <w:spacing w:val="0"/>
      <w:sz w:val="17"/>
      <w:szCs w:val="17"/>
    </w:rPr>
  </w:style>
  <w:style w:type="character" w:customStyle="1" w:styleId="Footnote25pt">
    <w:name w:val="Footnote (2) + 5 pt"/>
    <w:basedOn w:val="Footnote2"/>
    <w:rsid w:val="002817D8"/>
    <w:rPr>
      <w:rFonts w:ascii="Times New Roman" w:eastAsia="Times New Roman" w:hAnsi="Times New Roman" w:cs="Times New Roman"/>
      <w:b w:val="0"/>
      <w:bCs w:val="0"/>
      <w:i w:val="0"/>
      <w:iCs w:val="0"/>
      <w:smallCaps w:val="0"/>
      <w:strike w:val="0"/>
      <w:spacing w:val="0"/>
      <w:sz w:val="10"/>
      <w:szCs w:val="10"/>
      <w:shd w:val="clear" w:color="auto" w:fill="FFFFFF"/>
    </w:rPr>
  </w:style>
  <w:style w:type="character" w:customStyle="1" w:styleId="fontstyle01">
    <w:name w:val="fontstyle01"/>
    <w:basedOn w:val="DefaultParagraphFont"/>
    <w:rsid w:val="002817D8"/>
    <w:rPr>
      <w:rFonts w:ascii="TimesNewRomanPSMT" w:hAnsi="TimesNewRomanPSMT" w:hint="default"/>
      <w:b w:val="0"/>
      <w:bCs w:val="0"/>
      <w:i w:val="0"/>
      <w:iCs w:val="0"/>
      <w:color w:val="000000"/>
      <w:sz w:val="24"/>
      <w:szCs w:val="24"/>
    </w:rPr>
  </w:style>
  <w:style w:type="character" w:customStyle="1" w:styleId="ListParagraphChar">
    <w:name w:val="List Paragraph Char"/>
    <w:aliases w:val="paragraph Char"/>
    <w:basedOn w:val="DefaultParagraphFont"/>
    <w:link w:val="ListParagraph"/>
    <w:uiPriority w:val="34"/>
    <w:locked/>
    <w:rsid w:val="002817D8"/>
    <w:rPr>
      <w:lang w:val="id-ID"/>
    </w:rPr>
  </w:style>
  <w:style w:type="character" w:styleId="Emphasis">
    <w:name w:val="Emphasis"/>
    <w:basedOn w:val="DefaultParagraphFont"/>
    <w:uiPriority w:val="20"/>
    <w:qFormat/>
    <w:rsid w:val="002817D8"/>
    <w:rPr>
      <w:i/>
      <w:iCs/>
    </w:rPr>
  </w:style>
  <w:style w:type="character" w:customStyle="1" w:styleId="SebutanYangBelumTerselesaikan1">
    <w:name w:val="Sebutan Yang Belum Terselesaikan1"/>
    <w:basedOn w:val="DefaultParagraphFont"/>
    <w:uiPriority w:val="99"/>
    <w:semiHidden/>
    <w:unhideWhenUsed/>
    <w:rsid w:val="002817D8"/>
    <w:rPr>
      <w:color w:val="605E5C"/>
      <w:shd w:val="clear" w:color="auto" w:fill="E1DFDD"/>
    </w:rPr>
  </w:style>
  <w:style w:type="character" w:customStyle="1" w:styleId="Heading3Char">
    <w:name w:val="Heading 3 Char"/>
    <w:basedOn w:val="DefaultParagraphFont"/>
    <w:link w:val="Heading3"/>
    <w:uiPriority w:val="1"/>
    <w:rsid w:val="0039257A"/>
    <w:rPr>
      <w:rFonts w:ascii="Calibri" w:eastAsia="Calibri" w:hAnsi="Calibri" w:cs="Calibri"/>
      <w:b/>
      <w:bCs/>
      <w:sz w:val="24"/>
      <w:szCs w:val="24"/>
      <w:lang w:val="id"/>
    </w:rPr>
  </w:style>
  <w:style w:type="paragraph" w:styleId="HTMLPreformatted">
    <w:name w:val="HTML Preformatted"/>
    <w:basedOn w:val="Normal"/>
    <w:link w:val="HTMLPreformattedChar"/>
    <w:uiPriority w:val="99"/>
    <w:unhideWhenUsed/>
    <w:rsid w:val="006D23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6D233F"/>
    <w:rPr>
      <w:rFonts w:ascii="Courier New" w:eastAsia="Times New Roman" w:hAnsi="Courier New" w:cs="Courier New"/>
      <w:sz w:val="20"/>
      <w:szCs w:val="20"/>
      <w:lang w:val="en-US"/>
    </w:rPr>
  </w:style>
  <w:style w:type="character" w:customStyle="1" w:styleId="y2iqfc">
    <w:name w:val="y2iqfc"/>
    <w:basedOn w:val="DefaultParagraphFont"/>
    <w:rsid w:val="006D233F"/>
  </w:style>
  <w:style w:type="paragraph" w:styleId="DocumentMap">
    <w:name w:val="Document Map"/>
    <w:basedOn w:val="Normal"/>
    <w:link w:val="DocumentMapChar"/>
    <w:uiPriority w:val="99"/>
    <w:semiHidden/>
    <w:unhideWhenUsed/>
    <w:rsid w:val="00AC3B36"/>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C3B36"/>
    <w:rPr>
      <w:rFonts w:ascii="Tahoma" w:hAnsi="Tahoma" w:cs="Tahoma"/>
      <w:sz w:val="16"/>
      <w:szCs w:val="16"/>
      <w:lang w:val="id-ID"/>
    </w:rPr>
  </w:style>
  <w:style w:type="character" w:styleId="Strong">
    <w:name w:val="Strong"/>
    <w:basedOn w:val="DefaultParagraphFont"/>
    <w:uiPriority w:val="22"/>
    <w:qFormat/>
    <w:rsid w:val="00033F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741697">
      <w:bodyDiv w:val="1"/>
      <w:marLeft w:val="0"/>
      <w:marRight w:val="0"/>
      <w:marTop w:val="0"/>
      <w:marBottom w:val="0"/>
      <w:divBdr>
        <w:top w:val="none" w:sz="0" w:space="0" w:color="auto"/>
        <w:left w:val="none" w:sz="0" w:space="0" w:color="auto"/>
        <w:bottom w:val="none" w:sz="0" w:space="0" w:color="auto"/>
        <w:right w:val="none" w:sz="0" w:space="0" w:color="auto"/>
      </w:divBdr>
    </w:div>
    <w:div w:id="429618576">
      <w:bodyDiv w:val="1"/>
      <w:marLeft w:val="0"/>
      <w:marRight w:val="0"/>
      <w:marTop w:val="0"/>
      <w:marBottom w:val="0"/>
      <w:divBdr>
        <w:top w:val="none" w:sz="0" w:space="0" w:color="auto"/>
        <w:left w:val="none" w:sz="0" w:space="0" w:color="auto"/>
        <w:bottom w:val="none" w:sz="0" w:space="0" w:color="auto"/>
        <w:right w:val="none" w:sz="0" w:space="0" w:color="auto"/>
      </w:divBdr>
    </w:div>
    <w:div w:id="834423023">
      <w:bodyDiv w:val="1"/>
      <w:marLeft w:val="0"/>
      <w:marRight w:val="0"/>
      <w:marTop w:val="0"/>
      <w:marBottom w:val="0"/>
      <w:divBdr>
        <w:top w:val="none" w:sz="0" w:space="0" w:color="auto"/>
        <w:left w:val="none" w:sz="0" w:space="0" w:color="auto"/>
        <w:bottom w:val="none" w:sz="0" w:space="0" w:color="auto"/>
        <w:right w:val="none" w:sz="0" w:space="0" w:color="auto"/>
      </w:divBdr>
    </w:div>
    <w:div w:id="1253512544">
      <w:bodyDiv w:val="1"/>
      <w:marLeft w:val="0"/>
      <w:marRight w:val="0"/>
      <w:marTop w:val="0"/>
      <w:marBottom w:val="0"/>
      <w:divBdr>
        <w:top w:val="none" w:sz="0" w:space="0" w:color="auto"/>
        <w:left w:val="none" w:sz="0" w:space="0" w:color="auto"/>
        <w:bottom w:val="none" w:sz="0" w:space="0" w:color="auto"/>
        <w:right w:val="none" w:sz="0" w:space="0" w:color="auto"/>
      </w:divBdr>
    </w:div>
    <w:div w:id="1368798200">
      <w:bodyDiv w:val="1"/>
      <w:marLeft w:val="0"/>
      <w:marRight w:val="0"/>
      <w:marTop w:val="0"/>
      <w:marBottom w:val="0"/>
      <w:divBdr>
        <w:top w:val="none" w:sz="0" w:space="0" w:color="auto"/>
        <w:left w:val="none" w:sz="0" w:space="0" w:color="auto"/>
        <w:bottom w:val="none" w:sz="0" w:space="0" w:color="auto"/>
        <w:right w:val="none" w:sz="0" w:space="0" w:color="auto"/>
      </w:divBdr>
      <w:divsChild>
        <w:div w:id="68770510">
          <w:marLeft w:val="0"/>
          <w:marRight w:val="0"/>
          <w:marTop w:val="0"/>
          <w:marBottom w:val="0"/>
          <w:divBdr>
            <w:top w:val="none" w:sz="0" w:space="0" w:color="auto"/>
            <w:left w:val="none" w:sz="0" w:space="0" w:color="auto"/>
            <w:bottom w:val="none" w:sz="0" w:space="0" w:color="auto"/>
            <w:right w:val="none" w:sz="0" w:space="0" w:color="auto"/>
          </w:divBdr>
        </w:div>
        <w:div w:id="166136809">
          <w:marLeft w:val="0"/>
          <w:marRight w:val="0"/>
          <w:marTop w:val="0"/>
          <w:marBottom w:val="0"/>
          <w:divBdr>
            <w:top w:val="none" w:sz="0" w:space="0" w:color="auto"/>
            <w:left w:val="none" w:sz="0" w:space="0" w:color="auto"/>
            <w:bottom w:val="none" w:sz="0" w:space="0" w:color="auto"/>
            <w:right w:val="none" w:sz="0" w:space="0" w:color="auto"/>
          </w:divBdr>
        </w:div>
        <w:div w:id="229468936">
          <w:marLeft w:val="0"/>
          <w:marRight w:val="0"/>
          <w:marTop w:val="0"/>
          <w:marBottom w:val="0"/>
          <w:divBdr>
            <w:top w:val="none" w:sz="0" w:space="0" w:color="auto"/>
            <w:left w:val="none" w:sz="0" w:space="0" w:color="auto"/>
            <w:bottom w:val="none" w:sz="0" w:space="0" w:color="auto"/>
            <w:right w:val="none" w:sz="0" w:space="0" w:color="auto"/>
          </w:divBdr>
        </w:div>
        <w:div w:id="292949922">
          <w:marLeft w:val="0"/>
          <w:marRight w:val="0"/>
          <w:marTop w:val="0"/>
          <w:marBottom w:val="0"/>
          <w:divBdr>
            <w:top w:val="none" w:sz="0" w:space="0" w:color="auto"/>
            <w:left w:val="none" w:sz="0" w:space="0" w:color="auto"/>
            <w:bottom w:val="none" w:sz="0" w:space="0" w:color="auto"/>
            <w:right w:val="none" w:sz="0" w:space="0" w:color="auto"/>
          </w:divBdr>
        </w:div>
        <w:div w:id="295844031">
          <w:marLeft w:val="0"/>
          <w:marRight w:val="0"/>
          <w:marTop w:val="0"/>
          <w:marBottom w:val="0"/>
          <w:divBdr>
            <w:top w:val="none" w:sz="0" w:space="0" w:color="auto"/>
            <w:left w:val="none" w:sz="0" w:space="0" w:color="auto"/>
            <w:bottom w:val="none" w:sz="0" w:space="0" w:color="auto"/>
            <w:right w:val="none" w:sz="0" w:space="0" w:color="auto"/>
          </w:divBdr>
        </w:div>
        <w:div w:id="369496137">
          <w:marLeft w:val="0"/>
          <w:marRight w:val="0"/>
          <w:marTop w:val="0"/>
          <w:marBottom w:val="0"/>
          <w:divBdr>
            <w:top w:val="none" w:sz="0" w:space="0" w:color="auto"/>
            <w:left w:val="none" w:sz="0" w:space="0" w:color="auto"/>
            <w:bottom w:val="none" w:sz="0" w:space="0" w:color="auto"/>
            <w:right w:val="none" w:sz="0" w:space="0" w:color="auto"/>
          </w:divBdr>
        </w:div>
        <w:div w:id="507411038">
          <w:marLeft w:val="0"/>
          <w:marRight w:val="0"/>
          <w:marTop w:val="0"/>
          <w:marBottom w:val="0"/>
          <w:divBdr>
            <w:top w:val="none" w:sz="0" w:space="0" w:color="auto"/>
            <w:left w:val="none" w:sz="0" w:space="0" w:color="auto"/>
            <w:bottom w:val="none" w:sz="0" w:space="0" w:color="auto"/>
            <w:right w:val="none" w:sz="0" w:space="0" w:color="auto"/>
          </w:divBdr>
        </w:div>
        <w:div w:id="637537948">
          <w:marLeft w:val="0"/>
          <w:marRight w:val="0"/>
          <w:marTop w:val="0"/>
          <w:marBottom w:val="0"/>
          <w:divBdr>
            <w:top w:val="none" w:sz="0" w:space="0" w:color="auto"/>
            <w:left w:val="none" w:sz="0" w:space="0" w:color="auto"/>
            <w:bottom w:val="none" w:sz="0" w:space="0" w:color="auto"/>
            <w:right w:val="none" w:sz="0" w:space="0" w:color="auto"/>
          </w:divBdr>
        </w:div>
        <w:div w:id="767889699">
          <w:marLeft w:val="0"/>
          <w:marRight w:val="0"/>
          <w:marTop w:val="0"/>
          <w:marBottom w:val="0"/>
          <w:divBdr>
            <w:top w:val="none" w:sz="0" w:space="0" w:color="auto"/>
            <w:left w:val="none" w:sz="0" w:space="0" w:color="auto"/>
            <w:bottom w:val="none" w:sz="0" w:space="0" w:color="auto"/>
            <w:right w:val="none" w:sz="0" w:space="0" w:color="auto"/>
          </w:divBdr>
        </w:div>
        <w:div w:id="915628580">
          <w:marLeft w:val="0"/>
          <w:marRight w:val="0"/>
          <w:marTop w:val="0"/>
          <w:marBottom w:val="0"/>
          <w:divBdr>
            <w:top w:val="none" w:sz="0" w:space="0" w:color="auto"/>
            <w:left w:val="none" w:sz="0" w:space="0" w:color="auto"/>
            <w:bottom w:val="none" w:sz="0" w:space="0" w:color="auto"/>
            <w:right w:val="none" w:sz="0" w:space="0" w:color="auto"/>
          </w:divBdr>
        </w:div>
        <w:div w:id="916400629">
          <w:marLeft w:val="0"/>
          <w:marRight w:val="0"/>
          <w:marTop w:val="0"/>
          <w:marBottom w:val="0"/>
          <w:divBdr>
            <w:top w:val="none" w:sz="0" w:space="0" w:color="auto"/>
            <w:left w:val="none" w:sz="0" w:space="0" w:color="auto"/>
            <w:bottom w:val="none" w:sz="0" w:space="0" w:color="auto"/>
            <w:right w:val="none" w:sz="0" w:space="0" w:color="auto"/>
          </w:divBdr>
        </w:div>
        <w:div w:id="931817499">
          <w:marLeft w:val="0"/>
          <w:marRight w:val="0"/>
          <w:marTop w:val="0"/>
          <w:marBottom w:val="0"/>
          <w:divBdr>
            <w:top w:val="none" w:sz="0" w:space="0" w:color="auto"/>
            <w:left w:val="none" w:sz="0" w:space="0" w:color="auto"/>
            <w:bottom w:val="none" w:sz="0" w:space="0" w:color="auto"/>
            <w:right w:val="none" w:sz="0" w:space="0" w:color="auto"/>
          </w:divBdr>
        </w:div>
        <w:div w:id="1034692552">
          <w:marLeft w:val="0"/>
          <w:marRight w:val="0"/>
          <w:marTop w:val="0"/>
          <w:marBottom w:val="0"/>
          <w:divBdr>
            <w:top w:val="none" w:sz="0" w:space="0" w:color="auto"/>
            <w:left w:val="none" w:sz="0" w:space="0" w:color="auto"/>
            <w:bottom w:val="none" w:sz="0" w:space="0" w:color="auto"/>
            <w:right w:val="none" w:sz="0" w:space="0" w:color="auto"/>
          </w:divBdr>
        </w:div>
        <w:div w:id="1134058285">
          <w:marLeft w:val="0"/>
          <w:marRight w:val="0"/>
          <w:marTop w:val="0"/>
          <w:marBottom w:val="0"/>
          <w:divBdr>
            <w:top w:val="none" w:sz="0" w:space="0" w:color="auto"/>
            <w:left w:val="none" w:sz="0" w:space="0" w:color="auto"/>
            <w:bottom w:val="none" w:sz="0" w:space="0" w:color="auto"/>
            <w:right w:val="none" w:sz="0" w:space="0" w:color="auto"/>
          </w:divBdr>
        </w:div>
        <w:div w:id="1174417333">
          <w:marLeft w:val="0"/>
          <w:marRight w:val="0"/>
          <w:marTop w:val="0"/>
          <w:marBottom w:val="0"/>
          <w:divBdr>
            <w:top w:val="none" w:sz="0" w:space="0" w:color="auto"/>
            <w:left w:val="none" w:sz="0" w:space="0" w:color="auto"/>
            <w:bottom w:val="none" w:sz="0" w:space="0" w:color="auto"/>
            <w:right w:val="none" w:sz="0" w:space="0" w:color="auto"/>
          </w:divBdr>
        </w:div>
        <w:div w:id="1225487122">
          <w:marLeft w:val="0"/>
          <w:marRight w:val="0"/>
          <w:marTop w:val="0"/>
          <w:marBottom w:val="0"/>
          <w:divBdr>
            <w:top w:val="none" w:sz="0" w:space="0" w:color="auto"/>
            <w:left w:val="none" w:sz="0" w:space="0" w:color="auto"/>
            <w:bottom w:val="none" w:sz="0" w:space="0" w:color="auto"/>
            <w:right w:val="none" w:sz="0" w:space="0" w:color="auto"/>
          </w:divBdr>
        </w:div>
        <w:div w:id="1242522580">
          <w:marLeft w:val="0"/>
          <w:marRight w:val="0"/>
          <w:marTop w:val="0"/>
          <w:marBottom w:val="0"/>
          <w:divBdr>
            <w:top w:val="none" w:sz="0" w:space="0" w:color="auto"/>
            <w:left w:val="none" w:sz="0" w:space="0" w:color="auto"/>
            <w:bottom w:val="none" w:sz="0" w:space="0" w:color="auto"/>
            <w:right w:val="none" w:sz="0" w:space="0" w:color="auto"/>
          </w:divBdr>
        </w:div>
        <w:div w:id="1336416267">
          <w:marLeft w:val="0"/>
          <w:marRight w:val="0"/>
          <w:marTop w:val="0"/>
          <w:marBottom w:val="0"/>
          <w:divBdr>
            <w:top w:val="none" w:sz="0" w:space="0" w:color="auto"/>
            <w:left w:val="none" w:sz="0" w:space="0" w:color="auto"/>
            <w:bottom w:val="none" w:sz="0" w:space="0" w:color="auto"/>
            <w:right w:val="none" w:sz="0" w:space="0" w:color="auto"/>
          </w:divBdr>
        </w:div>
        <w:div w:id="1508255158">
          <w:marLeft w:val="0"/>
          <w:marRight w:val="0"/>
          <w:marTop w:val="0"/>
          <w:marBottom w:val="0"/>
          <w:divBdr>
            <w:top w:val="none" w:sz="0" w:space="0" w:color="auto"/>
            <w:left w:val="none" w:sz="0" w:space="0" w:color="auto"/>
            <w:bottom w:val="none" w:sz="0" w:space="0" w:color="auto"/>
            <w:right w:val="none" w:sz="0" w:space="0" w:color="auto"/>
          </w:divBdr>
        </w:div>
        <w:div w:id="1617788504">
          <w:marLeft w:val="0"/>
          <w:marRight w:val="0"/>
          <w:marTop w:val="0"/>
          <w:marBottom w:val="0"/>
          <w:divBdr>
            <w:top w:val="none" w:sz="0" w:space="0" w:color="auto"/>
            <w:left w:val="none" w:sz="0" w:space="0" w:color="auto"/>
            <w:bottom w:val="none" w:sz="0" w:space="0" w:color="auto"/>
            <w:right w:val="none" w:sz="0" w:space="0" w:color="auto"/>
          </w:divBdr>
        </w:div>
        <w:div w:id="1715931399">
          <w:marLeft w:val="0"/>
          <w:marRight w:val="0"/>
          <w:marTop w:val="0"/>
          <w:marBottom w:val="0"/>
          <w:divBdr>
            <w:top w:val="none" w:sz="0" w:space="0" w:color="auto"/>
            <w:left w:val="none" w:sz="0" w:space="0" w:color="auto"/>
            <w:bottom w:val="none" w:sz="0" w:space="0" w:color="auto"/>
            <w:right w:val="none" w:sz="0" w:space="0" w:color="auto"/>
          </w:divBdr>
        </w:div>
        <w:div w:id="1938294989">
          <w:marLeft w:val="0"/>
          <w:marRight w:val="0"/>
          <w:marTop w:val="0"/>
          <w:marBottom w:val="0"/>
          <w:divBdr>
            <w:top w:val="none" w:sz="0" w:space="0" w:color="auto"/>
            <w:left w:val="none" w:sz="0" w:space="0" w:color="auto"/>
            <w:bottom w:val="none" w:sz="0" w:space="0" w:color="auto"/>
            <w:right w:val="none" w:sz="0" w:space="0" w:color="auto"/>
          </w:divBdr>
        </w:div>
        <w:div w:id="1961184415">
          <w:marLeft w:val="0"/>
          <w:marRight w:val="0"/>
          <w:marTop w:val="0"/>
          <w:marBottom w:val="0"/>
          <w:divBdr>
            <w:top w:val="none" w:sz="0" w:space="0" w:color="auto"/>
            <w:left w:val="none" w:sz="0" w:space="0" w:color="auto"/>
            <w:bottom w:val="none" w:sz="0" w:space="0" w:color="auto"/>
            <w:right w:val="none" w:sz="0" w:space="0" w:color="auto"/>
          </w:divBdr>
        </w:div>
        <w:div w:id="2118937759">
          <w:marLeft w:val="0"/>
          <w:marRight w:val="0"/>
          <w:marTop w:val="0"/>
          <w:marBottom w:val="0"/>
          <w:divBdr>
            <w:top w:val="none" w:sz="0" w:space="0" w:color="auto"/>
            <w:left w:val="none" w:sz="0" w:space="0" w:color="auto"/>
            <w:bottom w:val="none" w:sz="0" w:space="0" w:color="auto"/>
            <w:right w:val="none" w:sz="0" w:space="0" w:color="auto"/>
          </w:divBdr>
        </w:div>
      </w:divsChild>
    </w:div>
    <w:div w:id="1636911099">
      <w:bodyDiv w:val="1"/>
      <w:marLeft w:val="0"/>
      <w:marRight w:val="0"/>
      <w:marTop w:val="0"/>
      <w:marBottom w:val="0"/>
      <w:divBdr>
        <w:top w:val="none" w:sz="0" w:space="0" w:color="auto"/>
        <w:left w:val="none" w:sz="0" w:space="0" w:color="auto"/>
        <w:bottom w:val="none" w:sz="0" w:space="0" w:color="auto"/>
        <w:right w:val="none" w:sz="0" w:space="0" w:color="auto"/>
      </w:divBdr>
    </w:div>
    <w:div w:id="1638414500">
      <w:bodyDiv w:val="1"/>
      <w:marLeft w:val="0"/>
      <w:marRight w:val="0"/>
      <w:marTop w:val="0"/>
      <w:marBottom w:val="0"/>
      <w:divBdr>
        <w:top w:val="none" w:sz="0" w:space="0" w:color="auto"/>
        <w:left w:val="none" w:sz="0" w:space="0" w:color="auto"/>
        <w:bottom w:val="none" w:sz="0" w:space="0" w:color="auto"/>
        <w:right w:val="none" w:sz="0" w:space="0" w:color="auto"/>
      </w:divBdr>
    </w:div>
    <w:div w:id="1852179392">
      <w:bodyDiv w:val="1"/>
      <w:marLeft w:val="0"/>
      <w:marRight w:val="0"/>
      <w:marTop w:val="0"/>
      <w:marBottom w:val="0"/>
      <w:divBdr>
        <w:top w:val="none" w:sz="0" w:space="0" w:color="auto"/>
        <w:left w:val="none" w:sz="0" w:space="0" w:color="auto"/>
        <w:bottom w:val="none" w:sz="0" w:space="0" w:color="auto"/>
        <w:right w:val="none" w:sz="0" w:space="0" w:color="auto"/>
      </w:divBdr>
    </w:div>
    <w:div w:id="1854034518">
      <w:bodyDiv w:val="1"/>
      <w:marLeft w:val="0"/>
      <w:marRight w:val="0"/>
      <w:marTop w:val="0"/>
      <w:marBottom w:val="0"/>
      <w:divBdr>
        <w:top w:val="none" w:sz="0" w:space="0" w:color="auto"/>
        <w:left w:val="none" w:sz="0" w:space="0" w:color="auto"/>
        <w:bottom w:val="none" w:sz="0" w:space="0" w:color="auto"/>
        <w:right w:val="none" w:sz="0" w:space="0" w:color="auto"/>
      </w:divBdr>
    </w:div>
    <w:div w:id="1938632407">
      <w:bodyDiv w:val="1"/>
      <w:marLeft w:val="0"/>
      <w:marRight w:val="0"/>
      <w:marTop w:val="0"/>
      <w:marBottom w:val="0"/>
      <w:divBdr>
        <w:top w:val="none" w:sz="0" w:space="0" w:color="auto"/>
        <w:left w:val="none" w:sz="0" w:space="0" w:color="auto"/>
        <w:bottom w:val="none" w:sz="0" w:space="0" w:color="auto"/>
        <w:right w:val="none" w:sz="0" w:space="0" w:color="auto"/>
      </w:divBdr>
    </w:div>
    <w:div w:id="1947618075">
      <w:bodyDiv w:val="1"/>
      <w:marLeft w:val="0"/>
      <w:marRight w:val="0"/>
      <w:marTop w:val="0"/>
      <w:marBottom w:val="0"/>
      <w:divBdr>
        <w:top w:val="none" w:sz="0" w:space="0" w:color="auto"/>
        <w:left w:val="none" w:sz="0" w:space="0" w:color="auto"/>
        <w:bottom w:val="none" w:sz="0" w:space="0" w:color="auto"/>
        <w:right w:val="none" w:sz="0" w:space="0" w:color="auto"/>
      </w:divBdr>
    </w:div>
    <w:div w:id="1949501838">
      <w:bodyDiv w:val="1"/>
      <w:marLeft w:val="0"/>
      <w:marRight w:val="0"/>
      <w:marTop w:val="0"/>
      <w:marBottom w:val="0"/>
      <w:divBdr>
        <w:top w:val="none" w:sz="0" w:space="0" w:color="auto"/>
        <w:left w:val="none" w:sz="0" w:space="0" w:color="auto"/>
        <w:bottom w:val="none" w:sz="0" w:space="0" w:color="auto"/>
        <w:right w:val="none" w:sz="0" w:space="0" w:color="auto"/>
      </w:divBdr>
    </w:div>
    <w:div w:id="1992753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40828B-9090-40D5-9506-B71076149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Pages>
  <Words>6801</Words>
  <Characters>38768</Characters>
  <Application>Microsoft Office Word</Application>
  <DocSecurity>0</DocSecurity>
  <Lines>323</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Desktop</dc:creator>
  <cp:lastModifiedBy>Windows User</cp:lastModifiedBy>
  <cp:revision>7</cp:revision>
  <cp:lastPrinted>2023-03-30T09:20:00Z</cp:lastPrinted>
  <dcterms:created xsi:type="dcterms:W3CDTF">2023-03-29T03:35:00Z</dcterms:created>
  <dcterms:modified xsi:type="dcterms:W3CDTF">2023-03-30T13:19:00Z</dcterms:modified>
</cp:coreProperties>
</file>