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78AE" w14:textId="77777777" w:rsidR="00A27ED0" w:rsidRDefault="00A27ED0">
      <w:pPr>
        <w:rPr>
          <w:sz w:val="24"/>
          <w:szCs w:val="24"/>
        </w:rPr>
      </w:pPr>
    </w:p>
    <w:p w14:paraId="2D4BB786" w14:textId="77777777" w:rsidR="00A27ED0" w:rsidRDefault="00F662A1">
      <w:pPr>
        <w:rPr>
          <w:sz w:val="24"/>
          <w:szCs w:val="24"/>
        </w:rPr>
      </w:pPr>
      <w:bookmarkStart w:id="0" w:name="_gjdgxs" w:colFirst="0" w:colLast="0"/>
      <w:bookmarkEnd w:id="0"/>
      <w:r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640D0126" wp14:editId="3D05B7D6">
            <wp:simplePos x="0" y="0"/>
            <wp:positionH relativeFrom="page">
              <wp:posOffset>981075</wp:posOffset>
            </wp:positionH>
            <wp:positionV relativeFrom="page">
              <wp:posOffset>274749</wp:posOffset>
            </wp:positionV>
            <wp:extent cx="6086475" cy="1028700"/>
            <wp:effectExtent l="0" t="0" r="9525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CC5E5B" w14:textId="77777777" w:rsidR="00A27ED0" w:rsidRDefault="00A27ED0">
      <w:pPr>
        <w:rPr>
          <w:sz w:val="24"/>
          <w:szCs w:val="24"/>
        </w:rPr>
      </w:pPr>
    </w:p>
    <w:p w14:paraId="574C9842" w14:textId="77777777" w:rsidR="00A27ED0" w:rsidRDefault="00A27ED0">
      <w:pPr>
        <w:rPr>
          <w:sz w:val="24"/>
          <w:szCs w:val="24"/>
        </w:rPr>
      </w:pPr>
    </w:p>
    <w:p w14:paraId="5659FCF5" w14:textId="03C8C374" w:rsidR="00746648" w:rsidRPr="00746648" w:rsidRDefault="00F662A1" w:rsidP="00746648">
      <w:pPr>
        <w:ind w:left="540" w:right="320"/>
        <w:jc w:val="center"/>
        <w:rPr>
          <w:rFonts w:ascii="Bookman Old Style" w:eastAsia="Bookman Old Style" w:hAnsi="Bookman Old Style" w:cs="Bookman Old Style"/>
          <w:b/>
          <w:iCs/>
          <w:sz w:val="30"/>
          <w:szCs w:val="30"/>
        </w:rPr>
      </w:pPr>
      <w:bookmarkStart w:id="1" w:name="_30j0zll" w:colFirst="0" w:colLast="0"/>
      <w:bookmarkEnd w:id="1"/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Pemberian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Ganti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Kerugian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Pengadaan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Untuk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Kepentingan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Umum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Terhadap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b/>
          <w:sz w:val="30"/>
          <w:szCs w:val="30"/>
        </w:rPr>
        <w:t>Hak</w:t>
      </w:r>
      <w:proofErr w:type="spellEnd"/>
      <w:r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Milik</w:t>
      </w:r>
      <w:r w:rsidR="00746648">
        <w:rPr>
          <w:rFonts w:ascii="Bookman Old Style" w:eastAsia="Bookman Old Style" w:hAnsi="Bookman Old Style" w:cs="Bookman Old Style"/>
          <w:b/>
          <w:sz w:val="30"/>
          <w:szCs w:val="30"/>
        </w:rPr>
        <w:t xml:space="preserve"> </w:t>
      </w:r>
    </w:p>
    <w:p w14:paraId="3079F598" w14:textId="554A265C" w:rsidR="00A27ED0" w:rsidRDefault="00A27ED0">
      <w:pPr>
        <w:ind w:left="540" w:right="320"/>
        <w:jc w:val="center"/>
        <w:rPr>
          <w:rFonts w:ascii="Bookman Old Style" w:eastAsia="Bookman Old Style" w:hAnsi="Bookman Old Style" w:cs="Bookman Old Style"/>
          <w:b/>
          <w:sz w:val="30"/>
          <w:szCs w:val="30"/>
        </w:rPr>
      </w:pPr>
    </w:p>
    <w:p w14:paraId="51CF84FC" w14:textId="77777777" w:rsidR="00A27ED0" w:rsidRDefault="00A27ED0">
      <w:pPr>
        <w:ind w:left="540" w:right="320"/>
        <w:jc w:val="center"/>
        <w:rPr>
          <w:sz w:val="20"/>
          <w:szCs w:val="20"/>
        </w:rPr>
      </w:pPr>
    </w:p>
    <w:p w14:paraId="212D9D4D" w14:textId="77777777" w:rsidR="00A27ED0" w:rsidRDefault="00A27ED0">
      <w:pPr>
        <w:jc w:val="center"/>
        <w:rPr>
          <w:sz w:val="24"/>
          <w:szCs w:val="24"/>
        </w:rPr>
      </w:pPr>
    </w:p>
    <w:p w14:paraId="6DF86012" w14:textId="77777777" w:rsidR="00A27ED0" w:rsidRDefault="00F662A1">
      <w:pPr>
        <w:jc w:val="right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Sofyan Alim</w:t>
      </w:r>
    </w:p>
    <w:p w14:paraId="6C8A8F38" w14:textId="3C14E1D1" w:rsidR="00A27ED0" w:rsidRDefault="00F662A1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bookmarkStart w:id="2" w:name="_1fob9te" w:colFirst="0" w:colLast="0"/>
      <w:bookmarkEnd w:id="2"/>
      <w:proofErr w:type="spellStart"/>
      <w:r>
        <w:rPr>
          <w:rFonts w:ascii="Bookman Old Style" w:eastAsia="Bookman Old Style" w:hAnsi="Bookman Old Style" w:cs="Bookman Old Style"/>
          <w:sz w:val="20"/>
          <w:szCs w:val="20"/>
        </w:rPr>
        <w:t>Fakultas</w:t>
      </w:r>
      <w:proofErr w:type="spellEnd"/>
      <w:r>
        <w:rPr>
          <w:rFonts w:ascii="Bookman Old Style" w:eastAsia="Bookman Old Style" w:hAnsi="Bookman Old Style" w:cs="Bookman Old Style"/>
          <w:sz w:val="20"/>
          <w:szCs w:val="20"/>
        </w:rPr>
        <w:t xml:space="preserve"> Hukum</w:t>
      </w:r>
      <w:r w:rsidR="00E40DB3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Universitas Muhammadiyah Surabaya</w:t>
      </w:r>
    </w:p>
    <w:p w14:paraId="1AA53AC7" w14:textId="77777777" w:rsidR="00A27ED0" w:rsidRDefault="00F662A1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email: </w:t>
      </w:r>
      <w:hyperlink r:id="rId8">
        <w:r>
          <w:rPr>
            <w:rFonts w:ascii="Bookman Old Style" w:eastAsia="Bookman Old Style" w:hAnsi="Bookman Old Style" w:cs="Bookman Old Style"/>
            <w:color w:val="0000FF"/>
            <w:sz w:val="20"/>
            <w:szCs w:val="20"/>
            <w:u w:val="single"/>
          </w:rPr>
          <w:t>copyanalam@gmail.com</w:t>
        </w:r>
      </w:hyperlink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</w:p>
    <w:p w14:paraId="51135E94" w14:textId="77777777" w:rsidR="00A27ED0" w:rsidRDefault="00A27ED0">
      <w:pPr>
        <w:rPr>
          <w:sz w:val="24"/>
          <w:szCs w:val="24"/>
        </w:rPr>
      </w:pPr>
    </w:p>
    <w:p w14:paraId="6F202CC7" w14:textId="77777777" w:rsidR="00A27ED0" w:rsidRDefault="00A27ED0">
      <w:pPr>
        <w:rPr>
          <w:sz w:val="24"/>
          <w:szCs w:val="24"/>
        </w:rPr>
      </w:pPr>
    </w:p>
    <w:p w14:paraId="4062C667" w14:textId="77777777" w:rsidR="00A27ED0" w:rsidRDefault="00F662A1">
      <w:pPr>
        <w:ind w:right="-99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ABSTRAK</w:t>
      </w:r>
    </w:p>
    <w:p w14:paraId="28623DDA" w14:textId="77777777" w:rsidR="00A27ED0" w:rsidRDefault="00A27ED0">
      <w:pPr>
        <w:rPr>
          <w:sz w:val="24"/>
          <w:szCs w:val="24"/>
        </w:rPr>
      </w:pPr>
    </w:p>
    <w:p w14:paraId="5BEBA544" w14:textId="77777777" w:rsidR="00A27ED0" w:rsidRDefault="00F662A1">
      <w:pPr>
        <w:ind w:left="700" w:right="600"/>
        <w:jc w:val="both"/>
        <w:rPr>
          <w:rFonts w:ascii="Bookman Old Style" w:eastAsia="Bookman Old Style" w:hAnsi="Bookman Old Style" w:cs="Bookman Old Style"/>
          <w:i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Berdasarkan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Pasal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9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ayat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(2)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Undang-Undang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Nomor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Tahun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2012,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pemberian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kerugian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tanah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harus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dilakukan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dengan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pemberian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kompensasi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adil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layak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sehingga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setelah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tersebut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terjadi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pihak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berhak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mempunyai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kesempatan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memperoleh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penghidupan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lebih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baik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Pemanfaatan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tanah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harus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sesuai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dengan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sifat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keadaan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haknya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sehingga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memberikan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manfaat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kesejahteraan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kebahagiaan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pemiliknya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masyarakat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dan negara.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Penelitian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ini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bertujuan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mengenai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pertama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bagaimana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pemberian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kerugian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tanah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umum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terhadap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tanah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milik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kedua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bagaimana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upaya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hukum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bagi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pemilik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tanah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milik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pemberian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kerugian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tidak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sesuai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peraturan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berlaku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Penelitian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ini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menggunakan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metode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penelitian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hukum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normatif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dengan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metode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pendekatan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(statute approach)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yaitu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suatu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penelitian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hukum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mempergunakan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sumber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data primer dan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sekunder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. Dari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hasil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penelitian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pada </w:t>
      </w:r>
      <w:bookmarkStart w:id="3" w:name="_Hlk157687474"/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Putusan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: 36/G/PU/2019/PTUN.SBY </w:t>
      </w:r>
      <w:bookmarkEnd w:id="3"/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tidak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terjadi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kesepakatan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mengenai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pemberian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kerugian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tanah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antara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penggugat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tergugat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tetapi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kasus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tersebut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telah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dilakukan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konsinyasi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>/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penitipan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rugi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pengadilan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negeri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sehingga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tidak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terjadi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kerugian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adil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i/>
          <w:sz w:val="20"/>
          <w:szCs w:val="20"/>
        </w:rPr>
        <w:t>layak</w:t>
      </w:r>
      <w:proofErr w:type="spellEnd"/>
      <w:r>
        <w:rPr>
          <w:rFonts w:ascii="Bookman Old Style" w:eastAsia="Bookman Old Style" w:hAnsi="Bookman Old Style" w:cs="Bookman Old Style"/>
          <w:i/>
          <w:sz w:val="20"/>
          <w:szCs w:val="20"/>
        </w:rPr>
        <w:t>.</w:t>
      </w:r>
    </w:p>
    <w:p w14:paraId="7A301012" w14:textId="77777777" w:rsidR="00A27ED0" w:rsidRDefault="00A27ED0">
      <w:pPr>
        <w:ind w:left="700" w:right="600"/>
        <w:jc w:val="both"/>
        <w:rPr>
          <w:rFonts w:ascii="Bookman Old Style" w:eastAsia="Bookman Old Style" w:hAnsi="Bookman Old Style" w:cs="Bookman Old Style"/>
          <w:i/>
          <w:sz w:val="20"/>
          <w:szCs w:val="20"/>
        </w:rPr>
      </w:pPr>
    </w:p>
    <w:p w14:paraId="20E571BC" w14:textId="77777777" w:rsidR="00A27ED0" w:rsidRDefault="00F662A1">
      <w:pPr>
        <w:ind w:left="700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Kata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kunci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Agraria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;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Pengadaan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Tanah;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Ganti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Kerugian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; Tanah </w:t>
      </w:r>
      <w:proofErr w:type="spellStart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Hak</w:t>
      </w:r>
      <w:proofErr w:type="spellEnd"/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Milik</w:t>
      </w:r>
    </w:p>
    <w:p w14:paraId="1D49020E" w14:textId="77777777" w:rsidR="00A27ED0" w:rsidRDefault="00A27ED0">
      <w:pPr>
        <w:ind w:left="700"/>
        <w:rPr>
          <w:rFonts w:ascii="Bookman Old Style" w:eastAsia="Bookman Old Style" w:hAnsi="Bookman Old Style" w:cs="Bookman Old Style"/>
          <w:i/>
          <w:sz w:val="20"/>
          <w:szCs w:val="20"/>
        </w:rPr>
      </w:pPr>
    </w:p>
    <w:p w14:paraId="14E094E0" w14:textId="77777777" w:rsidR="00A27ED0" w:rsidRDefault="00F662A1">
      <w:pPr>
        <w:ind w:right="-99"/>
        <w:jc w:val="center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ABSTRACT</w:t>
      </w:r>
    </w:p>
    <w:p w14:paraId="06BC1B49" w14:textId="77777777" w:rsidR="00A27ED0" w:rsidRDefault="00A27ED0">
      <w:pPr>
        <w:ind w:right="-99"/>
        <w:jc w:val="center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</w:p>
    <w:p w14:paraId="796F850D" w14:textId="33C73A44" w:rsidR="00A27ED0" w:rsidRDefault="00F662A1" w:rsidP="00B77C89">
      <w:pPr>
        <w:ind w:left="700" w:right="600"/>
        <w:jc w:val="both"/>
        <w:rPr>
          <w:rFonts w:ascii="Bookman Old Style" w:eastAsia="Bookman Old Style" w:hAnsi="Bookman Old Style" w:cs="Bookman Old Style"/>
          <w:i/>
          <w:sz w:val="20"/>
          <w:szCs w:val="20"/>
        </w:rPr>
      </w:pPr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Based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on Article 9 paragraph (2) of Law Number 2 of 2012, compensation for land acquisition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must be carried out by providing fair and appropriate compensation; therefore, after the process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occurs, the entitled party has the opportunity to obtain a better life. The use of land must be in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accordance with the nature of the conditions and rights so as to provide benefits to the welfare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and happiness of the owner, community, and state. This research aimed to first determine how to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provide compensation for land acquisition in the public interest on freehold land and, secondly,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what legal remedies owners of freehold land can provide for compensation that does not comply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with applicable regulations. This research used a normative legal research method with a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statutory approach, namely legal research that uses primary and secondary data sources. From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the research results in Decision 36/G/PU/2019/PTUN.SBY, there was no agreement regarding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the provision of compensation for land acquisition between the plaintiff and the defendant, but in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this case, consignment or deposit of compensation was carried out to the district court so that no</w:t>
      </w:r>
      <w:r w:rsidR="00B77C89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</w:t>
      </w:r>
      <w:r w:rsidR="00B77C89" w:rsidRPr="00B77C89">
        <w:rPr>
          <w:rFonts w:ascii="Bookman Old Style" w:eastAsia="Bookman Old Style" w:hAnsi="Bookman Old Style" w:cs="Bookman Old Style"/>
          <w:i/>
          <w:sz w:val="20"/>
          <w:szCs w:val="20"/>
        </w:rPr>
        <w:t>compensation occurred that is fair and decent.</w:t>
      </w:r>
    </w:p>
    <w:p w14:paraId="46503324" w14:textId="77777777" w:rsidR="00A27ED0" w:rsidRDefault="00A27ED0">
      <w:pPr>
        <w:rPr>
          <w:sz w:val="24"/>
          <w:szCs w:val="24"/>
        </w:rPr>
      </w:pPr>
    </w:p>
    <w:p w14:paraId="0DC6C9D1" w14:textId="77777777" w:rsidR="00A27ED0" w:rsidRDefault="00F662A1">
      <w:pPr>
        <w:ind w:left="700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Keywords: Agrarian; Land Acquisition; Compensation; Freehold Land</w:t>
      </w:r>
    </w:p>
    <w:p w14:paraId="1E391352" w14:textId="77777777" w:rsidR="00A27ED0" w:rsidRDefault="00A27ED0">
      <w:pPr>
        <w:rPr>
          <w:b/>
          <w:sz w:val="24"/>
          <w:szCs w:val="24"/>
        </w:rPr>
        <w:sectPr w:rsidR="00A27ED0">
          <w:headerReference w:type="default" r:id="rId9"/>
          <w:footerReference w:type="default" r:id="rId10"/>
          <w:pgSz w:w="11900" w:h="16840"/>
          <w:pgMar w:top="1440" w:right="1120" w:bottom="399" w:left="1440" w:header="0" w:footer="0" w:gutter="0"/>
          <w:pgNumType w:start="1"/>
          <w:cols w:space="720"/>
        </w:sectPr>
      </w:pPr>
    </w:p>
    <w:p w14:paraId="0EA6F3B4" w14:textId="77777777" w:rsidR="00A27ED0" w:rsidRDefault="00A27ED0">
      <w:pPr>
        <w:rPr>
          <w:sz w:val="20"/>
          <w:szCs w:val="20"/>
        </w:rPr>
      </w:pPr>
      <w:bookmarkStart w:id="4" w:name="3znysh7" w:colFirst="0" w:colLast="0"/>
      <w:bookmarkEnd w:id="4"/>
    </w:p>
    <w:p w14:paraId="35DFFBBC" w14:textId="77777777" w:rsidR="00A27ED0" w:rsidRDefault="00F662A1">
      <w:pPr>
        <w:numPr>
          <w:ilvl w:val="0"/>
          <w:numId w:val="7"/>
        </w:numPr>
        <w:tabs>
          <w:tab w:val="left" w:pos="980"/>
        </w:tabs>
        <w:ind w:left="980" w:hanging="366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PENDAHULUAN</w:t>
      </w:r>
    </w:p>
    <w:p w14:paraId="6CC92FBD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UUD 1945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28H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(4) </w:t>
      </w:r>
      <w:proofErr w:type="spellStart"/>
      <w:r>
        <w:rPr>
          <w:rFonts w:ascii="Bookman Old Style" w:eastAsia="Bookman Old Style" w:hAnsi="Bookman Old Style" w:cs="Bookman Old Style"/>
        </w:rPr>
        <w:t>Amandemen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Kedua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setiap</w:t>
      </w:r>
      <w:proofErr w:type="spellEnd"/>
      <w:r>
        <w:rPr>
          <w:rFonts w:ascii="Bookman Old Style" w:eastAsia="Bookman Old Style" w:hAnsi="Bookman Old Style" w:cs="Bookman Old Style"/>
        </w:rPr>
        <w:t xml:space="preserve"> orang </w:t>
      </w:r>
      <w:proofErr w:type="spellStart"/>
      <w:r>
        <w:rPr>
          <w:rFonts w:ascii="Bookman Old Style" w:eastAsia="Bookman Old Style" w:hAnsi="Bookman Old Style" w:cs="Bookman Old Style"/>
        </w:rPr>
        <w:t>berhak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mempunyai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pribadi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seorangpun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boleh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merampas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sewenang-wenang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pribadi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Tujuan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meningkatkan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kesejahteraan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kemakmuran</w:t>
      </w:r>
      <w:proofErr w:type="spellEnd"/>
      <w:r>
        <w:rPr>
          <w:rFonts w:ascii="Bookman Old Style" w:eastAsia="Bookman Old Style" w:hAnsi="Bookman Old Style" w:cs="Bookman Old Style"/>
        </w:rPr>
        <w:t xml:space="preserve"> negara dan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menjamin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pihak-pihak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7D395AB2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bookmarkStart w:id="5" w:name="_2et92p0" w:colFirst="0" w:colLast="0"/>
      <w:bookmarkEnd w:id="5"/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: 36/G/PU/2019/PTUN.SBY </w:t>
      </w:r>
      <w:proofErr w:type="spellStart"/>
      <w:r>
        <w:rPr>
          <w:rFonts w:ascii="Bookman Old Style" w:eastAsia="Bookman Old Style" w:hAnsi="Bookman Old Style" w:cs="Bookman Old Style"/>
        </w:rPr>
        <w:t>dimana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merasa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KJPP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melihat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lain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. 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Tergugat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melanggar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kemanusiaan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keadilan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kesejahteraan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UU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yang </w:t>
      </w:r>
      <w:proofErr w:type="spellStart"/>
      <w:r>
        <w:rPr>
          <w:rFonts w:ascii="Bookman Old Style" w:eastAsia="Bookman Old Style" w:hAnsi="Bookman Old Style" w:cs="Bookman Old Style"/>
        </w:rPr>
        <w:t>menganut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seharusnya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penyerahan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mencapai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jika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terlaksana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boleh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konsinyasi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penitipan</w:t>
      </w:r>
      <w:proofErr w:type="spellEnd"/>
      <w:r>
        <w:rPr>
          <w:rFonts w:ascii="Bookman Old Style" w:eastAsia="Bookman Old Style" w:hAnsi="Bookman Old Style" w:cs="Bookman Old Style"/>
        </w:rPr>
        <w:t xml:space="preserve"> uang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yang </w:t>
      </w:r>
      <w:proofErr w:type="spellStart"/>
      <w:r>
        <w:rPr>
          <w:rFonts w:ascii="Bookman Old Style" w:eastAsia="Bookman Old Style" w:hAnsi="Bookman Old Style" w:cs="Bookman Old Style"/>
        </w:rPr>
        <w:t>berwenang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perkara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Tetapi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perkara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konsinyasi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penitipan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Surabaya.</w:t>
      </w:r>
    </w:p>
    <w:p w14:paraId="1C595461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beberapa</w:t>
      </w:r>
      <w:proofErr w:type="spellEnd"/>
      <w:r>
        <w:rPr>
          <w:rFonts w:ascii="Bookman Old Style" w:eastAsia="Bookman Old Style" w:hAnsi="Bookman Old Style" w:cs="Bookman Old Style"/>
        </w:rPr>
        <w:t xml:space="preserve"> kali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membahas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perspektif</w:t>
      </w:r>
      <w:proofErr w:type="spellEnd"/>
      <w:r>
        <w:rPr>
          <w:rFonts w:ascii="Bookman Old Style" w:eastAsia="Bookman Old Style" w:hAnsi="Bookman Old Style" w:cs="Bookman Old Style"/>
        </w:rPr>
        <w:t xml:space="preserve"> HAM (</w:t>
      </w:r>
      <w:proofErr w:type="spellStart"/>
      <w:r>
        <w:rPr>
          <w:rFonts w:ascii="Bookman Old Style" w:eastAsia="Bookman Old Style" w:hAnsi="Bookman Old Style" w:cs="Bookman Old Style"/>
        </w:rPr>
        <w:t>Suntoro</w:t>
      </w:r>
      <w:proofErr w:type="spellEnd"/>
      <w:r>
        <w:rPr>
          <w:rFonts w:ascii="Bookman Old Style" w:eastAsia="Bookman Old Style" w:hAnsi="Bookman Old Style" w:cs="Bookman Old Style"/>
        </w:rPr>
        <w:t xml:space="preserve">, 2019) </w:t>
      </w:r>
      <w:proofErr w:type="spellStart"/>
      <w:r>
        <w:rPr>
          <w:rFonts w:ascii="Bookman Old Style" w:eastAsia="Bookman Old Style" w:hAnsi="Bookman Old Style" w:cs="Bookman Old Style"/>
        </w:rPr>
        <w:t>menyimpulkan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tata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wajar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masih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jelas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bertentangan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UUD 1945, </w:t>
      </w:r>
      <w:proofErr w:type="spellStart"/>
      <w:r>
        <w:rPr>
          <w:rFonts w:ascii="Bookman Old Style" w:eastAsia="Bookman Old Style" w:hAnsi="Bookman Old Style" w:cs="Bookman Old Style"/>
        </w:rPr>
        <w:t>khususnya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28H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(4) dan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36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(3),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dan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1999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manusia</w:t>
      </w:r>
      <w:proofErr w:type="spellEnd"/>
      <w:r>
        <w:rPr>
          <w:rFonts w:ascii="Bookman Old Style" w:eastAsia="Bookman Old Style" w:hAnsi="Bookman Old Style" w:cs="Bookman Old Style"/>
        </w:rPr>
        <w:t xml:space="preserve"> (HAM).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manusia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pesan</w:t>
      </w:r>
      <w:proofErr w:type="spellEnd"/>
      <w:r>
        <w:rPr>
          <w:rFonts w:ascii="Bookman Old Style" w:eastAsia="Bookman Old Style" w:hAnsi="Bookman Old Style" w:cs="Bookman Old Style"/>
        </w:rPr>
        <w:t xml:space="preserve"> universal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menciptakan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kemanusiaan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dipatuhi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seluruh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manusia</w:t>
      </w:r>
      <w:proofErr w:type="spellEnd"/>
      <w:r>
        <w:rPr>
          <w:rFonts w:ascii="Bookman Old Style" w:eastAsia="Bookman Old Style" w:hAnsi="Bookman Old Style" w:cs="Bookman Old Style"/>
        </w:rPr>
        <w:t xml:space="preserve"> di dunia (</w:t>
      </w:r>
      <w:proofErr w:type="spellStart"/>
      <w:r>
        <w:rPr>
          <w:rFonts w:ascii="Bookman Old Style" w:eastAsia="Bookman Old Style" w:hAnsi="Bookman Old Style" w:cs="Bookman Old Style"/>
        </w:rPr>
        <w:t>Prakasa</w:t>
      </w:r>
      <w:proofErr w:type="spellEnd"/>
      <w:r>
        <w:rPr>
          <w:rFonts w:ascii="Bookman Old Style" w:eastAsia="Bookman Old Style" w:hAnsi="Bookman Old Style" w:cs="Bookman Old Style"/>
        </w:rPr>
        <w:t>, 2018).</w:t>
      </w:r>
    </w:p>
    <w:p w14:paraId="2A06CE81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Sementara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menghormati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penggantian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wajar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Sinaga</w:t>
      </w:r>
      <w:proofErr w:type="spellEnd"/>
      <w:r>
        <w:rPr>
          <w:rFonts w:ascii="Bookman Old Style" w:eastAsia="Bookman Old Style" w:hAnsi="Bookman Old Style" w:cs="Bookman Old Style"/>
        </w:rPr>
        <w:t xml:space="preserve">, 2022) </w:t>
      </w:r>
      <w:proofErr w:type="spellStart"/>
      <w:r>
        <w:rPr>
          <w:rFonts w:ascii="Bookman Old Style" w:eastAsia="Bookman Old Style" w:hAnsi="Bookman Old Style" w:cs="Bookman Old Style"/>
        </w:rPr>
        <w:t>menyimpulkan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Demikian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pelaksanaan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Nastiti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Firmansyah</w:t>
      </w:r>
      <w:proofErr w:type="spellEnd"/>
      <w:r>
        <w:rPr>
          <w:rFonts w:ascii="Bookman Old Style" w:eastAsia="Bookman Old Style" w:hAnsi="Bookman Old Style" w:cs="Bookman Old Style"/>
        </w:rPr>
        <w:t xml:space="preserve">, 2021) yang </w:t>
      </w:r>
      <w:proofErr w:type="spellStart"/>
      <w:r>
        <w:rPr>
          <w:rFonts w:ascii="Bookman Old Style" w:eastAsia="Bookman Old Style" w:hAnsi="Bookman Old Style" w:cs="Bookman Old Style"/>
        </w:rPr>
        <w:t>berkesimpulan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tercapai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besarnya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saat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lembaga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mengajukan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</w:t>
      </w:r>
      <w:proofErr w:type="spellStart"/>
      <w:r>
        <w:rPr>
          <w:rFonts w:ascii="Bookman Old Style" w:eastAsia="Bookman Old Style" w:hAnsi="Bookman Old Style" w:cs="Bookman Old Style"/>
        </w:rPr>
        <w:t>setempat</w:t>
      </w:r>
      <w:proofErr w:type="spellEnd"/>
      <w:r>
        <w:rPr>
          <w:rFonts w:ascii="Bookman Old Style" w:eastAsia="Bookman Old Style" w:hAnsi="Bookman Old Style" w:cs="Bookman Old Style"/>
        </w:rPr>
        <w:t xml:space="preserve"> paling </w:t>
      </w:r>
      <w:proofErr w:type="spellStart"/>
      <w:r>
        <w:rPr>
          <w:rFonts w:ascii="Bookman Old Style" w:eastAsia="Bookman Old Style" w:hAnsi="Bookman Old Style" w:cs="Bookman Old Style"/>
        </w:rPr>
        <w:t>lambat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selama</w:t>
      </w:r>
      <w:proofErr w:type="spellEnd"/>
      <w:r>
        <w:rPr>
          <w:rFonts w:ascii="Bookman Old Style" w:eastAsia="Bookman Old Style" w:hAnsi="Bookman Old Style" w:cs="Bookman Old Style"/>
        </w:rPr>
        <w:t xml:space="preserve"> 14 (</w:t>
      </w:r>
      <w:proofErr w:type="spellStart"/>
      <w:r>
        <w:rPr>
          <w:rFonts w:ascii="Bookman Old Style" w:eastAsia="Bookman Old Style" w:hAnsi="Bookman Old Style" w:cs="Bookman Old Style"/>
        </w:rPr>
        <w:t>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belas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terhitung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622CE65B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Kemudian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mendapatkan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Sinaga</w:t>
      </w:r>
      <w:proofErr w:type="spellEnd"/>
      <w:r>
        <w:rPr>
          <w:rFonts w:ascii="Bookman Old Style" w:eastAsia="Bookman Old Style" w:hAnsi="Bookman Old Style" w:cs="Bookman Old Style"/>
        </w:rPr>
        <w:t xml:space="preserve">, 2022) </w:t>
      </w:r>
      <w:proofErr w:type="spellStart"/>
      <w:r>
        <w:rPr>
          <w:rFonts w:ascii="Bookman Old Style" w:eastAsia="Bookman Old Style" w:hAnsi="Bookman Old Style" w:cs="Bookman Old Style"/>
        </w:rPr>
        <w:t>menyimpulkan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menjamin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hak-hak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mengalami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akibat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sangat </w:t>
      </w:r>
      <w:proofErr w:type="spellStart"/>
      <w:r>
        <w:rPr>
          <w:rFonts w:ascii="Bookman Old Style" w:eastAsia="Bookman Old Style" w:hAnsi="Bookman Old Style" w:cs="Bookman Old Style"/>
        </w:rPr>
        <w:t>penting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Sedangkan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wajar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Dulmuzid</w:t>
      </w:r>
      <w:proofErr w:type="spellEnd"/>
      <w:r>
        <w:rPr>
          <w:rFonts w:ascii="Bookman Old Style" w:eastAsia="Bookman Old Style" w:hAnsi="Bookman Old Style" w:cs="Bookman Old Style"/>
        </w:rPr>
        <w:t xml:space="preserve"> et al., 2019) </w:t>
      </w:r>
      <w:proofErr w:type="spellStart"/>
      <w:r>
        <w:rPr>
          <w:rFonts w:ascii="Bookman Old Style" w:eastAsia="Bookman Old Style" w:hAnsi="Bookman Old Style" w:cs="Bookman Old Style"/>
        </w:rPr>
        <w:t>menyimpulkan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Keberadaan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pencabutan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fungsi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yaitu</w:t>
      </w:r>
      <w:proofErr w:type="spellEnd"/>
      <w:r>
        <w:rPr>
          <w:rFonts w:ascii="Bookman Old Style" w:eastAsia="Bookman Old Style" w:hAnsi="Bookman Old Style" w:cs="Bookman Old Style"/>
        </w:rPr>
        <w:t xml:space="preserve">, di </w:t>
      </w:r>
      <w:proofErr w:type="spellStart"/>
      <w:r>
        <w:rPr>
          <w:rFonts w:ascii="Bookman Old Style" w:eastAsia="Bookman Old Style" w:hAnsi="Bookman Old Style" w:cs="Bookman Old Style"/>
        </w:rPr>
        <w:t>satu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sisi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landasan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mengambil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diperlukan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mewujudkan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kemaslahatan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dan di </w:t>
      </w:r>
      <w:proofErr w:type="spellStart"/>
      <w:r>
        <w:rPr>
          <w:rFonts w:ascii="Bookman Old Style" w:eastAsia="Bookman Old Style" w:hAnsi="Bookman Old Style" w:cs="Bookman Old Style"/>
        </w:rPr>
        <w:t>sisi</w:t>
      </w:r>
      <w:proofErr w:type="spellEnd"/>
      <w:r>
        <w:rPr>
          <w:rFonts w:ascii="Bookman Old Style" w:eastAsia="Bookman Old Style" w:hAnsi="Bookman Old Style" w:cs="Bookman Old Style"/>
        </w:rPr>
        <w:t xml:space="preserve"> lain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jaminan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warga</w:t>
      </w:r>
      <w:proofErr w:type="spellEnd"/>
      <w:r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tindakan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sewenang-wenang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penguasa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6F8E1370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lastRenderedPageBreak/>
        <w:t>Meskipun</w:t>
      </w:r>
      <w:proofErr w:type="spellEnd"/>
      <w:r>
        <w:rPr>
          <w:rFonts w:ascii="Bookman Old Style" w:eastAsia="Bookman Old Style" w:hAnsi="Bookman Old Style" w:cs="Bookman Old Style"/>
        </w:rPr>
        <w:t xml:space="preserve"> status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dilindungi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tindakan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sewenang-wenang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lain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jika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sewaktu-waktu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segera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dibayarkan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uraian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mengkaji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menggali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merumuskan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mekanisme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melindungi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hak-hak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warga</w:t>
      </w:r>
      <w:proofErr w:type="spellEnd"/>
      <w:r>
        <w:rPr>
          <w:rFonts w:ascii="Bookman Old Style" w:eastAsia="Bookman Old Style" w:hAnsi="Bookman Old Style" w:cs="Bookman Old Style"/>
        </w:rPr>
        <w:t xml:space="preserve"> negara yang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kesempatan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hidup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diberikan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berwenang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88C9C7C" w14:textId="77777777" w:rsidR="00A27ED0" w:rsidRDefault="00A27ED0">
      <w:pPr>
        <w:rPr>
          <w:sz w:val="20"/>
          <w:szCs w:val="20"/>
        </w:rPr>
      </w:pPr>
    </w:p>
    <w:p w14:paraId="055C1100" w14:textId="77777777" w:rsidR="00A27ED0" w:rsidRDefault="00F662A1">
      <w:pPr>
        <w:numPr>
          <w:ilvl w:val="0"/>
          <w:numId w:val="8"/>
        </w:numPr>
        <w:tabs>
          <w:tab w:val="left" w:pos="980"/>
        </w:tabs>
        <w:ind w:left="980" w:hanging="366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METODE PENELITIAN</w:t>
      </w:r>
    </w:p>
    <w:p w14:paraId="3804D935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metode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normatif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kepustakaan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yaitu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metode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meneliti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pustaka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r>
        <w:rPr>
          <w:rFonts w:ascii="Bookman Old Style" w:eastAsia="Bookman Old Style" w:hAnsi="Bookman Old Style" w:cs="Bookman Old Style"/>
          <w:i/>
        </w:rPr>
        <w:t>library research</w:t>
      </w:r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sekunder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belaka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Soekanto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Soerjono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Mamudji</w:t>
      </w:r>
      <w:proofErr w:type="spellEnd"/>
      <w:r>
        <w:rPr>
          <w:rFonts w:ascii="Bookman Old Style" w:eastAsia="Bookman Old Style" w:hAnsi="Bookman Old Style" w:cs="Bookman Old Style"/>
        </w:rPr>
        <w:t xml:space="preserve">, 2009). </w:t>
      </w:r>
      <w:proofErr w:type="spellStart"/>
      <w:r>
        <w:rPr>
          <w:rFonts w:ascii="Bookman Old Style" w:eastAsia="Bookman Old Style" w:hAnsi="Bookman Old Style" w:cs="Bookman Old Style"/>
        </w:rPr>
        <w:t>Sedangkan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pendekatan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pendekatan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r>
        <w:rPr>
          <w:rFonts w:ascii="Bookman Old Style" w:eastAsia="Bookman Old Style" w:hAnsi="Bookman Old Style" w:cs="Bookman Old Style"/>
          <w:i/>
        </w:rPr>
        <w:t>statute approach</w:t>
      </w:r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yaitu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mempergunakan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primer dan </w:t>
      </w:r>
      <w:proofErr w:type="spellStart"/>
      <w:r>
        <w:rPr>
          <w:rFonts w:ascii="Bookman Old Style" w:eastAsia="Bookman Old Style" w:hAnsi="Bookman Old Style" w:cs="Bookman Old Style"/>
        </w:rPr>
        <w:t>sekunder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mengkaji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Irsyad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>, 2022).</w:t>
      </w:r>
    </w:p>
    <w:p w14:paraId="2D0DA68A" w14:textId="77777777" w:rsidR="00A27ED0" w:rsidRDefault="00A27ED0">
      <w:pPr>
        <w:rPr>
          <w:sz w:val="20"/>
          <w:szCs w:val="20"/>
        </w:rPr>
      </w:pPr>
    </w:p>
    <w:p w14:paraId="7FBABF44" w14:textId="77777777" w:rsidR="00A27ED0" w:rsidRDefault="00F662A1">
      <w:pPr>
        <w:numPr>
          <w:ilvl w:val="0"/>
          <w:numId w:val="9"/>
        </w:numPr>
        <w:tabs>
          <w:tab w:val="left" w:pos="980"/>
        </w:tabs>
        <w:ind w:left="980" w:hanging="366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URAIAN PERKARA</w:t>
      </w:r>
    </w:p>
    <w:p w14:paraId="3A488A51" w14:textId="77777777" w:rsidR="00A27ED0" w:rsidRDefault="00F662A1">
      <w:pPr>
        <w:ind w:left="63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Adapun </w:t>
      </w:r>
      <w:proofErr w:type="spellStart"/>
      <w:r>
        <w:rPr>
          <w:sz w:val="24"/>
          <w:szCs w:val="24"/>
        </w:rPr>
        <w:t>uraian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langon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Kelurahan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Osowilangun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melawan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Gubernur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Tergugat</w:t>
      </w:r>
      <w:proofErr w:type="spellEnd"/>
      <w:r>
        <w:rPr>
          <w:sz w:val="24"/>
          <w:szCs w:val="24"/>
        </w:rPr>
        <w:t xml:space="preserve"> I) dan </w:t>
      </w:r>
      <w:proofErr w:type="spellStart"/>
      <w:r>
        <w:rPr>
          <w:sz w:val="24"/>
          <w:szCs w:val="24"/>
        </w:rPr>
        <w:t>Walikota</w:t>
      </w:r>
      <w:proofErr w:type="spellEnd"/>
      <w:r>
        <w:rPr>
          <w:sz w:val="24"/>
          <w:szCs w:val="24"/>
        </w:rPr>
        <w:t xml:space="preserve"> Surabaya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Tergugat</w:t>
      </w:r>
      <w:proofErr w:type="spellEnd"/>
      <w:r>
        <w:rPr>
          <w:sz w:val="24"/>
          <w:szCs w:val="24"/>
        </w:rPr>
        <w:t xml:space="preserve"> II).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teregistrasi</w:t>
      </w:r>
      <w:proofErr w:type="spellEnd"/>
      <w:r>
        <w:rPr>
          <w:sz w:val="24"/>
          <w:szCs w:val="24"/>
        </w:rPr>
        <w:t> pada 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Tata Usaha Negara Surabaya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Register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>: 36/G /PU/2019/PTUN.SBY.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Lokasi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seluas</w:t>
      </w:r>
      <w:proofErr w:type="spellEnd"/>
      <w:r>
        <w:rPr>
          <w:sz w:val="24"/>
          <w:szCs w:val="24"/>
        </w:rPr>
        <w:t xml:space="preserve"> ± 8.100 M2 yang </w:t>
      </w:r>
      <w:proofErr w:type="spellStart"/>
      <w:r>
        <w:rPr>
          <w:sz w:val="24"/>
          <w:szCs w:val="24"/>
        </w:rPr>
        <w:t>terletak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kelurahan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Asemrowo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Kelurahan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Osowilangun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benowo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kota</w:t>
      </w:r>
      <w:proofErr w:type="spellEnd"/>
      <w:r>
        <w:rPr>
          <w:sz w:val="24"/>
          <w:szCs w:val="24"/>
        </w:rPr>
        <w:t xml:space="preserve"> Surabaya yang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Agustus</w:t>
      </w:r>
      <w:proofErr w:type="spellEnd"/>
      <w:r>
        <w:rPr>
          <w:sz w:val="24"/>
          <w:szCs w:val="24"/>
        </w:rPr>
        <w:t xml:space="preserve"> 2015.</w:t>
      </w:r>
    </w:p>
    <w:p w14:paraId="0BEF0D96" w14:textId="77777777" w:rsidR="00A27ED0" w:rsidRDefault="00F662A1">
      <w:pPr>
        <w:ind w:left="630" w:firstLine="540"/>
        <w:jc w:val="both"/>
        <w:rPr>
          <w:sz w:val="24"/>
          <w:szCs w:val="24"/>
        </w:rPr>
      </w:pPr>
      <w:bookmarkStart w:id="6" w:name="_tyjcwt" w:colFirst="0" w:colLast="0"/>
      <w:bookmarkEnd w:id="6"/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tertanggal</w:t>
      </w:r>
      <w:proofErr w:type="spellEnd"/>
      <w:r>
        <w:rPr>
          <w:sz w:val="24"/>
          <w:szCs w:val="24"/>
        </w:rPr>
        <w:t xml:space="preserve"> 22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2019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didaftarkan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Kepaniteraan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Tata Usaha Negara Surabaya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2019.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mempermasalahkan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petitumnya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pembatalan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I dan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II. Adapun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: </w:t>
      </w:r>
    </w:p>
    <w:p w14:paraId="6CE8E3E5" w14:textId="77777777" w:rsidR="00A27ED0" w:rsidRDefault="00F662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260" w:hanging="2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Keputusan </w:t>
      </w:r>
      <w:proofErr w:type="spellStart"/>
      <w:r>
        <w:rPr>
          <w:color w:val="000000"/>
          <w:sz w:val="24"/>
          <w:szCs w:val="24"/>
        </w:rPr>
        <w:t>Gubernur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Jawa</w:t>
      </w:r>
      <w:proofErr w:type="spellEnd"/>
      <w:r>
        <w:rPr>
          <w:color w:val="000000"/>
          <w:sz w:val="24"/>
          <w:szCs w:val="24"/>
        </w:rPr>
        <w:t xml:space="preserve"> Timur pada </w:t>
      </w:r>
      <w:proofErr w:type="spellStart"/>
      <w:r>
        <w:rPr>
          <w:color w:val="000000"/>
          <w:sz w:val="24"/>
          <w:szCs w:val="24"/>
        </w:rPr>
        <w:t>surat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Nomor</w:t>
      </w:r>
      <w:proofErr w:type="spellEnd"/>
      <w:r>
        <w:rPr>
          <w:color w:val="000000"/>
          <w:sz w:val="24"/>
          <w:szCs w:val="24"/>
        </w:rPr>
        <w:t xml:space="preserve">: 188/127/KPTS/013/2018 </w:t>
      </w:r>
      <w:proofErr w:type="spellStart"/>
      <w:r>
        <w:rPr>
          <w:color w:val="000000"/>
          <w:sz w:val="24"/>
          <w:szCs w:val="24"/>
        </w:rPr>
        <w:t>tentang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penetapan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pengadaan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tanah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pembangunan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Rumah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Pompa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Kandangan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ditetapkan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tanggal</w:t>
      </w:r>
      <w:proofErr w:type="spellEnd"/>
      <w:r>
        <w:rPr>
          <w:color w:val="000000"/>
          <w:sz w:val="24"/>
          <w:szCs w:val="24"/>
        </w:rPr>
        <w:t xml:space="preserve"> 12 </w:t>
      </w:r>
      <w:proofErr w:type="spellStart"/>
      <w:r>
        <w:rPr>
          <w:color w:val="000000"/>
          <w:sz w:val="24"/>
          <w:szCs w:val="24"/>
        </w:rPr>
        <w:t>Februari</w:t>
      </w:r>
      <w:proofErr w:type="spellEnd"/>
      <w:r>
        <w:rPr>
          <w:color w:val="000000"/>
          <w:sz w:val="24"/>
          <w:szCs w:val="24"/>
        </w:rPr>
        <w:t xml:space="preserve"> 2018.</w:t>
      </w:r>
    </w:p>
    <w:p w14:paraId="3D7BAF12" w14:textId="77777777" w:rsidR="00A27ED0" w:rsidRDefault="00F662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160"/>
        <w:ind w:left="13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Keputusan </w:t>
      </w:r>
      <w:proofErr w:type="spellStart"/>
      <w:r>
        <w:rPr>
          <w:color w:val="000000"/>
          <w:sz w:val="24"/>
          <w:szCs w:val="24"/>
        </w:rPr>
        <w:t>Walikota</w:t>
      </w:r>
      <w:proofErr w:type="spellEnd"/>
      <w:r>
        <w:rPr>
          <w:color w:val="000000"/>
          <w:sz w:val="24"/>
          <w:szCs w:val="24"/>
        </w:rPr>
        <w:t xml:space="preserve"> Surabaya pada </w:t>
      </w:r>
      <w:proofErr w:type="spellStart"/>
      <w:r>
        <w:rPr>
          <w:color w:val="000000"/>
          <w:sz w:val="24"/>
          <w:szCs w:val="24"/>
        </w:rPr>
        <w:t>surat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Nomor</w:t>
      </w:r>
      <w:proofErr w:type="spellEnd"/>
      <w:r>
        <w:rPr>
          <w:color w:val="000000"/>
          <w:sz w:val="24"/>
          <w:szCs w:val="24"/>
        </w:rPr>
        <w:t xml:space="preserve">: 188.45/195/436.1.12/2015 </w:t>
      </w:r>
      <w:proofErr w:type="spellStart"/>
      <w:r>
        <w:rPr>
          <w:color w:val="000000"/>
          <w:sz w:val="24"/>
          <w:szCs w:val="24"/>
        </w:rPr>
        <w:t>tentang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Perubahan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atas</w:t>
      </w:r>
      <w:proofErr w:type="spellEnd"/>
      <w:r>
        <w:rPr>
          <w:color w:val="000000"/>
          <w:sz w:val="24"/>
          <w:szCs w:val="24"/>
        </w:rPr>
        <w:t xml:space="preserve"> Keputusan </w:t>
      </w:r>
      <w:proofErr w:type="spellStart"/>
      <w:r>
        <w:rPr>
          <w:color w:val="000000"/>
          <w:sz w:val="24"/>
          <w:szCs w:val="24"/>
        </w:rPr>
        <w:t>Walikota</w:t>
      </w:r>
      <w:proofErr w:type="spellEnd"/>
      <w:r>
        <w:rPr>
          <w:color w:val="000000"/>
          <w:sz w:val="24"/>
          <w:szCs w:val="24"/>
        </w:rPr>
        <w:t xml:space="preserve"> Surabaya </w:t>
      </w:r>
      <w:proofErr w:type="spellStart"/>
      <w:r>
        <w:rPr>
          <w:color w:val="000000"/>
          <w:sz w:val="24"/>
          <w:szCs w:val="24"/>
        </w:rPr>
        <w:t>Nomor</w:t>
      </w:r>
      <w:proofErr w:type="spellEnd"/>
      <w:r>
        <w:rPr>
          <w:color w:val="000000"/>
          <w:sz w:val="24"/>
          <w:szCs w:val="24"/>
        </w:rPr>
        <w:t xml:space="preserve">: 188.45/487/436.1.2/2014 </w:t>
      </w:r>
      <w:proofErr w:type="spellStart"/>
      <w:r>
        <w:rPr>
          <w:color w:val="000000"/>
          <w:sz w:val="24"/>
          <w:szCs w:val="24"/>
        </w:rPr>
        <w:t>tanggal</w:t>
      </w:r>
      <w:proofErr w:type="spellEnd"/>
      <w:r>
        <w:rPr>
          <w:color w:val="000000"/>
          <w:sz w:val="24"/>
          <w:szCs w:val="24"/>
        </w:rPr>
        <w:t xml:space="preserve"> 29 </w:t>
      </w:r>
      <w:proofErr w:type="spellStart"/>
      <w:r>
        <w:rPr>
          <w:color w:val="000000"/>
          <w:sz w:val="24"/>
          <w:szCs w:val="24"/>
        </w:rPr>
        <w:t>Oktober</w:t>
      </w:r>
      <w:proofErr w:type="spellEnd"/>
      <w:r>
        <w:rPr>
          <w:color w:val="000000"/>
          <w:sz w:val="24"/>
          <w:szCs w:val="24"/>
        </w:rPr>
        <w:t xml:space="preserve"> 2014 </w:t>
      </w:r>
      <w:proofErr w:type="spellStart"/>
      <w:r>
        <w:rPr>
          <w:color w:val="000000"/>
          <w:sz w:val="24"/>
          <w:szCs w:val="24"/>
        </w:rPr>
        <w:t>tentang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Penetapan</w:t>
      </w:r>
      <w:proofErr w:type="spellEnd"/>
      <w:r>
        <w:rPr>
          <w:color w:val="000000"/>
          <w:sz w:val="24"/>
          <w:szCs w:val="24"/>
        </w:rPr>
        <w:t xml:space="preserve"> Lokasi dan/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Bangunan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Pembangunan </w:t>
      </w:r>
      <w:proofErr w:type="spellStart"/>
      <w:r>
        <w:rPr>
          <w:color w:val="000000"/>
          <w:sz w:val="24"/>
          <w:szCs w:val="24"/>
        </w:rPr>
        <w:t>Rumah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Pompa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Kandangan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ditetapkan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tanggal</w:t>
      </w:r>
      <w:proofErr w:type="spellEnd"/>
      <w:r>
        <w:rPr>
          <w:color w:val="000000"/>
          <w:sz w:val="24"/>
          <w:szCs w:val="24"/>
        </w:rPr>
        <w:t xml:space="preserve"> 5 </w:t>
      </w:r>
      <w:proofErr w:type="spellStart"/>
      <w:r>
        <w:rPr>
          <w:color w:val="000000"/>
          <w:sz w:val="24"/>
          <w:szCs w:val="24"/>
        </w:rPr>
        <w:t>Agustus</w:t>
      </w:r>
      <w:proofErr w:type="spellEnd"/>
      <w:r>
        <w:rPr>
          <w:color w:val="000000"/>
          <w:sz w:val="24"/>
          <w:szCs w:val="24"/>
        </w:rPr>
        <w:t xml:space="preserve"> 2015.</w:t>
      </w:r>
    </w:p>
    <w:p w14:paraId="4CF80826" w14:textId="77777777" w:rsidR="00A27ED0" w:rsidRDefault="00F662A1">
      <w:pPr>
        <w:tabs>
          <w:tab w:val="left" w:pos="990"/>
        </w:tabs>
        <w:ind w:left="6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27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2018, 6 November 2018 dan 15 November 2018, </w:t>
      </w:r>
      <w:proofErr w:type="spellStart"/>
      <w:r>
        <w:rPr>
          <w:sz w:val="24"/>
          <w:szCs w:val="24"/>
        </w:rPr>
        <w:t>terlampir</w:t>
      </w:r>
      <w:proofErr w:type="spellEnd"/>
      <w:r>
        <w:rPr>
          <w:sz w:val="24"/>
          <w:szCs w:val="24"/>
        </w:rPr>
        <w:t xml:space="preserve"> daftar </w:t>
      </w:r>
      <w:proofErr w:type="spellStart"/>
      <w:r>
        <w:rPr>
          <w:sz w:val="24"/>
          <w:szCs w:val="24"/>
        </w:rPr>
        <w:t>undangan</w:t>
      </w:r>
      <w:proofErr w:type="spellEnd"/>
      <w:r>
        <w:rPr>
          <w:sz w:val="24"/>
          <w:szCs w:val="24"/>
        </w:rPr>
        <w:t xml:space="preserve">, daftar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rapat</w:t>
      </w:r>
      <w:proofErr w:type="spellEnd"/>
      <w:r>
        <w:rPr>
          <w:sz w:val="24"/>
          <w:szCs w:val="24"/>
        </w:rPr>
        <w:t xml:space="preserve">, resume </w:t>
      </w:r>
      <w:proofErr w:type="spellStart"/>
      <w:r>
        <w:rPr>
          <w:sz w:val="24"/>
          <w:szCs w:val="24"/>
        </w:rPr>
        <w:t>rapat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berita</w:t>
      </w:r>
      <w:proofErr w:type="spellEnd"/>
      <w:r>
        <w:rPr>
          <w:sz w:val="24"/>
          <w:szCs w:val="24"/>
        </w:rPr>
        <w:t xml:space="preserve"> acara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27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2012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penolakan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. </w:t>
      </w:r>
    </w:p>
    <w:p w14:paraId="625D8600" w14:textId="77777777" w:rsidR="00A27ED0" w:rsidRDefault="00F662A1">
      <w:pPr>
        <w:tabs>
          <w:tab w:val="left" w:pos="990"/>
        </w:tabs>
        <w:ind w:left="63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oleh KJPP, Dinas PU dan Bina </w:t>
      </w:r>
      <w:proofErr w:type="spellStart"/>
      <w:r>
        <w:rPr>
          <w:sz w:val="24"/>
          <w:szCs w:val="24"/>
        </w:rPr>
        <w:t>Marga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yang </w:t>
      </w:r>
      <w:proofErr w:type="spellStart"/>
      <w:proofErr w:type="gramStart"/>
      <w:r>
        <w:rPr>
          <w:sz w:val="24"/>
          <w:szCs w:val="24"/>
        </w:rPr>
        <w:t>menerima,menolak</w:t>
      </w:r>
      <w:proofErr w:type="spellEnd"/>
      <w:proofErr w:type="gramEnd"/>
      <w:r>
        <w:rPr>
          <w:sz w:val="24"/>
          <w:szCs w:val="24"/>
        </w:rPr>
        <w:t xml:space="preserve"> dan abstain. </w:t>
      </w:r>
      <w:proofErr w:type="spellStart"/>
      <w:r>
        <w:rPr>
          <w:sz w:val="24"/>
          <w:szCs w:val="24"/>
        </w:rPr>
        <w:t>Penilai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menunggu</w:t>
      </w:r>
      <w:proofErr w:type="spellEnd"/>
      <w:r>
        <w:rPr>
          <w:sz w:val="24"/>
          <w:szCs w:val="24"/>
        </w:rPr>
        <w:t xml:space="preserve"> 14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penitipan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Negeri pada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2018.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pengadaan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>.</w:t>
      </w:r>
    </w:p>
    <w:p w14:paraId="38EA92EE" w14:textId="77777777" w:rsidR="00A27ED0" w:rsidRDefault="00F662A1">
      <w:pPr>
        <w:tabs>
          <w:tab w:val="left" w:pos="990"/>
        </w:tabs>
        <w:ind w:left="630"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uraian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dalih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I dan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II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18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2019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acara </w:t>
      </w:r>
      <w:proofErr w:type="spellStart"/>
      <w:r>
        <w:rPr>
          <w:sz w:val="24"/>
          <w:szCs w:val="24"/>
        </w:rPr>
        <w:t>pembuktian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z w:val="24"/>
          <w:szCs w:val="24"/>
        </w:rPr>
        <w:t xml:space="preserve"> Surat </w:t>
      </w:r>
      <w:proofErr w:type="spellStart"/>
      <w:r>
        <w:rPr>
          <w:sz w:val="24"/>
          <w:szCs w:val="24"/>
        </w:rPr>
        <w:t>Tergugat</w:t>
      </w:r>
      <w:proofErr w:type="spellEnd"/>
      <w:r>
        <w:rPr>
          <w:sz w:val="24"/>
          <w:szCs w:val="24"/>
        </w:rPr>
        <w:t xml:space="preserve"> II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>: No.29/</w:t>
      </w:r>
      <w:proofErr w:type="spellStart"/>
      <w:r>
        <w:rPr>
          <w:sz w:val="24"/>
          <w:szCs w:val="24"/>
        </w:rPr>
        <w:t>Kons</w:t>
      </w:r>
      <w:proofErr w:type="spellEnd"/>
      <w:r>
        <w:rPr>
          <w:sz w:val="24"/>
          <w:szCs w:val="24"/>
        </w:rPr>
        <w:t>/2018/</w:t>
      </w:r>
      <w:proofErr w:type="spellStart"/>
      <w:proofErr w:type="gramStart"/>
      <w:r>
        <w:rPr>
          <w:sz w:val="24"/>
          <w:szCs w:val="24"/>
        </w:rPr>
        <w:t>PN.Sby</w:t>
      </w:r>
      <w:proofErr w:type="spellEnd"/>
      <w:proofErr w:type="gram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Negeri Surabaya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dalih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Lokasi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batas</w:t>
      </w:r>
      <w:proofErr w:type="spellEnd"/>
      <w:r>
        <w:rPr>
          <w:sz w:val="24"/>
          <w:szCs w:val="24"/>
        </w:rPr>
        <w:t xml:space="preserve"> 30 (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puluh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dikeluarkannya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Lokasi (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II)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diterbitkan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Agustus</w:t>
      </w:r>
      <w:proofErr w:type="spellEnd"/>
      <w:r>
        <w:rPr>
          <w:sz w:val="24"/>
          <w:szCs w:val="24"/>
        </w:rPr>
        <w:t xml:space="preserve"> 2015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2019,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daluwarsa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I)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diterbitkan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Februari</w:t>
      </w:r>
      <w:proofErr w:type="spellEnd"/>
      <w:r>
        <w:rPr>
          <w:sz w:val="24"/>
          <w:szCs w:val="24"/>
        </w:rPr>
        <w:t xml:space="preserve"> 2018 dan </w:t>
      </w:r>
      <w:proofErr w:type="spellStart"/>
      <w:r>
        <w:rPr>
          <w:sz w:val="24"/>
          <w:szCs w:val="24"/>
        </w:rPr>
        <w:t>diumumkan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21 </w:t>
      </w:r>
      <w:proofErr w:type="spellStart"/>
      <w:r>
        <w:rPr>
          <w:sz w:val="24"/>
          <w:szCs w:val="24"/>
        </w:rPr>
        <w:t>Februari</w:t>
      </w:r>
      <w:proofErr w:type="spellEnd"/>
      <w:r>
        <w:rPr>
          <w:sz w:val="24"/>
          <w:szCs w:val="24"/>
        </w:rPr>
        <w:t xml:space="preserve"> 2018,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2019,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daluwarsa</w:t>
      </w:r>
      <w:proofErr w:type="spellEnd"/>
      <w:r>
        <w:rPr>
          <w:sz w:val="24"/>
          <w:szCs w:val="24"/>
        </w:rPr>
        <w:t xml:space="preserve">. </w:t>
      </w:r>
    </w:p>
    <w:p w14:paraId="1A1381A4" w14:textId="77777777" w:rsidR="00A27ED0" w:rsidRDefault="00F662A1">
      <w:pPr>
        <w:tabs>
          <w:tab w:val="left" w:pos="990"/>
        </w:tabs>
        <w:ind w:left="63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hakim </w:t>
      </w:r>
      <w:proofErr w:type="spellStart"/>
      <w:r>
        <w:rPr>
          <w:sz w:val="24"/>
          <w:szCs w:val="24"/>
        </w:rPr>
        <w:t>menyimpulkan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Tergugat</w:t>
      </w:r>
      <w:proofErr w:type="spellEnd"/>
      <w:r>
        <w:rPr>
          <w:sz w:val="24"/>
          <w:szCs w:val="24"/>
        </w:rPr>
        <w:t xml:space="preserve"> II yang </w:t>
      </w:r>
      <w:proofErr w:type="spellStart"/>
      <w:r>
        <w:rPr>
          <w:sz w:val="24"/>
          <w:szCs w:val="24"/>
        </w:rPr>
        <w:t>dimonitor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Tergugat</w:t>
      </w:r>
      <w:proofErr w:type="spellEnd"/>
      <w:r>
        <w:rPr>
          <w:sz w:val="24"/>
          <w:szCs w:val="24"/>
        </w:rPr>
        <w:t xml:space="preserve"> I, </w:t>
      </w:r>
      <w:proofErr w:type="spellStart"/>
      <w:r>
        <w:rPr>
          <w:sz w:val="24"/>
          <w:szCs w:val="24"/>
        </w:rPr>
        <w:t>seharusnya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37 UU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2012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11 UU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2012 Jo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11 </w:t>
      </w:r>
      <w:proofErr w:type="spellStart"/>
      <w:r>
        <w:rPr>
          <w:sz w:val="24"/>
          <w:szCs w:val="24"/>
        </w:rPr>
        <w:t>Perpres</w:t>
      </w:r>
      <w:proofErr w:type="spellEnd"/>
      <w:r>
        <w:rPr>
          <w:sz w:val="24"/>
          <w:szCs w:val="24"/>
        </w:rPr>
        <w:t xml:space="preserve"> 71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2012 Jo </w:t>
      </w:r>
      <w:proofErr w:type="spellStart"/>
      <w:r>
        <w:rPr>
          <w:sz w:val="24"/>
          <w:szCs w:val="24"/>
        </w:rPr>
        <w:t>Perpres</w:t>
      </w:r>
      <w:proofErr w:type="spellEnd"/>
      <w:r>
        <w:rPr>
          <w:sz w:val="24"/>
          <w:szCs w:val="24"/>
        </w:rPr>
        <w:t xml:space="preserve"> 148/2015,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prakteknya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KJPP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mempertimbangkan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normal.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keberatan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perhitungan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sepihak</w:t>
      </w:r>
      <w:proofErr w:type="spellEnd"/>
      <w:r>
        <w:rPr>
          <w:sz w:val="24"/>
          <w:szCs w:val="24"/>
        </w:rPr>
        <w:t xml:space="preserve"> oleh KJPP,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musyawarah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melibatkan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>.</w:t>
      </w:r>
    </w:p>
    <w:p w14:paraId="2A3CABCA" w14:textId="46C89BC5" w:rsidR="00E224A8" w:rsidRDefault="00F662A1" w:rsidP="00E224A8">
      <w:pPr>
        <w:tabs>
          <w:tab w:val="left" w:pos="990"/>
        </w:tabs>
        <w:ind w:left="63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dihubungkan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ketentuan-ketentuan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Majelis</w:t>
      </w:r>
      <w:proofErr w:type="spellEnd"/>
      <w:r>
        <w:rPr>
          <w:sz w:val="24"/>
          <w:szCs w:val="24"/>
        </w:rPr>
        <w:t xml:space="preserve"> Hakim </w:t>
      </w:r>
      <w:proofErr w:type="spellStart"/>
      <w:r>
        <w:rPr>
          <w:sz w:val="24"/>
          <w:szCs w:val="24"/>
        </w:rPr>
        <w:t>berpendapat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keberatan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23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2012, </w:t>
      </w:r>
      <w:proofErr w:type="spellStart"/>
      <w:r>
        <w:rPr>
          <w:sz w:val="24"/>
          <w:szCs w:val="24"/>
        </w:rPr>
        <w:t>melainkan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keberatan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dan/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38 </w:t>
      </w:r>
      <w:proofErr w:type="spellStart"/>
      <w:r>
        <w:rPr>
          <w:sz w:val="24"/>
          <w:szCs w:val="24"/>
        </w:rPr>
        <w:t>ayat</w:t>
      </w:r>
      <w:proofErr w:type="spellEnd"/>
      <w:r>
        <w:rPr>
          <w:sz w:val="24"/>
          <w:szCs w:val="24"/>
        </w:rPr>
        <w:t xml:space="preserve"> (1)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2012 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Negeri,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Tata Usaha Negara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sengketa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Majelis</w:t>
      </w:r>
      <w:proofErr w:type="spellEnd"/>
      <w:r>
        <w:rPr>
          <w:sz w:val="24"/>
          <w:szCs w:val="24"/>
        </w:rPr>
        <w:t xml:space="preserve"> Hakim </w:t>
      </w:r>
      <w:proofErr w:type="spellStart"/>
      <w:r>
        <w:rPr>
          <w:sz w:val="24"/>
          <w:szCs w:val="24"/>
        </w:rPr>
        <w:t>memutuskan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gugatan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ditolak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haknya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penggugat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Register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No. 354 K/TUN/2019 pada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15 Mei 2019 di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Majelis</w:t>
      </w:r>
      <w:proofErr w:type="spellEnd"/>
      <w:r>
        <w:rPr>
          <w:sz w:val="24"/>
          <w:szCs w:val="24"/>
        </w:rPr>
        <w:t xml:space="preserve"> Hakim </w:t>
      </w:r>
      <w:proofErr w:type="spellStart"/>
      <w:r>
        <w:rPr>
          <w:sz w:val="24"/>
          <w:szCs w:val="24"/>
        </w:rPr>
        <w:t>berpendapat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PTUN Surabaya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bertentangan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dan/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kasasi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ditolak</w:t>
      </w:r>
      <w:proofErr w:type="spellEnd"/>
      <w:r>
        <w:rPr>
          <w:sz w:val="24"/>
          <w:szCs w:val="24"/>
        </w:rPr>
        <w:t>.</w:t>
      </w:r>
    </w:p>
    <w:p w14:paraId="561D8C14" w14:textId="77777777" w:rsidR="00A27ED0" w:rsidRDefault="00A27ED0">
      <w:pPr>
        <w:tabs>
          <w:tab w:val="left" w:pos="980"/>
        </w:tabs>
        <w:rPr>
          <w:rFonts w:ascii="Bookman Old Style" w:eastAsia="Bookman Old Style" w:hAnsi="Bookman Old Style" w:cs="Bookman Old Style"/>
          <w:b/>
        </w:rPr>
      </w:pPr>
    </w:p>
    <w:p w14:paraId="4693BD1F" w14:textId="77777777" w:rsidR="00A27ED0" w:rsidRDefault="00F662A1">
      <w:pPr>
        <w:numPr>
          <w:ilvl w:val="0"/>
          <w:numId w:val="9"/>
        </w:numPr>
        <w:tabs>
          <w:tab w:val="left" w:pos="980"/>
        </w:tabs>
        <w:ind w:left="980" w:hanging="366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HASIL DAN PEMBAHASAN</w:t>
      </w:r>
    </w:p>
    <w:p w14:paraId="2CCB30A5" w14:textId="77777777" w:rsidR="00A27ED0" w:rsidRDefault="00F662A1">
      <w:pPr>
        <w:numPr>
          <w:ilvl w:val="0"/>
          <w:numId w:val="3"/>
        </w:numPr>
        <w:ind w:left="630" w:firstLine="360"/>
        <w:jc w:val="both"/>
        <w:rPr>
          <w:rFonts w:ascii="Bookman Old Style" w:eastAsia="Bookman Old Style" w:hAnsi="Bookman Old Style" w:cs="Bookman Old Style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Pemberian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Ganti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Kerugian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Pengadaan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b/>
        </w:rPr>
        <w:t>Untuk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Kepentingan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Umum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Terhadap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b/>
        </w:rPr>
        <w:t>Hak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Milik</w:t>
      </w:r>
    </w:p>
    <w:p w14:paraId="0A15F061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bookmarkStart w:id="7" w:name="_3dy6vkm" w:colFirst="0" w:colLast="0"/>
      <w:bookmarkEnd w:id="7"/>
      <w:r>
        <w:rPr>
          <w:rFonts w:ascii="Bookman Old Style" w:eastAsia="Bookman Old Style" w:hAnsi="Bookman Old Style" w:cs="Bookman Old Style"/>
        </w:rPr>
        <w:t xml:space="preserve">Tanah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aset</w:t>
      </w:r>
      <w:proofErr w:type="spellEnd"/>
      <w:r>
        <w:rPr>
          <w:rFonts w:ascii="Bookman Old Style" w:eastAsia="Bookman Old Style" w:hAnsi="Bookman Old Style" w:cs="Bookman Old Style"/>
        </w:rPr>
        <w:t xml:space="preserve"> yang sangat </w:t>
      </w:r>
      <w:proofErr w:type="spellStart"/>
      <w:r>
        <w:rPr>
          <w:rFonts w:ascii="Bookman Old Style" w:eastAsia="Bookman Old Style" w:hAnsi="Bookman Old Style" w:cs="Bookman Old Style"/>
        </w:rPr>
        <w:t>berharga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modal </w:t>
      </w:r>
      <w:proofErr w:type="spellStart"/>
      <w:r>
        <w:rPr>
          <w:rFonts w:ascii="Bookman Old Style" w:eastAsia="Bookman Old Style" w:hAnsi="Bookman Old Style" w:cs="Bookman Old Style"/>
        </w:rPr>
        <w:t>utama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menjalankan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aktivitasnya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Supriyo</w:t>
      </w:r>
      <w:proofErr w:type="spellEnd"/>
      <w:r>
        <w:rPr>
          <w:rFonts w:ascii="Bookman Old Style" w:eastAsia="Bookman Old Style" w:hAnsi="Bookman Old Style" w:cs="Bookman Old Style"/>
        </w:rPr>
        <w:t xml:space="preserve"> &amp; Lina, 2022).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warga</w:t>
      </w:r>
      <w:proofErr w:type="spellEnd"/>
      <w:r>
        <w:rPr>
          <w:rFonts w:ascii="Bookman Old Style" w:eastAsia="Bookman Old Style" w:hAnsi="Bookman Old Style" w:cs="Bookman Old Style"/>
        </w:rPr>
        <w:t xml:space="preserve"> negara Indonesia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menguasai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air, dan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angkasa</w:t>
      </w:r>
      <w:proofErr w:type="spellEnd"/>
      <w:r>
        <w:rPr>
          <w:rFonts w:ascii="Bookman Old Style" w:eastAsia="Bookman Old Style" w:hAnsi="Bookman Old Style" w:cs="Bookman Old Style"/>
        </w:rPr>
        <w:t xml:space="preserve">. Indonesia </w:t>
      </w:r>
      <w:proofErr w:type="spellStart"/>
      <w:r>
        <w:rPr>
          <w:rFonts w:ascii="Bookman Old Style" w:eastAsia="Bookman Old Style" w:hAnsi="Bookman Old Style" w:cs="Bookman Old Style"/>
        </w:rPr>
        <w:t>mengatur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jenis-jenis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16 dan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53 UUPA </w:t>
      </w:r>
      <w:proofErr w:type="spellStart"/>
      <w:r>
        <w:rPr>
          <w:rFonts w:ascii="Bookman Old Style" w:eastAsia="Bookman Old Style" w:hAnsi="Bookman Old Style" w:cs="Bookman Old Style"/>
        </w:rPr>
        <w:t>yakni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usaha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bangunan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pakai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membuka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memungut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hutan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sewa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hubungan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didefinisikan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permukaan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bumi</w:t>
      </w:r>
      <w:proofErr w:type="spellEnd"/>
      <w:r>
        <w:rPr>
          <w:rFonts w:ascii="Bookman Old Style" w:eastAsia="Bookman Old Style" w:hAnsi="Bookman Old Style" w:cs="Bookman Old Style"/>
        </w:rPr>
        <w:t xml:space="preserve">, yang </w:t>
      </w:r>
      <w:proofErr w:type="spellStart"/>
      <w:r>
        <w:rPr>
          <w:rFonts w:ascii="Bookman Old Style" w:eastAsia="Bookman Old Style" w:hAnsi="Bookman Old Style" w:cs="Bookman Old Style"/>
        </w:rPr>
        <w:t>memberi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wewenang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bersangkutan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termasuk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tubuh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bumi</w:t>
      </w:r>
      <w:proofErr w:type="spellEnd"/>
      <w:r>
        <w:rPr>
          <w:rFonts w:ascii="Bookman Old Style" w:eastAsia="Bookman Old Style" w:hAnsi="Bookman Old Style" w:cs="Bookman Old Style"/>
        </w:rPr>
        <w:t xml:space="preserve"> dan air yang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diatasnya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lastRenderedPageBreak/>
        <w:t>permukaannya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tujuan-tujuan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berhubungan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langsung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5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1960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Dasar </w:t>
      </w:r>
      <w:proofErr w:type="spellStart"/>
      <w:r>
        <w:rPr>
          <w:rFonts w:ascii="Bookman Old Style" w:eastAsia="Bookman Old Style" w:hAnsi="Bookman Old Style" w:cs="Bookman Old Style"/>
        </w:rPr>
        <w:t>Pokok-Pokok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Agraria</w:t>
      </w:r>
      <w:proofErr w:type="spellEnd"/>
      <w:r>
        <w:rPr>
          <w:rFonts w:ascii="Bookman Old Style" w:eastAsia="Bookman Old Style" w:hAnsi="Bookman Old Style" w:cs="Bookman Old Style"/>
        </w:rPr>
        <w:t xml:space="preserve"> (UUPA) dan </w:t>
      </w:r>
      <w:proofErr w:type="spellStart"/>
      <w:r>
        <w:rPr>
          <w:rFonts w:ascii="Bookman Old Style" w:eastAsia="Bookman Old Style" w:hAnsi="Bookman Old Style" w:cs="Bookman Old Style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lainnya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tinggi</w:t>
      </w:r>
      <w:proofErr w:type="spellEnd"/>
      <w:r>
        <w:rPr>
          <w:rFonts w:ascii="Bookman Old Style" w:eastAsia="Bookman Old Style" w:hAnsi="Bookman Old Style" w:cs="Bookman Old Style"/>
        </w:rPr>
        <w:t xml:space="preserve"> (Darwin </w:t>
      </w:r>
      <w:proofErr w:type="spellStart"/>
      <w:r>
        <w:rPr>
          <w:rFonts w:ascii="Bookman Old Style" w:eastAsia="Bookman Old Style" w:hAnsi="Bookman Old Style" w:cs="Bookman Old Style"/>
        </w:rPr>
        <w:t>Ginting</w:t>
      </w:r>
      <w:proofErr w:type="spellEnd"/>
      <w:r>
        <w:rPr>
          <w:rFonts w:ascii="Bookman Old Style" w:eastAsia="Bookman Old Style" w:hAnsi="Bookman Old Style" w:cs="Bookman Old Style"/>
        </w:rPr>
        <w:t>, 2010).</w:t>
      </w:r>
    </w:p>
    <w:p w14:paraId="06B362D4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UUPA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turun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temurun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terkuat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terpenuh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dipunyai</w:t>
      </w:r>
      <w:proofErr w:type="spellEnd"/>
      <w:r>
        <w:rPr>
          <w:rFonts w:ascii="Bookman Old Style" w:eastAsia="Bookman Old Style" w:hAnsi="Bookman Old Style" w:cs="Bookman Old Style"/>
        </w:rPr>
        <w:t xml:space="preserve"> orang dan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fungsi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sosial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Keberadaan</w:t>
      </w:r>
      <w:proofErr w:type="spellEnd"/>
      <w:r>
        <w:rPr>
          <w:rFonts w:ascii="Bookman Old Style" w:eastAsia="Bookman Old Style" w:hAnsi="Bookman Old Style" w:cs="Bookman Old Style"/>
        </w:rPr>
        <w:t xml:space="preserve"> UUPA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turunan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33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(3) UUD 1945 yang </w:t>
      </w:r>
      <w:proofErr w:type="spellStart"/>
      <w:r>
        <w:rPr>
          <w:rFonts w:ascii="Bookman Old Style" w:eastAsia="Bookman Old Style" w:hAnsi="Bookman Old Style" w:cs="Bookman Old Style"/>
        </w:rPr>
        <w:t>menegaskan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menguasai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mengakomodir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kewenangan</w:t>
      </w:r>
      <w:proofErr w:type="spellEnd"/>
      <w:r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. UUPA </w:t>
      </w:r>
      <w:proofErr w:type="spellStart"/>
      <w:r>
        <w:rPr>
          <w:rFonts w:ascii="Bookman Old Style" w:eastAsia="Bookman Old Style" w:hAnsi="Bookman Old Style" w:cs="Bookman Old Style"/>
        </w:rPr>
        <w:t>membuka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mendapatkan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baik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maupun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hak-hak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lainnya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Permatadani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>, 2021).</w:t>
      </w:r>
    </w:p>
    <w:p w14:paraId="2AE30B3A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Pengakuan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prosesnya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tertuang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24 H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(4) UUD 1945 yang </w:t>
      </w: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setiap</w:t>
      </w:r>
      <w:proofErr w:type="spellEnd"/>
      <w:r>
        <w:rPr>
          <w:rFonts w:ascii="Bookman Old Style" w:eastAsia="Bookman Old Style" w:hAnsi="Bookman Old Style" w:cs="Bookman Old Style"/>
        </w:rPr>
        <w:t xml:space="preserve"> orang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pribadi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diambil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alih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sewenang-wenang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siapapun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Rezeki</w:t>
      </w:r>
      <w:proofErr w:type="spellEnd"/>
      <w:r>
        <w:rPr>
          <w:rFonts w:ascii="Bookman Old Style" w:eastAsia="Bookman Old Style" w:hAnsi="Bookman Old Style" w:cs="Bookman Old Style"/>
        </w:rPr>
        <w:t xml:space="preserve">, 2018).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itu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dijamin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32 TAP MPR No XVII/MPR/1998 dan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1999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Manusia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dirumuskan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36 dan 37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(1) dan (2) yang </w:t>
      </w:r>
      <w:proofErr w:type="spellStart"/>
      <w:r>
        <w:rPr>
          <w:rFonts w:ascii="Bookman Old Style" w:eastAsia="Bookman Old Style" w:hAnsi="Bookman Old Style" w:cs="Bookman Old Style"/>
        </w:rPr>
        <w:t>berisi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633269FD" w14:textId="77777777" w:rsidR="00A27ED0" w:rsidRDefault="00F662A1">
      <w:pPr>
        <w:ind w:left="144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1. </w:t>
      </w:r>
      <w:proofErr w:type="spellStart"/>
      <w:r>
        <w:rPr>
          <w:rFonts w:ascii="Bookman Old Style" w:eastAsia="Bookman Old Style" w:hAnsi="Bookman Old Style" w:cs="Bookman Old Style"/>
        </w:rPr>
        <w:t>Setiap</w:t>
      </w:r>
      <w:proofErr w:type="spellEnd"/>
      <w:r>
        <w:rPr>
          <w:rFonts w:ascii="Bookman Old Style" w:eastAsia="Bookman Old Style" w:hAnsi="Bookman Old Style" w:cs="Bookman Old Style"/>
        </w:rPr>
        <w:t xml:space="preserve"> orang </w:t>
      </w:r>
      <w:proofErr w:type="spellStart"/>
      <w:r>
        <w:rPr>
          <w:rFonts w:ascii="Bookman Old Style" w:eastAsia="Bookman Old Style" w:hAnsi="Bookman Old Style" w:cs="Bookman Old Style"/>
        </w:rPr>
        <w:t>berhak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dirinya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sendiri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keluarganya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negaranya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masyarakatnya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melanggar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2018F869" w14:textId="190C9CBA" w:rsidR="00A27ED0" w:rsidRDefault="00F662A1">
      <w:pPr>
        <w:ind w:left="144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2.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seorang</w:t>
      </w:r>
      <w:proofErr w:type="spellEnd"/>
      <w:r>
        <w:rPr>
          <w:rFonts w:ascii="Bookman Old Style" w:eastAsia="Bookman Old Style" w:hAnsi="Bookman Old Style" w:cs="Bookman Old Style"/>
        </w:rPr>
        <w:t xml:space="preserve"> pun </w:t>
      </w:r>
      <w:proofErr w:type="spellStart"/>
      <w:r>
        <w:rPr>
          <w:rFonts w:ascii="Bookman Old Style" w:eastAsia="Bookman Old Style" w:hAnsi="Bookman Old Style" w:cs="Bookman Old Style"/>
        </w:rPr>
        <w:t>berhak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merampas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seseorang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melawan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78FEA464" w14:textId="77777777" w:rsidR="00A27ED0" w:rsidRDefault="00F662A1">
      <w:pPr>
        <w:ind w:left="144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3.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fungsi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sosial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5BF57EC5" w14:textId="77777777" w:rsidR="00A27ED0" w:rsidRDefault="00F662A1">
      <w:pPr>
        <w:ind w:left="144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4. </w:t>
      </w:r>
      <w:proofErr w:type="spellStart"/>
      <w:r>
        <w:rPr>
          <w:rFonts w:ascii="Bookman Old Style" w:eastAsia="Bookman Old Style" w:hAnsi="Bookman Old Style" w:cs="Bookman Old Style"/>
        </w:rPr>
        <w:t>Pengambilalihan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diperbolehkan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membayar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740D41E0" w14:textId="77777777" w:rsidR="00A27ED0" w:rsidRDefault="00F662A1">
      <w:pPr>
        <w:ind w:left="1440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5.  </w:t>
      </w:r>
      <w:proofErr w:type="spellStart"/>
      <w:r>
        <w:rPr>
          <w:rFonts w:ascii="Bookman Old Style" w:eastAsia="Bookman Old Style" w:hAnsi="Bookman Old Style" w:cs="Bookman Old Style"/>
        </w:rPr>
        <w:t>Jikasuatu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menurut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demi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pemusnahan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selama-lamanya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sementara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mencabut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membayar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menurut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BA5274F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kondisi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sangat </w:t>
      </w:r>
      <w:proofErr w:type="spellStart"/>
      <w:r>
        <w:rPr>
          <w:rFonts w:ascii="Bookman Old Style" w:eastAsia="Bookman Old Style" w:hAnsi="Bookman Old Style" w:cs="Bookman Old Style"/>
        </w:rPr>
        <w:t>sulit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penguasaan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negara dan </w:t>
      </w:r>
      <w:proofErr w:type="spellStart"/>
      <w:r>
        <w:rPr>
          <w:rFonts w:ascii="Bookman Old Style" w:eastAsia="Bookman Old Style" w:hAnsi="Bookman Old Style" w:cs="Bookman Old Style"/>
        </w:rPr>
        <w:t>dimiliki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hak-hak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tertentu</w:t>
      </w:r>
      <w:proofErr w:type="spellEnd"/>
      <w:r>
        <w:rPr>
          <w:rFonts w:ascii="Bookman Old Style" w:eastAsia="Bookman Old Style" w:hAnsi="Bookman Old Style" w:cs="Bookman Old Style"/>
        </w:rPr>
        <w:t xml:space="preserve">. Oleh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langkah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konkrit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Agustian</w:t>
      </w:r>
      <w:proofErr w:type="spellEnd"/>
      <w:r>
        <w:rPr>
          <w:rFonts w:ascii="Bookman Old Style" w:eastAsia="Bookman Old Style" w:hAnsi="Bookman Old Style" w:cs="Bookman Old Style"/>
        </w:rPr>
        <w:t>, 2017).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suatu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penggantian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layak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menguasai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bangunan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tanaman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benda-benda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berkaitan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benda-benda</w:t>
      </w:r>
      <w:proofErr w:type="spellEnd"/>
      <w:r>
        <w:rPr>
          <w:rFonts w:ascii="Bookman Old Style" w:eastAsia="Bookman Old Style" w:hAnsi="Bookman Old Style" w:cs="Bookman Old Style"/>
        </w:rPr>
        <w:t xml:space="preserve"> lain yang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dinilai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49E1E222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UU No.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27 </w:t>
      </w: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lokasi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Gubernur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Instansi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memberitahukan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lokasi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selanjutnya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mengalihkan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Instansi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Lembaga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Peralihan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nilainya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ditetapkan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saat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pengumuman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lokasi</w:t>
      </w:r>
      <w:proofErr w:type="spellEnd"/>
      <w:r>
        <w:rPr>
          <w:rFonts w:ascii="Bookman Old Style" w:eastAsia="Bookman Old Style" w:hAnsi="Bookman Old Style" w:cs="Bookman Old Style"/>
        </w:rPr>
        <w:t xml:space="preserve">. (JDIH BPK </w:t>
      </w:r>
      <w:proofErr w:type="spellStart"/>
      <w:r>
        <w:rPr>
          <w:rFonts w:ascii="Bookman Old Style" w:eastAsia="Bookman Old Style" w:hAnsi="Bookman Old Style" w:cs="Bookman Old Style"/>
        </w:rPr>
        <w:t>Perwakilan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Provinsi</w:t>
      </w:r>
      <w:proofErr w:type="spellEnd"/>
      <w:r>
        <w:rPr>
          <w:rFonts w:ascii="Bookman Old Style" w:eastAsia="Bookman Old Style" w:hAnsi="Bookman Old Style" w:cs="Bookman Old Style"/>
        </w:rPr>
        <w:t xml:space="preserve"> Maluku Utara, 2019). Proses </w:t>
      </w:r>
      <w:proofErr w:type="spellStart"/>
      <w:r>
        <w:rPr>
          <w:rFonts w:ascii="Bookman Old Style" w:eastAsia="Bookman Old Style" w:hAnsi="Bookman Old Style" w:cs="Bookman Old Style"/>
        </w:rPr>
        <w:t>pelaksanaan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berikut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</w:p>
    <w:p w14:paraId="79AD036C" w14:textId="77777777" w:rsidR="00A27ED0" w:rsidRDefault="00F662A1">
      <w:pPr>
        <w:ind w:left="1350" w:hanging="270"/>
        <w:jc w:val="both"/>
        <w:rPr>
          <w:rFonts w:ascii="Bookman Old Style" w:eastAsia="Bookman Old Style" w:hAnsi="Bookman Old Style" w:cs="Bookman Old Style"/>
        </w:rPr>
      </w:pPr>
      <w:bookmarkStart w:id="8" w:name="_1t3h5sf" w:colFirst="0" w:colLast="0"/>
      <w:bookmarkEnd w:id="8"/>
      <w:r>
        <w:rPr>
          <w:rFonts w:ascii="Bookman Old Style" w:eastAsia="Bookman Old Style" w:hAnsi="Bookman Old Style" w:cs="Bookman Old Style"/>
        </w:rPr>
        <w:t xml:space="preserve">a. </w:t>
      </w:r>
      <w:proofErr w:type="spellStart"/>
      <w:r>
        <w:rPr>
          <w:rFonts w:ascii="Bookman Old Style" w:eastAsia="Bookman Old Style" w:hAnsi="Bookman Old Style" w:cs="Bookman Old Style"/>
        </w:rPr>
        <w:t>Inventarisasi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identifikasi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penguasaan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penggunaan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pemanfaatan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7D69349A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bookmarkStart w:id="9" w:name="_4d34og8" w:colFirst="0" w:colLast="0"/>
      <w:bookmarkEnd w:id="9"/>
      <w:r>
        <w:rPr>
          <w:rFonts w:ascii="Bookman Old Style" w:eastAsia="Bookman Old Style" w:hAnsi="Bookman Old Style" w:cs="Bookman Old Style"/>
        </w:rPr>
        <w:t xml:space="preserve">b.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4813E737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c.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; </w:t>
      </w:r>
    </w:p>
    <w:p w14:paraId="3E99F8C8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d.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; dan </w:t>
      </w:r>
    </w:p>
    <w:p w14:paraId="33E9D54B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e.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CA86069" w14:textId="77777777" w:rsidR="00A27ED0" w:rsidRDefault="00F662A1">
      <w:pPr>
        <w:numPr>
          <w:ilvl w:val="0"/>
          <w:numId w:val="4"/>
        </w:numPr>
        <w:ind w:firstLine="3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lastRenderedPageBreak/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29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(1) UU No.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inventarisasi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identifikasi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penggunaan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pemanfaatan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fasilitas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diinformasikan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kantor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desa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kelurahan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kantor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kecamatan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tempat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lama 14 (</w:t>
      </w:r>
      <w:proofErr w:type="spellStart"/>
      <w:r>
        <w:rPr>
          <w:rFonts w:ascii="Bookman Old Style" w:eastAsia="Bookman Old Style" w:hAnsi="Bookman Old Style" w:cs="Bookman Old Style"/>
        </w:rPr>
        <w:t>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belas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Sementara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itu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29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(5)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mengatur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survei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pengecekan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pembenahan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lama 14 (</w:t>
      </w:r>
      <w:proofErr w:type="spellStart"/>
      <w:r>
        <w:rPr>
          <w:rFonts w:ascii="Bookman Old Style" w:eastAsia="Bookman Old Style" w:hAnsi="Bookman Old Style" w:cs="Bookman Old Style"/>
        </w:rPr>
        <w:t>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belas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tanggal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diterimanya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pengajuan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survei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Sementara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itu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pemberitahuan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pembetulan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ditentukan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lembaga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selanjutnya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saat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2875E88" w14:textId="77777777" w:rsidR="00A27ED0" w:rsidRDefault="00F662A1">
      <w:pPr>
        <w:numPr>
          <w:ilvl w:val="0"/>
          <w:numId w:val="4"/>
        </w:numPr>
        <w:ind w:firstLine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Nilai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dinilai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saat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diterbitkannya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lokasi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33 Jo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6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(9)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yang </w:t>
      </w:r>
      <w:proofErr w:type="spellStart"/>
      <w:r>
        <w:rPr>
          <w:rFonts w:ascii="Bookman Old Style" w:eastAsia="Bookman Old Style" w:hAnsi="Bookman Old Style" w:cs="Bookman Old Style"/>
        </w:rPr>
        <w:t>meliputi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2E425EB3" w14:textId="77777777" w:rsidR="00A27ED0" w:rsidRDefault="00F662A1">
      <w:pPr>
        <w:tabs>
          <w:tab w:val="left" w:pos="1440"/>
        </w:tabs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a. Tanah; </w:t>
      </w:r>
    </w:p>
    <w:p w14:paraId="4337C3F5" w14:textId="77777777" w:rsidR="00A27ED0" w:rsidRDefault="00F662A1">
      <w:pPr>
        <w:tabs>
          <w:tab w:val="left" w:pos="1440"/>
        </w:tabs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b. Ruang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; </w:t>
      </w:r>
    </w:p>
    <w:p w14:paraId="4D655A0E" w14:textId="77777777" w:rsidR="00A27ED0" w:rsidRDefault="00F662A1">
      <w:pPr>
        <w:tabs>
          <w:tab w:val="left" w:pos="1440"/>
        </w:tabs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c. </w:t>
      </w:r>
      <w:proofErr w:type="spellStart"/>
      <w:r>
        <w:rPr>
          <w:rFonts w:ascii="Bookman Old Style" w:eastAsia="Bookman Old Style" w:hAnsi="Bookman Old Style" w:cs="Bookman Old Style"/>
        </w:rPr>
        <w:t>Bangunan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443CB2F0" w14:textId="77777777" w:rsidR="00A27ED0" w:rsidRDefault="00F662A1">
      <w:pPr>
        <w:tabs>
          <w:tab w:val="left" w:pos="1440"/>
        </w:tabs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d. </w:t>
      </w:r>
      <w:proofErr w:type="spellStart"/>
      <w:r>
        <w:rPr>
          <w:rFonts w:ascii="Bookman Old Style" w:eastAsia="Bookman Old Style" w:hAnsi="Bookman Old Style" w:cs="Bookman Old Style"/>
        </w:rPr>
        <w:t>Tanaman</w:t>
      </w:r>
      <w:proofErr w:type="spellEnd"/>
      <w:r>
        <w:rPr>
          <w:rFonts w:ascii="Bookman Old Style" w:eastAsia="Bookman Old Style" w:hAnsi="Bookman Old Style" w:cs="Bookman Old Style"/>
        </w:rPr>
        <w:t xml:space="preserve">; </w:t>
      </w:r>
    </w:p>
    <w:p w14:paraId="67A97195" w14:textId="77777777" w:rsidR="00A27ED0" w:rsidRDefault="00F662A1">
      <w:pPr>
        <w:tabs>
          <w:tab w:val="left" w:pos="1440"/>
        </w:tabs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e. Benda yang </w:t>
      </w:r>
      <w:proofErr w:type="spellStart"/>
      <w:r>
        <w:rPr>
          <w:rFonts w:ascii="Bookman Old Style" w:eastAsia="Bookman Old Style" w:hAnsi="Bookman Old Style" w:cs="Bookman Old Style"/>
        </w:rPr>
        <w:t>berkaitan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>; dan/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14:paraId="6A775D82" w14:textId="77777777" w:rsidR="00A27ED0" w:rsidRDefault="00F662A1">
      <w:pPr>
        <w:tabs>
          <w:tab w:val="left" w:pos="1440"/>
        </w:tabs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f.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lain yang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dinilai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004B3227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diatur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berkaitan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apprasial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 (SPI) 204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yang </w:t>
      </w:r>
      <w:proofErr w:type="spellStart"/>
      <w:r>
        <w:rPr>
          <w:rFonts w:ascii="Bookman Old Style" w:eastAsia="Bookman Old Style" w:hAnsi="Bookman Old Style" w:cs="Bookman Old Style"/>
        </w:rPr>
        <w:t>menggunakan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wajar</w:t>
      </w:r>
      <w:proofErr w:type="spellEnd"/>
      <w:r>
        <w:rPr>
          <w:rFonts w:ascii="Bookman Old Style" w:eastAsia="Bookman Old Style" w:hAnsi="Bookman Old Style" w:cs="Bookman Old Style"/>
        </w:rPr>
        <w:t xml:space="preserve">. Nilai </w:t>
      </w:r>
      <w:proofErr w:type="spellStart"/>
      <w:r>
        <w:rPr>
          <w:rFonts w:ascii="Bookman Old Style" w:eastAsia="Bookman Old Style" w:hAnsi="Bookman Old Style" w:cs="Bookman Old Style"/>
        </w:rPr>
        <w:t>penggantian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wajar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keseimbangan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pasar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properti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mempertimbangkan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faktor-faktor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pengecualian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seperti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kerusakan</w:t>
      </w:r>
      <w:proofErr w:type="spellEnd"/>
      <w:r>
        <w:rPr>
          <w:rFonts w:ascii="Bookman Old Style" w:eastAsia="Bookman Old Style" w:hAnsi="Bookman Old Style" w:cs="Bookman Old Style"/>
        </w:rPr>
        <w:t xml:space="preserve"> non-</w:t>
      </w:r>
      <w:proofErr w:type="spellStart"/>
      <w:r>
        <w:rPr>
          <w:rFonts w:ascii="Bookman Old Style" w:eastAsia="Bookman Old Style" w:hAnsi="Bookman Old Style" w:cs="Bookman Old Style"/>
        </w:rPr>
        <w:t>fisik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akibat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penyitaan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melekat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properti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bersangkutan</w:t>
      </w:r>
      <w:proofErr w:type="spellEnd"/>
      <w:r>
        <w:rPr>
          <w:rFonts w:ascii="Bookman Old Style" w:eastAsia="Bookman Old Style" w:hAnsi="Bookman Old Style" w:cs="Bookman Old Style"/>
        </w:rPr>
        <w:t xml:space="preserve">. Nilai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5FCFA130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1.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Fisik</w:t>
      </w:r>
      <w:proofErr w:type="spellEnd"/>
      <w:r>
        <w:rPr>
          <w:rFonts w:ascii="Bookman Old Style" w:eastAsia="Bookman Old Style" w:hAnsi="Bookman Old Style" w:cs="Bookman Old Style"/>
        </w:rPr>
        <w:t xml:space="preserve"> (Tanah, </w:t>
      </w:r>
      <w:proofErr w:type="spellStart"/>
      <w:r>
        <w:rPr>
          <w:rFonts w:ascii="Bookman Old Style" w:eastAsia="Bookman Old Style" w:hAnsi="Bookman Old Style" w:cs="Bookman Old Style"/>
        </w:rPr>
        <w:t>Tanaman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dll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</w:p>
    <w:p w14:paraId="3B678FEC" w14:textId="77777777" w:rsidR="00A27ED0" w:rsidRDefault="00F662A1">
      <w:pPr>
        <w:ind w:left="620" w:firstLine="37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2.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Non </w:t>
      </w:r>
      <w:proofErr w:type="spellStart"/>
      <w:r>
        <w:rPr>
          <w:rFonts w:ascii="Bookman Old Style" w:eastAsia="Bookman Old Style" w:hAnsi="Bookman Old Style" w:cs="Bookman Old Style"/>
        </w:rPr>
        <w:t>Fisik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14:paraId="0F091EAA" w14:textId="77777777" w:rsidR="00A27ED0" w:rsidRDefault="00F662A1">
      <w:pPr>
        <w:numPr>
          <w:ilvl w:val="0"/>
          <w:numId w:val="2"/>
        </w:numPr>
        <w:ind w:left="1530" w:hanging="2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Kehilangan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pencaharian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6BEA0FA2" w14:textId="77777777" w:rsidR="00A27ED0" w:rsidRDefault="00F662A1">
      <w:pPr>
        <w:numPr>
          <w:ilvl w:val="0"/>
          <w:numId w:val="2"/>
        </w:numPr>
        <w:ind w:left="1530" w:hanging="2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Kehilangan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emosi</w:t>
      </w:r>
      <w:proofErr w:type="spellEnd"/>
      <w:r>
        <w:rPr>
          <w:rFonts w:ascii="Bookman Old Style" w:eastAsia="Bookman Old Style" w:hAnsi="Bookman Old Style" w:cs="Bookman Old Style"/>
        </w:rPr>
        <w:t xml:space="preserve"> (solatium);</w:t>
      </w:r>
    </w:p>
    <w:p w14:paraId="0D66BCAE" w14:textId="77777777" w:rsidR="00A27ED0" w:rsidRDefault="00F662A1">
      <w:pPr>
        <w:numPr>
          <w:ilvl w:val="0"/>
          <w:numId w:val="2"/>
        </w:numPr>
        <w:ind w:left="1530" w:hanging="2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Biaya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transaksi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lain </w:t>
      </w:r>
      <w:proofErr w:type="spellStart"/>
      <w:r>
        <w:rPr>
          <w:rFonts w:ascii="Bookman Old Style" w:eastAsia="Bookman Old Style" w:hAnsi="Bookman Old Style" w:cs="Bookman Old Style"/>
        </w:rPr>
        <w:t>meliputi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pindah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pengosongan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pajak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biaya</w:t>
      </w:r>
      <w:proofErr w:type="spellEnd"/>
      <w:r>
        <w:rPr>
          <w:rFonts w:ascii="Bookman Old Style" w:eastAsia="Bookman Old Style" w:hAnsi="Bookman Old Style" w:cs="Bookman Old Style"/>
        </w:rPr>
        <w:t xml:space="preserve"> PPAT;</w:t>
      </w:r>
    </w:p>
    <w:p w14:paraId="39611862" w14:textId="77777777" w:rsidR="00A27ED0" w:rsidRDefault="00F662A1">
      <w:pPr>
        <w:numPr>
          <w:ilvl w:val="0"/>
          <w:numId w:val="2"/>
        </w:numPr>
        <w:ind w:left="1530" w:hanging="2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Penggantian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tunggu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bunga</w:t>
      </w:r>
      <w:proofErr w:type="spellEnd"/>
      <w:r>
        <w:rPr>
          <w:rFonts w:ascii="Bookman Old Style" w:eastAsia="Bookman Old Style" w:hAnsi="Bookman Old Style" w:cs="Bookman Old Style"/>
        </w:rPr>
        <w:t>);</w:t>
      </w:r>
    </w:p>
    <w:p w14:paraId="5CF131C7" w14:textId="77777777" w:rsidR="00A27ED0" w:rsidRDefault="00F662A1">
      <w:pPr>
        <w:numPr>
          <w:ilvl w:val="0"/>
          <w:numId w:val="2"/>
        </w:numPr>
        <w:ind w:left="1530" w:hanging="2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Hilangnya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sisa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lahan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2C0F98C1" w14:textId="77777777" w:rsidR="00A27ED0" w:rsidRDefault="00F662A1">
      <w:pPr>
        <w:numPr>
          <w:ilvl w:val="0"/>
          <w:numId w:val="2"/>
        </w:numPr>
        <w:ind w:left="1530" w:hanging="2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Kerusakan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fisik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lainnya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dibongkar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tetapi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digunakan</w:t>
      </w:r>
      <w:proofErr w:type="spellEnd"/>
      <w:r>
        <w:rPr>
          <w:rFonts w:ascii="Bookman Old Style" w:eastAsia="Bookman Old Style" w:hAnsi="Bookman Old Style" w:cs="Bookman Old Style"/>
        </w:rPr>
        <w:t>, dan;</w:t>
      </w:r>
    </w:p>
    <w:p w14:paraId="6D63E872" w14:textId="77777777" w:rsidR="00A27ED0" w:rsidRDefault="00F662A1">
      <w:pPr>
        <w:numPr>
          <w:ilvl w:val="0"/>
          <w:numId w:val="2"/>
        </w:numPr>
        <w:ind w:left="1530" w:hanging="27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Kerusakan</w:t>
      </w:r>
      <w:proofErr w:type="spellEnd"/>
      <w:r>
        <w:rPr>
          <w:rFonts w:ascii="Bookman Old Style" w:eastAsia="Bookman Old Style" w:hAnsi="Bookman Old Style" w:cs="Bookman Old Style"/>
        </w:rPr>
        <w:t xml:space="preserve"> non </w:t>
      </w:r>
      <w:proofErr w:type="spellStart"/>
      <w:r>
        <w:rPr>
          <w:rFonts w:ascii="Bookman Old Style" w:eastAsia="Bookman Old Style" w:hAnsi="Bookman Old Style" w:cs="Bookman Old Style"/>
        </w:rPr>
        <w:t>fisik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lainnya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CD9506E" w14:textId="77777777" w:rsidR="00A27ED0" w:rsidRDefault="00F662A1">
      <w:pPr>
        <w:ind w:left="54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No.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pada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87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(1) 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khusus</w:t>
      </w:r>
      <w:proofErr w:type="spellEnd"/>
      <w:r>
        <w:rPr>
          <w:rFonts w:ascii="Bookman Old Style" w:eastAsia="Bookman Old Style" w:hAnsi="Bookman Old Style" w:cs="Bookman Old Style"/>
        </w:rPr>
        <w:t xml:space="preserve"> di mana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bersifat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segera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keperluan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mendesak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dibuktikan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surat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keterangan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desa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kelurahan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paling </w:t>
      </w:r>
      <w:proofErr w:type="spellStart"/>
      <w:r>
        <w:rPr>
          <w:rFonts w:ascii="Bookman Old Style" w:eastAsia="Bookman Old Style" w:hAnsi="Bookman Old Style" w:cs="Bookman Old Style"/>
        </w:rPr>
        <w:t>banyak</w:t>
      </w:r>
      <w:proofErr w:type="spellEnd"/>
      <w:r>
        <w:rPr>
          <w:rFonts w:ascii="Bookman Old Style" w:eastAsia="Bookman Old Style" w:hAnsi="Bookman Old Style" w:cs="Bookman Old Style"/>
        </w:rPr>
        <w:t xml:space="preserve"> 25% (</w:t>
      </w:r>
      <w:proofErr w:type="spellStart"/>
      <w:r>
        <w:rPr>
          <w:rFonts w:ascii="Bookman Old Style" w:eastAsia="Bookman Old Style" w:hAnsi="Bookman Old Style" w:cs="Bookman Old Style"/>
        </w:rPr>
        <w:t>dua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puluh</w:t>
      </w:r>
      <w:proofErr w:type="spellEnd"/>
      <w:r>
        <w:rPr>
          <w:rFonts w:ascii="Bookman Old Style" w:eastAsia="Bookman Old Style" w:hAnsi="Bookman Old Style" w:cs="Bookman Old Style"/>
        </w:rPr>
        <w:t xml:space="preserve"> lima </w:t>
      </w:r>
      <w:proofErr w:type="spellStart"/>
      <w:r>
        <w:rPr>
          <w:rFonts w:ascii="Bookman Old Style" w:eastAsia="Bookman Old Style" w:hAnsi="Bookman Old Style" w:cs="Bookman Old Style"/>
        </w:rPr>
        <w:t>persen</w:t>
      </w:r>
      <w:proofErr w:type="spellEnd"/>
      <w:r>
        <w:rPr>
          <w:rFonts w:ascii="Bookman Old Style" w:eastAsia="Bookman Old Style" w:hAnsi="Bookman Old Style" w:cs="Bookman Old Style"/>
        </w:rPr>
        <w:t xml:space="preserve">) 25%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jual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pajak</w:t>
      </w:r>
      <w:proofErr w:type="spellEnd"/>
      <w:r>
        <w:rPr>
          <w:rFonts w:ascii="Bookman Old Style" w:eastAsia="Bookman Old Style" w:hAnsi="Bookman Old Style" w:cs="Bookman Old Style"/>
        </w:rPr>
        <w:t xml:space="preserve">, zona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taksiran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berjalan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Kebutuhan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mendesak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termasuk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bencana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alam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keperluan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pendidikan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peribadatan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biaya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perawatan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biaya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pembayaran</w:t>
      </w:r>
      <w:proofErr w:type="spellEnd"/>
      <w:r>
        <w:rPr>
          <w:rFonts w:ascii="Bookman Old Style" w:eastAsia="Bookman Old Style" w:hAnsi="Bookman Old Style" w:cs="Bookman Old Style"/>
        </w:rPr>
        <w:t xml:space="preserve"> utang dan/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mendesak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lainnya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7EF5EE9" w14:textId="77777777" w:rsidR="00A27ED0" w:rsidRDefault="00F662A1">
      <w:pPr>
        <w:numPr>
          <w:ilvl w:val="0"/>
          <w:numId w:val="4"/>
        </w:numPr>
        <w:ind w:left="54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Setelah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ditentukan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pertimbangan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menentukan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. Proses </w:t>
      </w:r>
      <w:proofErr w:type="spellStart"/>
      <w:r>
        <w:rPr>
          <w:rFonts w:ascii="Bookman Old Style" w:eastAsia="Bookman Old Style" w:hAnsi="Bookman Old Style" w:cs="Bookman Old Style"/>
        </w:rPr>
        <w:t>penentuan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dimulai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. UU No.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r>
        <w:rPr>
          <w:rFonts w:ascii="Bookman Old Style" w:eastAsia="Bookman Old Style" w:hAnsi="Bookman Old Style" w:cs="Bookman Old Style"/>
        </w:rPr>
        <w:lastRenderedPageBreak/>
        <w:t xml:space="preserve">pada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37 (1) 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lama 30 (</w:t>
      </w:r>
      <w:proofErr w:type="spellStart"/>
      <w:r>
        <w:rPr>
          <w:rFonts w:ascii="Bookman Old Style" w:eastAsia="Bookman Old Style" w:hAnsi="Bookman Old Style" w:cs="Bookman Old Style"/>
        </w:rPr>
        <w:t>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puluh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disampaikan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lembaga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kemudian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lembaga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menentukan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dan/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518C70B" w14:textId="77777777" w:rsidR="00A27ED0" w:rsidRDefault="00F662A1">
      <w:pPr>
        <w:ind w:left="54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No.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71 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jelas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pelaksanaan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yaitu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bimbingan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instansi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membutuhkan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maksimal</w:t>
      </w:r>
      <w:proofErr w:type="spellEnd"/>
      <w:r>
        <w:rPr>
          <w:rFonts w:ascii="Bookman Old Style" w:eastAsia="Bookman Old Style" w:hAnsi="Bookman Old Style" w:cs="Bookman Old Style"/>
        </w:rPr>
        <w:t xml:space="preserve"> 30 (</w:t>
      </w:r>
      <w:proofErr w:type="spellStart"/>
      <w:r>
        <w:rPr>
          <w:rFonts w:ascii="Bookman Old Style" w:eastAsia="Bookman Old Style" w:hAnsi="Bookman Old Style" w:cs="Bookman Old Style"/>
        </w:rPr>
        <w:t>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puluh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diterima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ketua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pelaksana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Konsultasi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segera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menentukan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konsultasi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panitia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menyampaikan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jumlah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kerusakan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dinilai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Konsultasi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beberapa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kelompok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jumlah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memenuhi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syarat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konsultasi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menentukan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4298C5E4" w14:textId="77777777" w:rsidR="00A27ED0" w:rsidRDefault="00F662A1">
      <w:pPr>
        <w:numPr>
          <w:ilvl w:val="0"/>
          <w:numId w:val="4"/>
        </w:numPr>
        <w:ind w:left="540" w:firstLine="460"/>
        <w:jc w:val="both"/>
        <w:rPr>
          <w:rFonts w:ascii="Bookman Old Style" w:eastAsia="Bookman Old Style" w:hAnsi="Bookman Old Style" w:cs="Bookman Old Style"/>
        </w:rPr>
      </w:pPr>
      <w:bookmarkStart w:id="10" w:name="_2s8eyo1" w:colFirst="0" w:colLast="0"/>
      <w:bookmarkEnd w:id="10"/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berupa</w:t>
      </w:r>
      <w:proofErr w:type="spellEnd"/>
      <w:r>
        <w:rPr>
          <w:rFonts w:ascii="Bookman Old Style" w:eastAsia="Bookman Old Style" w:hAnsi="Bookman Old Style" w:cs="Bookman Old Style"/>
        </w:rPr>
        <w:t xml:space="preserve"> uang </w:t>
      </w:r>
      <w:proofErr w:type="spellStart"/>
      <w:r>
        <w:rPr>
          <w:rFonts w:ascii="Bookman Old Style" w:eastAsia="Bookman Old Style" w:hAnsi="Bookman Old Style" w:cs="Bookman Old Style"/>
        </w:rPr>
        <w:t>tunai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pengganti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pemukiman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kembali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saham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lain yang </w:t>
      </w:r>
      <w:proofErr w:type="spellStart"/>
      <w:r>
        <w:rPr>
          <w:rFonts w:ascii="Bookman Old Style" w:eastAsia="Bookman Old Style" w:hAnsi="Bookman Old Style" w:cs="Bookman Old Style"/>
        </w:rPr>
        <w:t>disepakati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kedua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Besaran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jumlah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penaksiran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diserahkan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Badan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Nasional </w:t>
      </w:r>
      <w:proofErr w:type="spellStart"/>
      <w:r>
        <w:rPr>
          <w:rFonts w:ascii="Bookman Old Style" w:eastAsia="Bookman Old Style" w:hAnsi="Bookman Old Style" w:cs="Bookman Old Style"/>
        </w:rPr>
        <w:t>beserta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berita</w:t>
      </w:r>
      <w:proofErr w:type="spellEnd"/>
      <w:r>
        <w:rPr>
          <w:rFonts w:ascii="Bookman Old Style" w:eastAsia="Bookman Old Style" w:hAnsi="Bookman Old Style" w:cs="Bookman Old Style"/>
        </w:rPr>
        <w:t xml:space="preserve"> acara </w:t>
      </w:r>
      <w:proofErr w:type="spellStart"/>
      <w:r>
        <w:rPr>
          <w:rFonts w:ascii="Bookman Old Style" w:eastAsia="Bookman Old Style" w:hAnsi="Bookman Old Style" w:cs="Bookman Old Style"/>
        </w:rPr>
        <w:t>penyerahan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penaksiran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ditempuh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Negeri/</w:t>
      </w:r>
      <w:proofErr w:type="spellStart"/>
      <w:r>
        <w:rPr>
          <w:rFonts w:ascii="Bookman Old Style" w:eastAsia="Bookman Old Style" w:hAnsi="Bookman Old Style" w:cs="Bookman Old Style"/>
        </w:rPr>
        <w:t>Mahkamah</w:t>
      </w:r>
      <w:proofErr w:type="spellEnd"/>
      <w:r>
        <w:rPr>
          <w:rFonts w:ascii="Bookman Old Style" w:eastAsia="Bookman Old Style" w:hAnsi="Bookman Old Style" w:cs="Bookman Old Style"/>
        </w:rPr>
        <w:t xml:space="preserve"> Agung. Jika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menolak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mengisi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formulir</w:t>
      </w:r>
      <w:proofErr w:type="spellEnd"/>
      <w:r>
        <w:rPr>
          <w:rFonts w:ascii="Bookman Old Style" w:eastAsia="Bookman Old Style" w:hAnsi="Bookman Old Style" w:cs="Bookman Old Style"/>
        </w:rPr>
        <w:t xml:space="preserve"> dan/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jumlah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dibayarkan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Negeri/</w:t>
      </w:r>
      <w:proofErr w:type="spellStart"/>
      <w:r>
        <w:rPr>
          <w:rFonts w:ascii="Bookman Old Style" w:eastAsia="Bookman Old Style" w:hAnsi="Bookman Old Style" w:cs="Bookman Old Style"/>
        </w:rPr>
        <w:t>Mahkamah</w:t>
      </w:r>
      <w:proofErr w:type="spellEnd"/>
      <w:r>
        <w:rPr>
          <w:rFonts w:ascii="Bookman Old Style" w:eastAsia="Bookman Old Style" w:hAnsi="Bookman Old Style" w:cs="Bookman Old Style"/>
        </w:rPr>
        <w:t xml:space="preserve"> Agung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dititipkan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yang </w:t>
      </w:r>
      <w:proofErr w:type="spellStart"/>
      <w:r>
        <w:rPr>
          <w:rFonts w:ascii="Bookman Old Style" w:eastAsia="Bookman Old Style" w:hAnsi="Bookman Old Style" w:cs="Bookman Old Style"/>
        </w:rPr>
        <w:t>berwenang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</w:p>
    <w:p w14:paraId="79EC8DF2" w14:textId="77777777" w:rsidR="00A27ED0" w:rsidRDefault="00F662A1">
      <w:pPr>
        <w:ind w:left="54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yang </w:t>
      </w:r>
      <w:proofErr w:type="spellStart"/>
      <w:r>
        <w:rPr>
          <w:rFonts w:ascii="Bookman Old Style" w:eastAsia="Bookman Old Style" w:hAnsi="Bookman Old Style" w:cs="Bookman Old Style"/>
        </w:rPr>
        <w:t>selanjutnya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izin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menteri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menyelenggarakan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urusan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bidang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agraria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dan tata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pelaksanaan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perencanaan</w:t>
      </w:r>
      <w:proofErr w:type="spellEnd"/>
      <w:r>
        <w:rPr>
          <w:rFonts w:ascii="Bookman Old Style" w:eastAsia="Bookman Old Style" w:hAnsi="Bookman Old Style" w:cs="Bookman Old Style"/>
        </w:rPr>
        <w:t xml:space="preserve"> tata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lainnya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</w:p>
    <w:p w14:paraId="030E801E" w14:textId="77777777" w:rsidR="00A27ED0" w:rsidRDefault="00F662A1">
      <w:pPr>
        <w:ind w:left="54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izin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menteri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keuangan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menjalankan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Sedangkan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pegawai</w:t>
      </w:r>
      <w:proofErr w:type="spellEnd"/>
      <w:r>
        <w:rPr>
          <w:rFonts w:ascii="Bookman Old Style" w:eastAsia="Bookman Old Style" w:hAnsi="Bookman Old Style" w:cs="Bookman Old Style"/>
        </w:rPr>
        <w:t xml:space="preserve"> negeri yang </w:t>
      </w:r>
      <w:proofErr w:type="spellStart"/>
      <w:r>
        <w:rPr>
          <w:rFonts w:ascii="Bookman Old Style" w:eastAsia="Bookman Old Style" w:hAnsi="Bookman Old Style" w:cs="Bookman Old Style"/>
        </w:rPr>
        <w:t>mempunyai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tugas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wewenang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. KJPP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badan </w:t>
      </w:r>
      <w:proofErr w:type="spellStart"/>
      <w:r>
        <w:rPr>
          <w:rFonts w:ascii="Bookman Old Style" w:eastAsia="Bookman Old Style" w:hAnsi="Bookman Old Style" w:cs="Bookman Old Style"/>
        </w:rPr>
        <w:t>usaha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izin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langsung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menteri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keuangan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wadah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menawarkan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seluruh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jasanya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mengacu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perundangan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tingkat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pusat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daerah</w:t>
      </w:r>
      <w:proofErr w:type="spellEnd"/>
      <w:r>
        <w:rPr>
          <w:rFonts w:ascii="Bookman Old Style" w:eastAsia="Bookman Old Style" w:hAnsi="Bookman Old Style" w:cs="Bookman Old Style"/>
        </w:rPr>
        <w:t xml:space="preserve">. Nilai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kurang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pasar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meskipun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penurunan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kenaikan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akibat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diumumkannya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lokasi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pembebasan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lahan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E55B478" w14:textId="77777777" w:rsidR="00A27ED0" w:rsidRDefault="00F662A1">
      <w:pPr>
        <w:numPr>
          <w:ilvl w:val="0"/>
          <w:numId w:val="4"/>
        </w:numPr>
        <w:ind w:left="54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dikuasai</w:t>
      </w:r>
      <w:proofErr w:type="spellEnd"/>
      <w:r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diselesaikan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sampai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lama 60 (</w:t>
      </w:r>
      <w:proofErr w:type="spellStart"/>
      <w:r>
        <w:rPr>
          <w:rFonts w:ascii="Bookman Old Style" w:eastAsia="Bookman Old Style" w:hAnsi="Bookman Old Style" w:cs="Bookman Old Style"/>
        </w:rPr>
        <w:t>enam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puluh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lokasi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ditetapkan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hapus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penyelenggara</w:t>
      </w:r>
      <w:proofErr w:type="spellEnd"/>
      <w:r>
        <w:rPr>
          <w:rFonts w:ascii="Bookman Old Style" w:eastAsia="Bookman Old Style" w:hAnsi="Bookman Old Style" w:cs="Bookman Old Style"/>
        </w:rPr>
        <w:t xml:space="preserve"> negara yang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dipergunakan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langsung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Pejabat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melanggar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dikenakan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tindakan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administratif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18F95AEE" w14:textId="77777777" w:rsidR="00A27ED0" w:rsidRDefault="00F662A1">
      <w:pPr>
        <w:ind w:left="54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tindakan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mengakhiri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berwenang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negara. </w:t>
      </w:r>
      <w:proofErr w:type="spellStart"/>
      <w:r>
        <w:rPr>
          <w:rFonts w:ascii="Bookman Old Style" w:eastAsia="Bookman Old Style" w:hAnsi="Bookman Old Style" w:cs="Bookman Old Style"/>
        </w:rPr>
        <w:t>Menurut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78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2023,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ditetapkan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instansi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bersangkutan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pengesahan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direktur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pejabat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ditunjuk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lastRenderedPageBreak/>
        <w:t>bersamaan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berwenang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Pengesahan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direktur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pejabat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ditunjuk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paling </w:t>
      </w:r>
      <w:proofErr w:type="spellStart"/>
      <w:r>
        <w:rPr>
          <w:rFonts w:ascii="Bookman Old Style" w:eastAsia="Bookman Old Style" w:hAnsi="Bookman Old Style" w:cs="Bookman Old Style"/>
        </w:rPr>
        <w:t>lambat</w:t>
      </w:r>
      <w:proofErr w:type="spellEnd"/>
      <w:r>
        <w:rPr>
          <w:rFonts w:ascii="Bookman Old Style" w:eastAsia="Bookman Old Style" w:hAnsi="Bookman Old Style" w:cs="Bookman Old Style"/>
        </w:rPr>
        <w:t xml:space="preserve"> 5 (lima)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berita</w:t>
      </w:r>
      <w:proofErr w:type="spellEnd"/>
      <w:r>
        <w:rPr>
          <w:rFonts w:ascii="Bookman Old Style" w:eastAsia="Bookman Old Style" w:hAnsi="Bookman Old Style" w:cs="Bookman Old Style"/>
        </w:rPr>
        <w:t xml:space="preserve"> acara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1222631" w14:textId="77777777" w:rsidR="00A27ED0" w:rsidRDefault="00F662A1">
      <w:pPr>
        <w:ind w:left="54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43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berakhirnya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dititipkan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bukti-bukti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keberadaannya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hapus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negara. </w:t>
      </w:r>
      <w:proofErr w:type="spellStart"/>
      <w:r>
        <w:rPr>
          <w:rFonts w:ascii="Bookman Old Style" w:eastAsia="Bookman Old Style" w:hAnsi="Bookman Old Style" w:cs="Bookman Old Style"/>
        </w:rPr>
        <w:t>Terdapat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beberapa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mengatur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yaitu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061FF574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bookmarkStart w:id="11" w:name="_17dp8vu" w:colFirst="0" w:colLast="0"/>
      <w:bookmarkEnd w:id="11"/>
      <w:r>
        <w:rPr>
          <w:rFonts w:ascii="Bookman Old Style" w:eastAsia="Bookman Old Style" w:hAnsi="Bookman Old Style" w:cs="Bookman Old Style"/>
        </w:rPr>
        <w:t xml:space="preserve">a.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5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1960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ketentuan-ketentuan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pokok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agraria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131819D7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b.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2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;  </w:t>
      </w:r>
    </w:p>
    <w:p w14:paraId="1EA41783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c.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20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1961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penghapusan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hak-hak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benda-benda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atasnya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1826BE3B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d.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6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2022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Cipta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215C9568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e.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1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2022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hubungan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daerah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kota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77DC848E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f.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No.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perubahan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No.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penyelenggaraan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61D62A41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g. Keputusan </w:t>
      </w:r>
      <w:proofErr w:type="spellStart"/>
      <w:r>
        <w:rPr>
          <w:rFonts w:ascii="Bookman Old Style" w:eastAsia="Bookman Old Style" w:hAnsi="Bookman Old Style" w:cs="Bookman Old Style"/>
        </w:rPr>
        <w:t>Presiden</w:t>
      </w:r>
      <w:proofErr w:type="spellEnd"/>
      <w:r>
        <w:rPr>
          <w:rFonts w:ascii="Bookman Old Style" w:eastAsia="Bookman Old Style" w:hAnsi="Bookman Old Style" w:cs="Bookman Old Style"/>
        </w:rPr>
        <w:t xml:space="preserve"> No. 34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2003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Pengalihan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Penguasaan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Tanah;</w:t>
      </w:r>
    </w:p>
    <w:p w14:paraId="701FE464" w14:textId="77777777" w:rsidR="00A27ED0" w:rsidRDefault="00F662A1">
      <w:pPr>
        <w:ind w:left="10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h.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Menteri </w:t>
      </w:r>
      <w:proofErr w:type="spellStart"/>
      <w:r>
        <w:rPr>
          <w:rFonts w:ascii="Bookman Old Style" w:eastAsia="Bookman Old Style" w:hAnsi="Bookman Old Style" w:cs="Bookman Old Style"/>
        </w:rPr>
        <w:t>Agraria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Badan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Nasional No.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Pelaksanaan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No.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Penyelenggaraan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Pembangunan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1289B5EF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bookmarkStart w:id="12" w:name="_3rdcrjn" w:colFirst="0" w:colLast="0"/>
      <w:bookmarkEnd w:id="12"/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dipublikasikan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2017 dan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identifikasi</w:t>
      </w:r>
      <w:proofErr w:type="spellEnd"/>
      <w:r>
        <w:rPr>
          <w:rFonts w:ascii="Bookman Old Style" w:eastAsia="Bookman Old Style" w:hAnsi="Bookman Old Style" w:cs="Bookman Old Style"/>
        </w:rPr>
        <w:t xml:space="preserve"> data </w:t>
      </w:r>
      <w:proofErr w:type="spellStart"/>
      <w:r>
        <w:rPr>
          <w:rFonts w:ascii="Bookman Old Style" w:eastAsia="Bookman Old Style" w:hAnsi="Bookman Old Style" w:cs="Bookman Old Style"/>
        </w:rPr>
        <w:t>pengaduan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Komisi</w:t>
      </w:r>
      <w:proofErr w:type="spellEnd"/>
      <w:r>
        <w:rPr>
          <w:rFonts w:ascii="Bookman Old Style" w:eastAsia="Bookman Old Style" w:hAnsi="Bookman Old Style" w:cs="Bookman Old Style"/>
        </w:rPr>
        <w:t xml:space="preserve"> Nasional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Manusia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Indonesia, </w:t>
      </w:r>
      <w:proofErr w:type="spellStart"/>
      <w:r>
        <w:rPr>
          <w:rFonts w:ascii="Bookman Old Style" w:eastAsia="Bookman Old Style" w:hAnsi="Bookman Old Style" w:cs="Bookman Old Style"/>
        </w:rPr>
        <w:t>sekitar</w:t>
      </w:r>
      <w:proofErr w:type="spellEnd"/>
      <w:r>
        <w:rPr>
          <w:rFonts w:ascii="Bookman Old Style" w:eastAsia="Bookman Old Style" w:hAnsi="Bookman Old Style" w:cs="Bookman Old Style"/>
        </w:rPr>
        <w:t xml:space="preserve"> 67% </w:t>
      </w:r>
      <w:proofErr w:type="spellStart"/>
      <w:r>
        <w:rPr>
          <w:rFonts w:ascii="Bookman Old Style" w:eastAsia="Bookman Old Style" w:hAnsi="Bookman Old Style" w:cs="Bookman Old Style"/>
        </w:rPr>
        <w:t>permohonan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memuat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sejumlah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dianggap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merugikan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menjamin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kelangsungan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hidup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di masa </w:t>
      </w:r>
      <w:proofErr w:type="spellStart"/>
      <w:r>
        <w:rPr>
          <w:rFonts w:ascii="Bookman Old Style" w:eastAsia="Bookman Old Style" w:hAnsi="Bookman Old Style" w:cs="Bookman Old Style"/>
        </w:rPr>
        <w:t>depan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evaluasi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lapangan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dianggap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kurang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transparan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kesalahan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pembayaran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berhak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keterlambatan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pembayaran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padahal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sudah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masih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banyak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lainnya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seluruh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ditemui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lapangan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baik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Sulsel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Jabar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maupun</w:t>
      </w:r>
      <w:proofErr w:type="spellEnd"/>
      <w:r>
        <w:rPr>
          <w:rFonts w:ascii="Bookman Old Style" w:eastAsia="Bookman Old Style" w:hAnsi="Bookman Old Style" w:cs="Bookman Old Style"/>
        </w:rPr>
        <w:t xml:space="preserve"> di Yogyakarta, </w:t>
      </w: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persoalan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sepenuhnya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kewenangan</w:t>
      </w:r>
      <w:proofErr w:type="spellEnd"/>
      <w:r>
        <w:rPr>
          <w:rFonts w:ascii="Bookman Old Style" w:eastAsia="Bookman Old Style" w:hAnsi="Bookman Old Style" w:cs="Bookman Old Style"/>
        </w:rPr>
        <w:t xml:space="preserve"> appraisal/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(KJPP) dan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membayar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bersifat</w:t>
      </w:r>
      <w:proofErr w:type="spellEnd"/>
      <w:r>
        <w:rPr>
          <w:rFonts w:ascii="Bookman Old Style" w:eastAsia="Bookman Old Style" w:hAnsi="Bookman Old Style" w:cs="Bookman Old Style"/>
        </w:rPr>
        <w:t xml:space="preserve"> final (</w:t>
      </w:r>
      <w:proofErr w:type="spellStart"/>
      <w:r>
        <w:rPr>
          <w:rFonts w:ascii="Bookman Old Style" w:eastAsia="Bookman Old Style" w:hAnsi="Bookman Old Style" w:cs="Bookman Old Style"/>
        </w:rPr>
        <w:t>Suntoro</w:t>
      </w:r>
      <w:proofErr w:type="spellEnd"/>
      <w:r>
        <w:rPr>
          <w:rFonts w:ascii="Bookman Old Style" w:eastAsia="Bookman Old Style" w:hAnsi="Bookman Old Style" w:cs="Bookman Old Style"/>
        </w:rPr>
        <w:t>, 2018).</w:t>
      </w:r>
    </w:p>
    <w:p w14:paraId="481550FD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bookmarkStart w:id="13" w:name="_26in1rg" w:colFirst="0" w:colLast="0"/>
      <w:bookmarkEnd w:id="13"/>
      <w:r>
        <w:rPr>
          <w:rFonts w:ascii="Bookman Old Style" w:eastAsia="Bookman Old Style" w:hAnsi="Bookman Old Style" w:cs="Bookman Old Style"/>
        </w:rPr>
        <w:t xml:space="preserve">Pada </w:t>
      </w:r>
      <w:proofErr w:type="spellStart"/>
      <w:r>
        <w:rPr>
          <w:rFonts w:ascii="Bookman Old Style" w:eastAsia="Bookman Old Style" w:hAnsi="Bookman Old Style" w:cs="Bookman Old Style"/>
        </w:rPr>
        <w:t>Kasus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: 36/G/PU/2019/PTUN.SBY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gugatannya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sangat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penghitungan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sebesar</w:t>
      </w:r>
      <w:proofErr w:type="spellEnd"/>
      <w:r>
        <w:rPr>
          <w:rFonts w:ascii="Bookman Old Style" w:eastAsia="Bookman Old Style" w:hAnsi="Bookman Old Style" w:cs="Bookman Old Style"/>
        </w:rPr>
        <w:t xml:space="preserve"> Rp. </w:t>
      </w:r>
      <w:proofErr w:type="gramStart"/>
      <w:r>
        <w:rPr>
          <w:rFonts w:ascii="Bookman Old Style" w:eastAsia="Bookman Old Style" w:hAnsi="Bookman Old Style" w:cs="Bookman Old Style"/>
        </w:rPr>
        <w:t>1.750.000,-</w:t>
      </w:r>
      <w:proofErr w:type="gramEnd"/>
      <w:r>
        <w:rPr>
          <w:rFonts w:ascii="Bookman Old Style" w:eastAsia="Bookman Old Style" w:hAnsi="Bookman Old Style" w:cs="Bookman Old Style"/>
        </w:rPr>
        <w:t xml:space="preserve">/meter </w:t>
      </w:r>
      <w:proofErr w:type="spellStart"/>
      <w:r>
        <w:rPr>
          <w:rFonts w:ascii="Bookman Old Style" w:eastAsia="Bookman Old Style" w:hAnsi="Bookman Old Style" w:cs="Bookman Old Style"/>
        </w:rPr>
        <w:t>dimana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seharusnya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pasaran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 di </w:t>
      </w:r>
      <w:proofErr w:type="spellStart"/>
      <w:r>
        <w:rPr>
          <w:rFonts w:ascii="Bookman Old Style" w:eastAsia="Bookman Old Style" w:hAnsi="Bookman Old Style" w:cs="Bookman Old Style"/>
        </w:rPr>
        <w:t>daerah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per meter Rp. </w:t>
      </w:r>
      <w:proofErr w:type="gramStart"/>
      <w:r>
        <w:rPr>
          <w:rFonts w:ascii="Bookman Old Style" w:eastAsia="Bookman Old Style" w:hAnsi="Bookman Old Style" w:cs="Bookman Old Style"/>
        </w:rPr>
        <w:t>10.000.000,-</w:t>
      </w:r>
      <w:proofErr w:type="gramEnd"/>
      <w:r>
        <w:rPr>
          <w:rFonts w:ascii="Bookman Old Style" w:eastAsia="Bookman Old Style" w:hAnsi="Bookman Old Style" w:cs="Bookman Old Style"/>
        </w:rPr>
        <w:t xml:space="preserve">/meter </w:t>
      </w:r>
      <w:proofErr w:type="spellStart"/>
      <w:r>
        <w:rPr>
          <w:rFonts w:ascii="Bookman Old Style" w:eastAsia="Bookman Old Style" w:hAnsi="Bookman Old Style" w:cs="Bookman Old Style"/>
        </w:rPr>
        <w:t>sampai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Rp. </w:t>
      </w:r>
      <w:proofErr w:type="gramStart"/>
      <w:r>
        <w:rPr>
          <w:rFonts w:ascii="Bookman Old Style" w:eastAsia="Bookman Old Style" w:hAnsi="Bookman Old Style" w:cs="Bookman Old Style"/>
        </w:rPr>
        <w:t>15.000.000,-</w:t>
      </w:r>
      <w:proofErr w:type="gramEnd"/>
      <w:r>
        <w:rPr>
          <w:rFonts w:ascii="Bookman Old Style" w:eastAsia="Bookman Old Style" w:hAnsi="Bookman Old Style" w:cs="Bookman Old Style"/>
        </w:rPr>
        <w:t xml:space="preserve">/meter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</w:p>
    <w:p w14:paraId="74D0D877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fakta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Tergugat</w:t>
      </w:r>
      <w:proofErr w:type="spellEnd"/>
      <w:r>
        <w:rPr>
          <w:rFonts w:ascii="Bookman Old Style" w:eastAsia="Bookman Old Style" w:hAnsi="Bookman Old Style" w:cs="Bookman Old Style"/>
        </w:rPr>
        <w:t xml:space="preserve"> II yang </w:t>
      </w:r>
      <w:proofErr w:type="spellStart"/>
      <w:r>
        <w:rPr>
          <w:rFonts w:ascii="Bookman Old Style" w:eastAsia="Bookman Old Style" w:hAnsi="Bookman Old Style" w:cs="Bookman Old Style"/>
        </w:rPr>
        <w:t>dimonitor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Tergugat</w:t>
      </w:r>
      <w:proofErr w:type="spellEnd"/>
      <w:r>
        <w:rPr>
          <w:rFonts w:ascii="Bookman Old Style" w:eastAsia="Bookman Old Style" w:hAnsi="Bookman Old Style" w:cs="Bookman Old Style"/>
        </w:rPr>
        <w:t xml:space="preserve"> I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69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(5)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yang </w:t>
      </w:r>
      <w:proofErr w:type="spellStart"/>
      <w:r>
        <w:rPr>
          <w:rFonts w:ascii="Bookman Old Style" w:eastAsia="Bookman Old Style" w:hAnsi="Bookman Old Style" w:cs="Bookman Old Style"/>
        </w:rPr>
        <w:t>menyebutkan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dijadikan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tetapi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sangat </w:t>
      </w:r>
      <w:proofErr w:type="spellStart"/>
      <w:r>
        <w:rPr>
          <w:rFonts w:ascii="Bookman Old Style" w:eastAsia="Bookman Old Style" w:hAnsi="Bookman Old Style" w:cs="Bookman Old Style"/>
        </w:rPr>
        <w:t>dirugikan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adanya</w:t>
      </w:r>
      <w:proofErr w:type="spellEnd"/>
      <w:r>
        <w:rPr>
          <w:rFonts w:ascii="Bookman Old Style" w:eastAsia="Bookman Old Style" w:hAnsi="Bookman Old Style" w:cs="Bookman Old Style"/>
        </w:rPr>
        <w:t xml:space="preserve"> Tim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terlalu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rendah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dibawah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lastRenderedPageBreak/>
        <w:t xml:space="preserve">normal. </w:t>
      </w:r>
      <w:proofErr w:type="spellStart"/>
      <w:r>
        <w:rPr>
          <w:rFonts w:ascii="Bookman Old Style" w:eastAsia="Bookman Old Style" w:hAnsi="Bookman Old Style" w:cs="Bookman Old Style"/>
        </w:rPr>
        <w:t>Perbedaan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penafsiran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bukan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penggantian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menimbulkan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konflik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cenderung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melihat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mempertimbangkan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keekonomiannya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saja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Akibatnya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kehilangan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),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mendapat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memadai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Togatorop</w:t>
      </w:r>
      <w:proofErr w:type="spellEnd"/>
      <w:r>
        <w:rPr>
          <w:rFonts w:ascii="Bookman Old Style" w:eastAsia="Bookman Old Style" w:hAnsi="Bookman Old Style" w:cs="Bookman Old Style"/>
        </w:rPr>
        <w:t>, 2020).</w:t>
      </w:r>
    </w:p>
    <w:p w14:paraId="0B0D5647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bookmarkStart w:id="14" w:name="_lnxbz9" w:colFirst="0" w:colLast="0"/>
      <w:bookmarkEnd w:id="14"/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uraian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kasus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seharusnya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mewujudkan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memanfaatkan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tujuan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kemakmuran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rakyat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tetapi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kasus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KJPP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bersifat</w:t>
      </w:r>
      <w:proofErr w:type="spellEnd"/>
      <w:r>
        <w:rPr>
          <w:rFonts w:ascii="Bookman Old Style" w:eastAsia="Bookman Old Style" w:hAnsi="Bookman Old Style" w:cs="Bookman Old Style"/>
        </w:rPr>
        <w:t xml:space="preserve"> final dan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Negeri.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yang sangat </w:t>
      </w:r>
      <w:proofErr w:type="spellStart"/>
      <w:r>
        <w:rPr>
          <w:rFonts w:ascii="Bookman Old Style" w:eastAsia="Bookman Old Style" w:hAnsi="Bookman Old Style" w:cs="Bookman Old Style"/>
        </w:rPr>
        <w:t>pendek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mempunyai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banyak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mereka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kasus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layak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19B39DD0" w14:textId="77777777" w:rsidR="00A27ED0" w:rsidRDefault="00F662A1">
      <w:pPr>
        <w:numPr>
          <w:ilvl w:val="0"/>
          <w:numId w:val="3"/>
        </w:numPr>
        <w:ind w:firstLine="460"/>
        <w:jc w:val="both"/>
        <w:rPr>
          <w:rFonts w:ascii="Bookman Old Style" w:eastAsia="Bookman Old Style" w:hAnsi="Bookman Old Style" w:cs="Bookman Old Style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Upaya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hukum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bagi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pemilik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tanah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hak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milik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dalam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pemberian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ganti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kerugian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b/>
        </w:rPr>
        <w:t>tidak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sesuai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peraturan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b/>
        </w:rPr>
        <w:t>berlaku</w:t>
      </w:r>
      <w:proofErr w:type="spellEnd"/>
    </w:p>
    <w:p w14:paraId="1AB9FAFF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Sertifikat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dokumen</w:t>
      </w:r>
      <w:proofErr w:type="spellEnd"/>
      <w:r>
        <w:rPr>
          <w:rFonts w:ascii="Bookman Old Style" w:eastAsia="Bookman Old Style" w:hAnsi="Bookman Old Style" w:cs="Bookman Old Style"/>
        </w:rPr>
        <w:t xml:space="preserve"> yang sangat </w:t>
      </w:r>
      <w:proofErr w:type="spellStart"/>
      <w:r>
        <w:rPr>
          <w:rFonts w:ascii="Bookman Old Style" w:eastAsia="Bookman Old Style" w:hAnsi="Bookman Old Style" w:cs="Bookman Old Style"/>
        </w:rPr>
        <w:t>penting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membuktikan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menjamin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kepastian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pemiliknya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Maulani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 xml:space="preserve"> 2021).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di Indonesia </w:t>
      </w:r>
      <w:proofErr w:type="spellStart"/>
      <w:r>
        <w:rPr>
          <w:rFonts w:ascii="Bookman Old Style" w:eastAsia="Bookman Old Style" w:hAnsi="Bookman Old Style" w:cs="Bookman Old Style"/>
        </w:rPr>
        <w:t>bukanlah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sistem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permanen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melainkan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fungsi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sosial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Umumnya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kehendaknya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melanggar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orang lain.</w:t>
      </w:r>
    </w:p>
    <w:p w14:paraId="6BDED895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bookmarkStart w:id="15" w:name="_35nkun2" w:colFirst="0" w:colLast="0"/>
      <w:bookmarkEnd w:id="15"/>
      <w:proofErr w:type="spellStart"/>
      <w:r>
        <w:rPr>
          <w:rFonts w:ascii="Bookman Old Style" w:eastAsia="Bookman Old Style" w:hAnsi="Bookman Old Style" w:cs="Bookman Old Style"/>
        </w:rPr>
        <w:t>Sehubungan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perolehan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diambil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alih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mempunyai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fungsi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sosial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Limbong</w:t>
      </w:r>
      <w:proofErr w:type="spellEnd"/>
      <w:r>
        <w:rPr>
          <w:rFonts w:ascii="Bookman Old Style" w:eastAsia="Bookman Old Style" w:hAnsi="Bookman Old Style" w:cs="Bookman Old Style"/>
        </w:rPr>
        <w:t xml:space="preserve">, 2015). </w:t>
      </w:r>
      <w:proofErr w:type="spellStart"/>
      <w:r>
        <w:rPr>
          <w:rFonts w:ascii="Bookman Old Style" w:eastAsia="Bookman Old Style" w:hAnsi="Bookman Old Style" w:cs="Bookman Old Style"/>
        </w:rPr>
        <w:t>Perbedaan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budaya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negara dan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terletak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. Masyarakat yang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menginginkan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tinggi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pasar </w:t>
      </w:r>
      <w:proofErr w:type="spellStart"/>
      <w:r>
        <w:rPr>
          <w:rFonts w:ascii="Bookman Old Style" w:eastAsia="Bookman Old Style" w:hAnsi="Bookman Old Style" w:cs="Bookman Old Style"/>
        </w:rPr>
        <w:t>saat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setidaknya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pasar, dan </w:t>
      </w:r>
      <w:proofErr w:type="spellStart"/>
      <w:r>
        <w:rPr>
          <w:rFonts w:ascii="Bookman Old Style" w:eastAsia="Bookman Old Style" w:hAnsi="Bookman Old Style" w:cs="Bookman Old Style"/>
        </w:rPr>
        <w:t>beberapa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menginginkan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beberapa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depan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Sutedi</w:t>
      </w:r>
      <w:proofErr w:type="spellEnd"/>
      <w:r>
        <w:rPr>
          <w:rFonts w:ascii="Bookman Old Style" w:eastAsia="Bookman Old Style" w:hAnsi="Bookman Old Style" w:cs="Bookman Old Style"/>
        </w:rPr>
        <w:t xml:space="preserve">, 2007). </w:t>
      </w:r>
    </w:p>
    <w:p w14:paraId="5F27C510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pengalihan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diakibatkan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tugas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sosial</w:t>
      </w:r>
      <w:proofErr w:type="spellEnd"/>
      <w:r>
        <w:rPr>
          <w:rFonts w:ascii="Bookman Old Style" w:eastAsia="Bookman Old Style" w:hAnsi="Bookman Old Style" w:cs="Bookman Old Style"/>
        </w:rPr>
        <w:t xml:space="preserve"> negara,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. (</w:t>
      </w:r>
      <w:proofErr w:type="spellStart"/>
      <w:r>
        <w:rPr>
          <w:rFonts w:ascii="Bookman Old Style" w:eastAsia="Bookman Old Style" w:hAnsi="Bookman Old Style" w:cs="Bookman Old Style"/>
        </w:rPr>
        <w:t>Harsono</w:t>
      </w:r>
      <w:proofErr w:type="spellEnd"/>
      <w:r>
        <w:rPr>
          <w:rFonts w:ascii="Bookman Old Style" w:eastAsia="Bookman Old Style" w:hAnsi="Bookman Old Style" w:cs="Bookman Old Style"/>
        </w:rPr>
        <w:t xml:space="preserve">, 2003).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proyek-proyek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keuntungan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Indonesia. </w:t>
      </w:r>
      <w:proofErr w:type="spellStart"/>
      <w:r>
        <w:rPr>
          <w:rFonts w:ascii="Bookman Old Style" w:eastAsia="Bookman Old Style" w:hAnsi="Bookman Old Style" w:cs="Bookman Old Style"/>
        </w:rPr>
        <w:t>Unsur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pemaksaan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merampas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demi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permasalahan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negara. </w:t>
      </w:r>
      <w:proofErr w:type="spellStart"/>
      <w:r>
        <w:rPr>
          <w:rFonts w:ascii="Bookman Old Style" w:eastAsia="Bookman Old Style" w:hAnsi="Bookman Old Style" w:cs="Bookman Old Style"/>
        </w:rPr>
        <w:t>Persoalan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sering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tercapainya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sementara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pekerjaan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segera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pencabutan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. (JDIH BPK </w:t>
      </w:r>
      <w:proofErr w:type="spellStart"/>
      <w:r>
        <w:rPr>
          <w:rFonts w:ascii="Bookman Old Style" w:eastAsia="Bookman Old Style" w:hAnsi="Bookman Old Style" w:cs="Bookman Old Style"/>
        </w:rPr>
        <w:t>Perwakilan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Provinsi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Jawa</w:t>
      </w:r>
      <w:proofErr w:type="spellEnd"/>
      <w:r>
        <w:rPr>
          <w:rFonts w:ascii="Bookman Old Style" w:eastAsia="Bookman Old Style" w:hAnsi="Bookman Old Style" w:cs="Bookman Old Style"/>
        </w:rPr>
        <w:t xml:space="preserve"> Tengah, 2019). </w:t>
      </w:r>
    </w:p>
    <w:p w14:paraId="13BFD740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Menurut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9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(2) UU No.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2012,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negara, tata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layak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agar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memperoleh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kesempatan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mendapatkan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penghidupan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baik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layak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memperhatikan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keseimbangan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sosial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Subekti</w:t>
      </w:r>
      <w:proofErr w:type="spellEnd"/>
      <w:r>
        <w:rPr>
          <w:rFonts w:ascii="Bookman Old Style" w:eastAsia="Bookman Old Style" w:hAnsi="Bookman Old Style" w:cs="Bookman Old Style"/>
        </w:rPr>
        <w:t xml:space="preserve">, 2016).  </w:t>
      </w:r>
    </w:p>
    <w:p w14:paraId="41B15CF6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Meminimalkan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pemindahan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penduduk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setiap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proyek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efektif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memastikan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mengganggu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kehidupan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sosial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ekonomi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jika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dihindari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tanggung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jawab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membutuhkan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lahan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lastRenderedPageBreak/>
        <w:t>berkepentingan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kompensasi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tepat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Sarjita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Westi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Utami</w:t>
      </w:r>
      <w:proofErr w:type="spellEnd"/>
      <w:r>
        <w:rPr>
          <w:rFonts w:ascii="Bookman Old Style" w:eastAsia="Bookman Old Style" w:hAnsi="Bookman Old Style" w:cs="Bookman Old Style"/>
        </w:rPr>
        <w:t xml:space="preserve">, 2021). </w:t>
      </w:r>
    </w:p>
    <w:p w14:paraId="4C48115F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peninjauan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pengaduan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tim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peninjau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dibentuk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gubernur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mereka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mempertimbangkan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isu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pengalihan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kewenangan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administratif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termasuk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mengelola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lahan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Peninjauan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tanggapan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badan </w:t>
      </w:r>
      <w:proofErr w:type="spellStart"/>
      <w:r>
        <w:rPr>
          <w:rFonts w:ascii="Bookman Old Style" w:eastAsia="Bookman Old Style" w:hAnsi="Bookman Old Style" w:cs="Bookman Old Style"/>
        </w:rPr>
        <w:t>pengawas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inilah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mengevaluasi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menolak</w:t>
      </w:r>
      <w:proofErr w:type="spellEnd"/>
      <w:r>
        <w:rPr>
          <w:rFonts w:ascii="Bookman Old Style" w:eastAsia="Bookman Old Style" w:hAnsi="Bookman Old Style" w:cs="Bookman Old Style"/>
        </w:rPr>
        <w:t xml:space="preserve"> banding yang </w:t>
      </w:r>
      <w:proofErr w:type="spellStart"/>
      <w:r>
        <w:rPr>
          <w:rFonts w:ascii="Bookman Old Style" w:eastAsia="Bookman Old Style" w:hAnsi="Bookman Old Style" w:cs="Bookman Old Style"/>
        </w:rPr>
        <w:t>diajukan</w:t>
      </w:r>
      <w:proofErr w:type="spellEnd"/>
      <w:r>
        <w:rPr>
          <w:rFonts w:ascii="Bookman Old Style" w:eastAsia="Bookman Old Style" w:hAnsi="Bookman Old Style" w:cs="Bookman Old Style"/>
        </w:rPr>
        <w:t xml:space="preserve"> (Nugroho, et al., 2018).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65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6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menyebutkan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penyelenggaraan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penataan</w:t>
      </w:r>
      <w:proofErr w:type="spellEnd"/>
      <w:r>
        <w:rPr>
          <w:rFonts w:ascii="Bookman Old Style" w:eastAsia="Bookman Old Style" w:hAnsi="Bookman Old Style" w:cs="Bookman Old Style"/>
        </w:rPr>
        <w:t xml:space="preserve"> wilayah yang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pusat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daerah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melibatkan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bisa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berpartisipasi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mengawasi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berlangsung</w:t>
      </w:r>
      <w:proofErr w:type="spellEnd"/>
      <w:r>
        <w:rPr>
          <w:rFonts w:ascii="Bookman Old Style" w:eastAsia="Bookman Old Style" w:hAnsi="Bookman Old Style" w:cs="Bookman Old Style"/>
        </w:rPr>
        <w:t xml:space="preserve">. Peran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perencanaan</w:t>
      </w:r>
      <w:proofErr w:type="spellEnd"/>
      <w:r>
        <w:rPr>
          <w:rFonts w:ascii="Bookman Old Style" w:eastAsia="Bookman Old Style" w:hAnsi="Bookman Old Style" w:cs="Bookman Old Style"/>
        </w:rPr>
        <w:t xml:space="preserve"> wilayah </w:t>
      </w:r>
      <w:proofErr w:type="spellStart"/>
      <w:r>
        <w:rPr>
          <w:rFonts w:ascii="Bookman Old Style" w:eastAsia="Bookman Old Style" w:hAnsi="Bookman Old Style" w:cs="Bookman Old Style"/>
        </w:rPr>
        <w:t>dicapai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Partisipasi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penyusunan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rencana</w:t>
      </w:r>
      <w:proofErr w:type="spellEnd"/>
      <w:r>
        <w:rPr>
          <w:rFonts w:ascii="Bookman Old Style" w:eastAsia="Bookman Old Style" w:hAnsi="Bookman Old Style" w:cs="Bookman Old Style"/>
        </w:rPr>
        <w:t xml:space="preserve"> tata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pemanfaatan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pengelolaan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</w:p>
    <w:p w14:paraId="03CF58B6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menjamin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keadilan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menerapkan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apa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diciptakan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kepastian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Pamungkas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 xml:space="preserve">, 2021).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281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(4) UUD 1945 </w:t>
      </w: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tugas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melindungi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mengawasi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memajukan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mewujudkan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manusia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Pamungkas</w:t>
      </w:r>
      <w:proofErr w:type="spellEnd"/>
      <w:r>
        <w:rPr>
          <w:rFonts w:ascii="Bookman Old Style" w:eastAsia="Bookman Old Style" w:hAnsi="Bookman Old Style" w:cs="Bookman Old Style"/>
        </w:rPr>
        <w:t xml:space="preserve"> &amp; Hariri, 2022).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dirancang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menghadirkan</w:t>
      </w:r>
      <w:proofErr w:type="spellEnd"/>
      <w:r>
        <w:rPr>
          <w:rFonts w:ascii="Bookman Old Style" w:eastAsia="Bookman Old Style" w:hAnsi="Bookman Old Style" w:cs="Bookman Old Style"/>
        </w:rPr>
        <w:t xml:space="preserve"> rasa </w:t>
      </w:r>
      <w:proofErr w:type="spellStart"/>
      <w:r>
        <w:rPr>
          <w:rFonts w:ascii="Bookman Old Style" w:eastAsia="Bookman Old Style" w:hAnsi="Bookman Old Style" w:cs="Bookman Old Style"/>
        </w:rPr>
        <w:t>keadilan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kepastian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tumpang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tindih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penerapannya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inkonsistensi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berbagai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sengketa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disebabkan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konsistennya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sikap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aparat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penegak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. Oleh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itu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menciptakan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kesejahteraan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seluruh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anggota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Artinya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bilamana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tujuannya</w:t>
      </w:r>
      <w:proofErr w:type="spellEnd"/>
      <w:r>
        <w:rPr>
          <w:rFonts w:ascii="Bookman Old Style" w:eastAsia="Bookman Old Style" w:hAnsi="Bookman Old Style" w:cs="Bookman Old Style"/>
        </w:rPr>
        <w:t xml:space="preserve"> agar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saja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tetapi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menjamin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terwujudnya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kesejahteraan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rakyat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Salfutra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Agustian</w:t>
      </w:r>
      <w:proofErr w:type="spellEnd"/>
      <w:r>
        <w:rPr>
          <w:rFonts w:ascii="Bookman Old Style" w:eastAsia="Bookman Old Style" w:hAnsi="Bookman Old Style" w:cs="Bookman Old Style"/>
        </w:rPr>
        <w:t>, 2017).</w:t>
      </w:r>
    </w:p>
    <w:p w14:paraId="448AE082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Tanggung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jawab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hakikatnya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akibat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berkelanjutan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perbuatan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peranan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seseorang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tanpa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memandang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apakah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perbuatan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lingkup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kewajiban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wewenangnya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Nurlaily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Supriyo</w:t>
      </w:r>
      <w:proofErr w:type="spellEnd"/>
      <w:r>
        <w:rPr>
          <w:rFonts w:ascii="Bookman Old Style" w:eastAsia="Bookman Old Style" w:hAnsi="Bookman Old Style" w:cs="Bookman Old Style"/>
        </w:rPr>
        <w:t xml:space="preserve">, 2022).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Hubungan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kemudian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menimbulkan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serta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kewajiban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terlibat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Anang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Dony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Fadli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Fadli</w:t>
      </w:r>
      <w:proofErr w:type="spellEnd"/>
      <w:r>
        <w:rPr>
          <w:rFonts w:ascii="Bookman Old Style" w:eastAsia="Bookman Old Style" w:hAnsi="Bookman Old Style" w:cs="Bookman Old Style"/>
        </w:rPr>
        <w:t xml:space="preserve">, 2020).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dipatuhi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ketat</w:t>
      </w:r>
      <w:proofErr w:type="spellEnd"/>
      <w:r>
        <w:rPr>
          <w:rFonts w:ascii="Bookman Old Style" w:eastAsia="Bookman Old Style" w:hAnsi="Bookman Old Style" w:cs="Bookman Old Style"/>
        </w:rPr>
        <w:t xml:space="preserve"> agar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menimbulkan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permasalahan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</w:rPr>
        <w:t xml:space="preserve">yang  </w:t>
      </w:r>
      <w:proofErr w:type="spellStart"/>
      <w:r>
        <w:rPr>
          <w:rFonts w:ascii="Bookman Old Style" w:eastAsia="Bookman Old Style" w:hAnsi="Bookman Old Style" w:cs="Bookman Old Style"/>
        </w:rPr>
        <w:t>merugikan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manapun</w:t>
      </w:r>
      <w:proofErr w:type="spellEnd"/>
      <w:r>
        <w:rPr>
          <w:rFonts w:ascii="Bookman Old Style" w:eastAsia="Bookman Old Style" w:hAnsi="Bookman Old Style" w:cs="Bookman Old Style"/>
        </w:rPr>
        <w:t xml:space="preserve"> (Aprilia &amp; </w:t>
      </w:r>
      <w:proofErr w:type="spellStart"/>
      <w:r>
        <w:rPr>
          <w:rFonts w:ascii="Bookman Old Style" w:eastAsia="Bookman Old Style" w:hAnsi="Bookman Old Style" w:cs="Bookman Old Style"/>
        </w:rPr>
        <w:t>Supriyo</w:t>
      </w:r>
      <w:proofErr w:type="spellEnd"/>
      <w:r>
        <w:rPr>
          <w:rFonts w:ascii="Bookman Old Style" w:eastAsia="Bookman Old Style" w:hAnsi="Bookman Old Style" w:cs="Bookman Old Style"/>
        </w:rPr>
        <w:t xml:space="preserve">, 2022). </w:t>
      </w:r>
    </w:p>
    <w:p w14:paraId="1ED3C361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Hal </w:t>
      </w:r>
      <w:proofErr w:type="spellStart"/>
      <w:r>
        <w:rPr>
          <w:rFonts w:ascii="Bookman Old Style" w:eastAsia="Bookman Old Style" w:hAnsi="Bookman Old Style" w:cs="Bookman Old Style"/>
        </w:rPr>
        <w:t>penting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disoroti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aspek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fisiknya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tetapi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aspek</w:t>
      </w:r>
      <w:proofErr w:type="spellEnd"/>
      <w:r>
        <w:rPr>
          <w:rFonts w:ascii="Bookman Old Style" w:eastAsia="Bookman Old Style" w:hAnsi="Bookman Old Style" w:cs="Bookman Old Style"/>
        </w:rPr>
        <w:t xml:space="preserve"> non </w:t>
      </w:r>
      <w:proofErr w:type="spellStart"/>
      <w:r>
        <w:rPr>
          <w:rFonts w:ascii="Bookman Old Style" w:eastAsia="Bookman Old Style" w:hAnsi="Bookman Old Style" w:cs="Bookman Old Style"/>
        </w:rPr>
        <w:t>fisik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terlihat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 (SPI) 204 yang </w:t>
      </w:r>
      <w:proofErr w:type="spellStart"/>
      <w:r>
        <w:rPr>
          <w:rFonts w:ascii="Bookman Old Style" w:eastAsia="Bookman Old Style" w:hAnsi="Bookman Old Style" w:cs="Bookman Old Style"/>
        </w:rPr>
        <w:t>seharusnya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dijadikan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acuan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tim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. Pada </w:t>
      </w:r>
      <w:proofErr w:type="spellStart"/>
      <w:r>
        <w:rPr>
          <w:rFonts w:ascii="Bookman Old Style" w:eastAsia="Bookman Old Style" w:hAnsi="Bookman Old Style" w:cs="Bookman Old Style"/>
        </w:rPr>
        <w:t>pelaksanaannya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lapangan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khususnya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kasus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: 36/G/PU/2019/PTUN.SBY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18 UUPA 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> 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disertai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dan </w:t>
      </w:r>
      <w:proofErr w:type="spellStart"/>
      <w:r>
        <w:rPr>
          <w:rFonts w:ascii="Bookman Old Style" w:eastAsia="Bookman Old Style" w:hAnsi="Bookman Old Style" w:cs="Bookman Old Style"/>
        </w:rPr>
        <w:t>layak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disebabkan</w:t>
      </w:r>
      <w:proofErr w:type="spellEnd"/>
      <w:r>
        <w:rPr>
          <w:rFonts w:ascii="Bookman Old Style" w:eastAsia="Bookman Old Style" w:hAnsi="Bookman Old Style" w:cs="Bookman Old Style"/>
        </w:rPr>
        <w:t xml:space="preserve">, dan juga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menurut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. Jika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UU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38,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berikut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</w:p>
    <w:p w14:paraId="3CFB2626" w14:textId="77777777" w:rsidR="00A27ED0" w:rsidRDefault="00F662A1">
      <w:pPr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mengajukan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permohonan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</w:t>
      </w:r>
      <w:proofErr w:type="spellStart"/>
      <w:r>
        <w:rPr>
          <w:rFonts w:ascii="Bookman Old Style" w:eastAsia="Bookman Old Style" w:hAnsi="Bookman Old Style" w:cs="Bookman Old Style"/>
        </w:rPr>
        <w:t>setempat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jangka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lama 14 (</w:t>
      </w:r>
      <w:proofErr w:type="spellStart"/>
      <w:r>
        <w:rPr>
          <w:rFonts w:ascii="Bookman Old Style" w:eastAsia="Bookman Old Style" w:hAnsi="Bookman Old Style" w:cs="Bookman Old Style"/>
        </w:rPr>
        <w:t>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belas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; </w:t>
      </w:r>
    </w:p>
    <w:p w14:paraId="09F34557" w14:textId="77777777" w:rsidR="00A27ED0" w:rsidRDefault="00F662A1">
      <w:pPr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</w:t>
      </w:r>
      <w:proofErr w:type="spellStart"/>
      <w:r>
        <w:rPr>
          <w:rFonts w:ascii="Bookman Old Style" w:eastAsia="Bookman Old Style" w:hAnsi="Bookman Old Style" w:cs="Bookman Old Style"/>
        </w:rPr>
        <w:t>memutuskan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besarnya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lama 30 (</w:t>
      </w:r>
      <w:proofErr w:type="spellStart"/>
      <w:r>
        <w:rPr>
          <w:rFonts w:ascii="Bookman Old Style" w:eastAsia="Bookman Old Style" w:hAnsi="Bookman Old Style" w:cs="Bookman Old Style"/>
        </w:rPr>
        <w:t>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puluh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permohonan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persetujuan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diterima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54B7E3A9" w14:textId="77777777" w:rsidR="00A27ED0" w:rsidRDefault="00F662A1">
      <w:pPr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lastRenderedPageBreak/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selanjutnya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mengajukan</w:t>
      </w:r>
      <w:proofErr w:type="spellEnd"/>
      <w:r>
        <w:rPr>
          <w:rFonts w:ascii="Bookman Old Style" w:eastAsia="Bookman Old Style" w:hAnsi="Bookman Old Style" w:cs="Bookman Old Style"/>
        </w:rPr>
        <w:t xml:space="preserve"> banding </w:t>
      </w:r>
      <w:proofErr w:type="spellStart"/>
      <w:r>
        <w:rPr>
          <w:rFonts w:ascii="Bookman Old Style" w:eastAsia="Bookman Old Style" w:hAnsi="Bookman Old Style" w:cs="Bookman Old Style"/>
        </w:rPr>
        <w:t>ke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Mahkamah</w:t>
      </w:r>
      <w:proofErr w:type="spellEnd"/>
      <w:r>
        <w:rPr>
          <w:rFonts w:ascii="Bookman Old Style" w:eastAsia="Bookman Old Style" w:hAnsi="Bookman Old Style" w:cs="Bookman Old Style"/>
        </w:rPr>
        <w:t xml:space="preserve"> Agung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</w:t>
      </w:r>
      <w:proofErr w:type="spellStart"/>
      <w:r>
        <w:rPr>
          <w:rFonts w:ascii="Bookman Old Style" w:eastAsia="Bookman Old Style" w:hAnsi="Bookman Old Style" w:cs="Bookman Old Style"/>
        </w:rPr>
        <w:t>lambat</w:t>
      </w:r>
      <w:proofErr w:type="spellEnd"/>
      <w:r>
        <w:rPr>
          <w:rFonts w:ascii="Bookman Old Style" w:eastAsia="Bookman Old Style" w:hAnsi="Bookman Old Style" w:cs="Bookman Old Style"/>
        </w:rPr>
        <w:t xml:space="preserve"> 14 (</w:t>
      </w:r>
      <w:proofErr w:type="spellStart"/>
      <w:r>
        <w:rPr>
          <w:rFonts w:ascii="Bookman Old Style" w:eastAsia="Bookman Old Style" w:hAnsi="Bookman Old Style" w:cs="Bookman Old Style"/>
        </w:rPr>
        <w:t>empat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belas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Negeri;</w:t>
      </w:r>
    </w:p>
    <w:p w14:paraId="2DA5A80E" w14:textId="77777777" w:rsidR="00A27ED0" w:rsidRDefault="00F662A1">
      <w:pPr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Mahkamah</w:t>
      </w:r>
      <w:proofErr w:type="spellEnd"/>
      <w:r>
        <w:rPr>
          <w:rFonts w:ascii="Bookman Old Style" w:eastAsia="Bookman Old Style" w:hAnsi="Bookman Old Style" w:cs="Bookman Old Style"/>
        </w:rPr>
        <w:t xml:space="preserve"> Agung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mengambil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paling </w:t>
      </w:r>
      <w:proofErr w:type="spellStart"/>
      <w:r>
        <w:rPr>
          <w:rFonts w:ascii="Bookman Old Style" w:eastAsia="Bookman Old Style" w:hAnsi="Bookman Old Style" w:cs="Bookman Old Style"/>
        </w:rPr>
        <w:t>lambat</w:t>
      </w:r>
      <w:proofErr w:type="spellEnd"/>
      <w:r>
        <w:rPr>
          <w:rFonts w:ascii="Bookman Old Style" w:eastAsia="Bookman Old Style" w:hAnsi="Bookman Old Style" w:cs="Bookman Old Style"/>
        </w:rPr>
        <w:t xml:space="preserve"> 30 (</w:t>
      </w:r>
      <w:proofErr w:type="spellStart"/>
      <w:r>
        <w:rPr>
          <w:rFonts w:ascii="Bookman Old Style" w:eastAsia="Bookman Old Style" w:hAnsi="Bookman Old Style" w:cs="Bookman Old Style"/>
        </w:rPr>
        <w:t>tiga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puluh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hari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permohonan</w:t>
      </w:r>
      <w:proofErr w:type="spellEnd"/>
      <w:r>
        <w:rPr>
          <w:rFonts w:ascii="Bookman Old Style" w:eastAsia="Bookman Old Style" w:hAnsi="Bookman Old Style" w:cs="Bookman Old Style"/>
        </w:rPr>
        <w:t xml:space="preserve"> banding;</w:t>
      </w:r>
    </w:p>
    <w:p w14:paraId="472CFCDF" w14:textId="77777777" w:rsidR="00A27ED0" w:rsidRDefault="00F662A1">
      <w:pPr>
        <w:numPr>
          <w:ilvl w:val="0"/>
          <w:numId w:val="5"/>
        </w:num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Negeri/</w:t>
      </w:r>
      <w:proofErr w:type="spellStart"/>
      <w:r>
        <w:rPr>
          <w:rFonts w:ascii="Bookman Old Style" w:eastAsia="Bookman Old Style" w:hAnsi="Bookman Old Style" w:cs="Bookman Old Style"/>
        </w:rPr>
        <w:t>Mahkamah</w:t>
      </w:r>
      <w:proofErr w:type="spellEnd"/>
      <w:r>
        <w:rPr>
          <w:rFonts w:ascii="Bookman Old Style" w:eastAsia="Bookman Old Style" w:hAnsi="Bookman Old Style" w:cs="Bookman Old Style"/>
        </w:rPr>
        <w:t xml:space="preserve"> Agung yang </w:t>
      </w:r>
      <w:proofErr w:type="spellStart"/>
      <w:r>
        <w:rPr>
          <w:rFonts w:ascii="Bookman Old Style" w:eastAsia="Bookman Old Style" w:hAnsi="Bookman Old Style" w:cs="Bookman Old Style"/>
        </w:rPr>
        <w:t>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berkekuatan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tetap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pembayaran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berkeberatan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3EDE469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Konsep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pencabutan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penitipan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konsinyasi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diterapkan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secara</w:t>
      </w:r>
      <w:proofErr w:type="spellEnd"/>
      <w:r>
        <w:rPr>
          <w:rFonts w:ascii="Bookman Old Style" w:eastAsia="Bookman Old Style" w:hAnsi="Bookman Old Style" w:cs="Bookman Old Style"/>
        </w:rPr>
        <w:t xml:space="preserve"> universal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Konsep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berkaitan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hapus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berfungsi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haknya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negara. Hal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Selain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itu</w:t>
      </w:r>
      <w:proofErr w:type="spellEnd"/>
      <w:r>
        <w:rPr>
          <w:rFonts w:ascii="Bookman Old Style" w:eastAsia="Bookman Old Style" w:hAnsi="Bookman Old Style" w:cs="Bookman Old Style"/>
        </w:rPr>
        <w:t xml:space="preserve"> juga </w:t>
      </w:r>
      <w:proofErr w:type="spellStart"/>
      <w:r>
        <w:rPr>
          <w:rFonts w:ascii="Bookman Old Style" w:eastAsia="Bookman Old Style" w:hAnsi="Bookman Old Style" w:cs="Bookman Old Style"/>
        </w:rPr>
        <w:t>terdapat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unsur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paksaan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keadilan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kemanusiaan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seperti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UUD 1945 (</w:t>
      </w:r>
      <w:proofErr w:type="spellStart"/>
      <w:r>
        <w:rPr>
          <w:rFonts w:ascii="Bookman Old Style" w:eastAsia="Bookman Old Style" w:hAnsi="Bookman Old Style" w:cs="Bookman Old Style"/>
        </w:rPr>
        <w:t>Joesoef</w:t>
      </w:r>
      <w:proofErr w:type="spellEnd"/>
      <w:r>
        <w:rPr>
          <w:rFonts w:ascii="Bookman Old Style" w:eastAsia="Bookman Old Style" w:hAnsi="Bookman Old Style" w:cs="Bookman Old Style"/>
        </w:rPr>
        <w:t>, 2021).</w:t>
      </w:r>
    </w:p>
    <w:p w14:paraId="78604B1C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Pada </w:t>
      </w:r>
      <w:proofErr w:type="spellStart"/>
      <w:r>
        <w:rPr>
          <w:rFonts w:ascii="Bookman Old Style" w:eastAsia="Bookman Old Style" w:hAnsi="Bookman Old Style" w:cs="Bookman Old Style"/>
        </w:rPr>
        <w:t>dasarnya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diperlukan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menentukan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berapa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dibayarkan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bersama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Nastiti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Firmansyah</w:t>
      </w:r>
      <w:proofErr w:type="spellEnd"/>
      <w:r>
        <w:rPr>
          <w:rFonts w:ascii="Bookman Old Style" w:eastAsia="Bookman Old Style" w:hAnsi="Bookman Old Style" w:cs="Bookman Old Style"/>
        </w:rPr>
        <w:t xml:space="preserve">, 2021). </w:t>
      </w:r>
    </w:p>
    <w:p w14:paraId="212E6F81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Perkara</w:t>
      </w:r>
      <w:proofErr w:type="spellEnd"/>
      <w:r>
        <w:rPr>
          <w:rFonts w:ascii="Bookman Old Style" w:eastAsia="Bookman Old Style" w:hAnsi="Bookman Old Style" w:cs="Bookman Old Style"/>
        </w:rPr>
        <w:t xml:space="preserve">: 36/G/PU/2019/PTUN.SBY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konsinyasi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pelimpahan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mencabut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Jo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20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1961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mencapai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layak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Tergugat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melanggar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keadilan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kemanusiaan</w:t>
      </w:r>
      <w:proofErr w:type="spellEnd"/>
      <w:r>
        <w:rPr>
          <w:rFonts w:ascii="Bookman Old Style" w:eastAsia="Bookman Old Style" w:hAnsi="Bookman Old Style" w:cs="Bookman Old Style"/>
        </w:rPr>
        <w:t xml:space="preserve">, dan </w:t>
      </w:r>
      <w:proofErr w:type="spellStart"/>
      <w:r>
        <w:rPr>
          <w:rFonts w:ascii="Bookman Old Style" w:eastAsia="Bookman Old Style" w:hAnsi="Bookman Old Style" w:cs="Bookman Old Style"/>
        </w:rPr>
        <w:t>kesejahteraan</w:t>
      </w:r>
      <w:proofErr w:type="spellEnd"/>
      <w:r>
        <w:rPr>
          <w:rFonts w:ascii="Bookman Old Style" w:eastAsia="Bookman Old Style" w:hAnsi="Bookman Old Style" w:cs="Bookman Old Style"/>
        </w:rPr>
        <w:t xml:space="preserve">. Hal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dikarenakan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diajak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menentukan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diatur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yang </w:t>
      </w:r>
      <w:proofErr w:type="spellStart"/>
      <w:r>
        <w:rPr>
          <w:rFonts w:ascii="Bookman Old Style" w:eastAsia="Bookman Old Style" w:hAnsi="Bookman Old Style" w:cs="Bookman Old Style"/>
        </w:rPr>
        <w:t>menganut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harus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dilaksanakan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pelepasan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penyerahan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boleh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konsinyasi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penitipan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yang </w:t>
      </w:r>
      <w:proofErr w:type="spellStart"/>
      <w:r>
        <w:rPr>
          <w:rFonts w:ascii="Bookman Old Style" w:eastAsia="Bookman Old Style" w:hAnsi="Bookman Old Style" w:cs="Bookman Old Style"/>
        </w:rPr>
        <w:t>berwenang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0D7864EF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bookmarkStart w:id="16" w:name="_1ksv4uv" w:colFirst="0" w:colLast="0"/>
      <w:bookmarkEnd w:id="16"/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pertimbangan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majelis</w:t>
      </w:r>
      <w:proofErr w:type="spellEnd"/>
      <w:r>
        <w:rPr>
          <w:rFonts w:ascii="Bookman Old Style" w:eastAsia="Bookman Old Style" w:hAnsi="Bookman Old Style" w:cs="Bookman Old Style"/>
        </w:rPr>
        <w:t xml:space="preserve"> hakim </w:t>
      </w:r>
      <w:proofErr w:type="spellStart"/>
      <w:r>
        <w:rPr>
          <w:rFonts w:ascii="Bookman Old Style" w:eastAsia="Bookman Old Style" w:hAnsi="Bookman Old Style" w:cs="Bookman Old Style"/>
        </w:rPr>
        <w:t>berpendapat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kabur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jelas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positanya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mempermasalahkan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namun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petitumnya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meminta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pembatalan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sengketa</w:t>
      </w:r>
      <w:proofErr w:type="spellEnd"/>
      <w:r>
        <w:rPr>
          <w:rFonts w:ascii="Bookman Old Style" w:eastAsia="Bookman Old Style" w:hAnsi="Bookman Old Style" w:cs="Bookman Old Style"/>
        </w:rPr>
        <w:t xml:space="preserve"> I dan </w:t>
      </w:r>
      <w:proofErr w:type="spellStart"/>
      <w:r>
        <w:rPr>
          <w:rFonts w:ascii="Bookman Old Style" w:eastAsia="Bookman Old Style" w:hAnsi="Bookman Old Style" w:cs="Bookman Old Style"/>
        </w:rPr>
        <w:t>objek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sengketa</w:t>
      </w:r>
      <w:proofErr w:type="spellEnd"/>
      <w:r>
        <w:rPr>
          <w:rFonts w:ascii="Bookman Old Style" w:eastAsia="Bookman Old Style" w:hAnsi="Bookman Old Style" w:cs="Bookman Old Style"/>
        </w:rPr>
        <w:t xml:space="preserve"> II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mengupayakan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hak-haknya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Tata Usaha Negara.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38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menjelaskan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kewenangan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memutus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memeriksa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sengketa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dan/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besaran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kewenangan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absolut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Negeri. </w:t>
      </w:r>
    </w:p>
    <w:p w14:paraId="5EC4D9B9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ditemukan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</w:rPr>
        <w:t>tergugat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melanggar</w:t>
      </w:r>
      <w:proofErr w:type="spellEnd"/>
      <w:r>
        <w:rPr>
          <w:rFonts w:ascii="Bookman Old Style" w:eastAsia="Bookman Old Style" w:hAnsi="Bookman Old Style" w:cs="Bookman Old Style"/>
        </w:rPr>
        <w:t xml:space="preserve"> Bab III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No. 6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Perbaikan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Ekosistem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Investasi</w:t>
      </w:r>
      <w:proofErr w:type="spellEnd"/>
      <w:r>
        <w:rPr>
          <w:rFonts w:ascii="Bookman Old Style" w:eastAsia="Bookman Old Style" w:hAnsi="Bookman Old Style" w:cs="Bookman Old Style"/>
        </w:rPr>
        <w:t xml:space="preserve"> dan Usaha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mengajukan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73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(1) yang </w:t>
      </w: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setiap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pejabat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berwenang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menerbitkan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persetujuan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peninjauan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kembali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rencana</w:t>
      </w:r>
      <w:proofErr w:type="spellEnd"/>
      <w:r>
        <w:rPr>
          <w:rFonts w:ascii="Bookman Old Style" w:eastAsia="Bookman Old Style" w:hAnsi="Bookman Old Style" w:cs="Bookman Old Style"/>
        </w:rPr>
        <w:t xml:space="preserve"> tata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wilayah,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dipidana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pidana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penjara</w:t>
      </w:r>
      <w:proofErr w:type="spellEnd"/>
      <w:r>
        <w:rPr>
          <w:rFonts w:ascii="Bookman Old Style" w:eastAsia="Bookman Old Style" w:hAnsi="Bookman Old Style" w:cs="Bookman Old Style"/>
        </w:rPr>
        <w:t xml:space="preserve"> paling lama 5 (lima </w:t>
      </w:r>
      <w:proofErr w:type="spellStart"/>
      <w:r>
        <w:rPr>
          <w:rFonts w:ascii="Bookman Old Style" w:eastAsia="Bookman Old Style" w:hAnsi="Bookman Old Style" w:cs="Bookman Old Style"/>
        </w:rPr>
        <w:t>puluh</w:t>
      </w:r>
      <w:proofErr w:type="spellEnd"/>
      <w:r>
        <w:rPr>
          <w:rFonts w:ascii="Bookman Old Style" w:eastAsia="Bookman Old Style" w:hAnsi="Bookman Old Style" w:cs="Bookman Old Style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pidana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denda</w:t>
      </w:r>
      <w:proofErr w:type="spellEnd"/>
      <w:r>
        <w:rPr>
          <w:rFonts w:ascii="Bookman Old Style" w:eastAsia="Bookman Old Style" w:hAnsi="Bookman Old Style" w:cs="Bookman Old Style"/>
        </w:rPr>
        <w:t xml:space="preserve"> paling </w:t>
      </w:r>
      <w:proofErr w:type="spellStart"/>
      <w:r>
        <w:rPr>
          <w:rFonts w:ascii="Bookman Old Style" w:eastAsia="Bookman Old Style" w:hAnsi="Bookman Old Style" w:cs="Bookman Old Style"/>
        </w:rPr>
        <w:t>banyak</w:t>
      </w:r>
      <w:proofErr w:type="spellEnd"/>
      <w:r>
        <w:rPr>
          <w:rFonts w:ascii="Bookman Old Style" w:eastAsia="Bookman Old Style" w:hAnsi="Bookman Old Style" w:cs="Bookman Old Style"/>
        </w:rPr>
        <w:t xml:space="preserve"> Rp500.000.000,00 (lima ratus </w:t>
      </w:r>
      <w:proofErr w:type="spellStart"/>
      <w:r>
        <w:rPr>
          <w:rFonts w:ascii="Bookman Old Style" w:eastAsia="Bookman Old Style" w:hAnsi="Bookman Old Style" w:cs="Bookman Old Style"/>
        </w:rPr>
        <w:t>juta</w:t>
      </w:r>
      <w:proofErr w:type="spellEnd"/>
      <w:r>
        <w:rPr>
          <w:rFonts w:ascii="Bookman Old Style" w:eastAsia="Bookman Old Style" w:hAnsi="Bookman Old Style" w:cs="Bookman Old Style"/>
        </w:rPr>
        <w:t xml:space="preserve"> rupiah). </w:t>
      </w:r>
      <w:proofErr w:type="spellStart"/>
      <w:r>
        <w:rPr>
          <w:rFonts w:ascii="Bookman Old Style" w:eastAsia="Bookman Old Style" w:hAnsi="Bookman Old Style" w:cs="Bookman Old Style"/>
        </w:rPr>
        <w:t>Selain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sanksi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pidana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pelaku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dikenai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pidana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tambahan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yaitu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pemberhentian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hormat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jabatannya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40E17130" w14:textId="77777777" w:rsidR="00A27ED0" w:rsidRDefault="00A27ED0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</w:p>
    <w:p w14:paraId="23C01641" w14:textId="77777777" w:rsidR="00A27ED0" w:rsidRDefault="00F662A1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4. PENUTUP</w:t>
      </w:r>
    </w:p>
    <w:p w14:paraId="1B2290F6" w14:textId="77777777" w:rsidR="00A27ED0" w:rsidRDefault="00F662A1">
      <w:pPr>
        <w:numPr>
          <w:ilvl w:val="0"/>
          <w:numId w:val="6"/>
        </w:num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Berdasarkan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: 36/G/PU/2019/PTUN.SBY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pertimbangan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hukumnya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Majelis</w:t>
      </w:r>
      <w:proofErr w:type="spellEnd"/>
      <w:r>
        <w:rPr>
          <w:rFonts w:ascii="Bookman Old Style" w:eastAsia="Bookman Old Style" w:hAnsi="Bookman Old Style" w:cs="Bookman Old Style"/>
        </w:rPr>
        <w:t xml:space="preserve"> Hakim </w:t>
      </w:r>
      <w:proofErr w:type="spellStart"/>
      <w:r>
        <w:rPr>
          <w:rFonts w:ascii="Bookman Old Style" w:eastAsia="Bookman Old Style" w:hAnsi="Bookman Old Style" w:cs="Bookman Old Style"/>
        </w:rPr>
        <w:t>berpendapat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kabur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jelas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bukan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lokasi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melainkan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besaran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rugi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diterima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kewenangan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dan </w:t>
      </w:r>
      <w:proofErr w:type="spellStart"/>
      <w:r>
        <w:rPr>
          <w:rFonts w:ascii="Bookman Old Style" w:eastAsia="Bookman Old Style" w:hAnsi="Bookman Old Style" w:cs="Bookman Old Style"/>
        </w:rPr>
        <w:t>bukan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merupakan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kewenangan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Tata Usaha Negara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ditolak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Majelis</w:t>
      </w:r>
      <w:proofErr w:type="spellEnd"/>
      <w:r>
        <w:rPr>
          <w:rFonts w:ascii="Bookman Old Style" w:eastAsia="Bookman Old Style" w:hAnsi="Bookman Old Style" w:cs="Bookman Old Style"/>
        </w:rPr>
        <w:t xml:space="preserve"> Hakim.</w:t>
      </w:r>
    </w:p>
    <w:p w14:paraId="181FDC93" w14:textId="77777777" w:rsidR="00A27ED0" w:rsidRDefault="00F662A1">
      <w:pPr>
        <w:numPr>
          <w:ilvl w:val="0"/>
          <w:numId w:val="6"/>
        </w:num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pada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seharusnya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memerlukan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Gugatan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diajukan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ke-pengadilan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yang sangat </w:t>
      </w:r>
      <w:proofErr w:type="spellStart"/>
      <w:r>
        <w:rPr>
          <w:rFonts w:ascii="Bookman Old Style" w:eastAsia="Bookman Old Style" w:hAnsi="Bookman Old Style" w:cs="Bookman Old Style"/>
        </w:rPr>
        <w:t>singkat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masyarakat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merasa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keberatan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banyak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waktu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perkara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terlaksana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baik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195DB784" w14:textId="77777777" w:rsidR="00A27ED0" w:rsidRDefault="00F662A1">
      <w:pPr>
        <w:numPr>
          <w:ilvl w:val="0"/>
          <w:numId w:val="6"/>
        </w:num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Unsur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paksaan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pencabutan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masih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permasalahan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nasional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ketika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proses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terjadi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kesepakatan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boleh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penitipan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penitipan</w:t>
      </w:r>
      <w:proofErr w:type="spellEnd"/>
      <w:r>
        <w:rPr>
          <w:rFonts w:ascii="Bookman Old Style" w:eastAsia="Bookman Old Style" w:hAnsi="Bookman Old Style" w:cs="Bookman Old Style"/>
        </w:rPr>
        <w:t xml:space="preserve"> uang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Pengadilan</w:t>
      </w:r>
      <w:proofErr w:type="spellEnd"/>
      <w:r>
        <w:rPr>
          <w:rFonts w:ascii="Bookman Old Style" w:eastAsia="Bookman Old Style" w:hAnsi="Bookman Old Style" w:cs="Bookman Old Style"/>
        </w:rPr>
        <w:t xml:space="preserve"> Negeri. Hal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dikarenakan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merugikan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sehingga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tujuan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UU No.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Pasal</w:t>
      </w:r>
      <w:proofErr w:type="spellEnd"/>
      <w:r>
        <w:rPr>
          <w:rFonts w:ascii="Bookman Old Style" w:eastAsia="Bookman Old Style" w:hAnsi="Bookman Old Style" w:cs="Bookman Old Style"/>
        </w:rPr>
        <w:t xml:space="preserve"> 9 </w:t>
      </w:r>
      <w:proofErr w:type="spellStart"/>
      <w:r>
        <w:rPr>
          <w:rFonts w:ascii="Bookman Old Style" w:eastAsia="Bookman Old Style" w:hAnsi="Bookman Old Style" w:cs="Bookman Old Style"/>
        </w:rPr>
        <w:t>ayat</w:t>
      </w:r>
      <w:proofErr w:type="spellEnd"/>
      <w:r>
        <w:rPr>
          <w:rFonts w:ascii="Bookman Old Style" w:eastAsia="Bookman Old Style" w:hAnsi="Bookman Old Style" w:cs="Bookman Old Style"/>
        </w:rPr>
        <w:t xml:space="preserve"> (2)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tercapai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pihak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kesempatan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memperbaiki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kehidupannya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B55FAB3" w14:textId="77777777" w:rsidR="00A27ED0" w:rsidRDefault="00F662A1">
      <w:pPr>
        <w:ind w:left="620" w:firstLine="4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Saran: Pada </w:t>
      </w:r>
      <w:proofErr w:type="spellStart"/>
      <w:r>
        <w:rPr>
          <w:rFonts w:ascii="Bookman Old Style" w:eastAsia="Bookman Old Style" w:hAnsi="Bookman Old Style" w:cs="Bookman Old Style"/>
        </w:rPr>
        <w:t>kasus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: 36/G/PU/2019/PTUN.SBY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pemilik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 yang</w:t>
      </w:r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tetapi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berhasil</w:t>
      </w:r>
      <w:proofErr w:type="spellEnd"/>
      <w:r>
        <w:rPr>
          <w:rFonts w:ascii="Bookman Old Style" w:eastAsia="Bookman Old Style" w:hAnsi="Bookman Old Style" w:cs="Bookman Old Style"/>
        </w:rPr>
        <w:t xml:space="preserve"> dan pada </w:t>
      </w:r>
      <w:proofErr w:type="spellStart"/>
      <w:r>
        <w:rPr>
          <w:rFonts w:ascii="Bookman Old Style" w:eastAsia="Bookman Old Style" w:hAnsi="Bookman Old Style" w:cs="Bookman Old Style"/>
        </w:rPr>
        <w:t>akhirnya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penggugat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adil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layak</w:t>
      </w:r>
      <w:proofErr w:type="spellEnd"/>
      <w:r>
        <w:rPr>
          <w:rFonts w:ascii="Bookman Old Style" w:eastAsia="Bookman Old Style" w:hAnsi="Bookman Old Style" w:cs="Bookman Old Style"/>
        </w:rPr>
        <w:t xml:space="preserve">. Salah </w:t>
      </w:r>
      <w:proofErr w:type="spellStart"/>
      <w:r>
        <w:rPr>
          <w:rFonts w:ascii="Bookman Old Style" w:eastAsia="Bookman Old Style" w:hAnsi="Bookman Old Style" w:cs="Bookman Old Style"/>
        </w:rPr>
        <w:t>satu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faktor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gagalnya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upaya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karena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memiliki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dualisme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menguntungkan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dimana</w:t>
      </w:r>
      <w:proofErr w:type="spellEnd"/>
      <w:r>
        <w:rPr>
          <w:rFonts w:ascii="Bookman Old Style" w:eastAsia="Bookman Old Style" w:hAnsi="Bookman Old Style" w:cs="Bookman Old Style"/>
        </w:rPr>
        <w:t xml:space="preserve"> salah </w:t>
      </w:r>
      <w:proofErr w:type="spellStart"/>
      <w:r>
        <w:rPr>
          <w:rFonts w:ascii="Bookman Old Style" w:eastAsia="Bookman Old Style" w:hAnsi="Bookman Old Style" w:cs="Bookman Old Style"/>
        </w:rPr>
        <w:t>satu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mengenai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pencabutan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konsinyasi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Melalui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penulis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berharap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perubah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bisa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memberikan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penghidupan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lebih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baik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setelah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terlaksana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selain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hukum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tegas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melakukan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6C7F8442" w14:textId="77777777" w:rsidR="00A27ED0" w:rsidRDefault="00A27ED0">
      <w:pPr>
        <w:jc w:val="both"/>
        <w:rPr>
          <w:rFonts w:ascii="Bookman Old Style" w:eastAsia="Bookman Old Style" w:hAnsi="Bookman Old Style" w:cs="Bookman Old Style"/>
        </w:rPr>
      </w:pPr>
    </w:p>
    <w:p w14:paraId="7301D302" w14:textId="77777777" w:rsidR="00A27ED0" w:rsidRDefault="00F662A1">
      <w:pPr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5. DAFTAR PUSTAKA</w:t>
      </w:r>
    </w:p>
    <w:p w14:paraId="2808D775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Anang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Dony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 xml:space="preserve">, &amp; </w:t>
      </w:r>
      <w:proofErr w:type="spellStart"/>
      <w:r>
        <w:rPr>
          <w:rFonts w:ascii="Bookman Old Style" w:eastAsia="Bookman Old Style" w:hAnsi="Bookman Old Style" w:cs="Bookman Old Style"/>
        </w:rPr>
        <w:t>Fadli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Fadli</w:t>
      </w:r>
      <w:proofErr w:type="spellEnd"/>
      <w:r>
        <w:rPr>
          <w:rFonts w:ascii="Bookman Old Style" w:eastAsia="Bookman Old Style" w:hAnsi="Bookman Old Style" w:cs="Bookman Old Style"/>
        </w:rPr>
        <w:t xml:space="preserve">. (2020). The Legitimacy of the Muhammadiyah Association as a Legal Subject in Ownership of Land Rights. </w:t>
      </w:r>
      <w:r>
        <w:rPr>
          <w:rFonts w:ascii="Bookman Old Style" w:eastAsia="Bookman Old Style" w:hAnsi="Bookman Old Style" w:cs="Bookman Old Style"/>
          <w:i/>
        </w:rPr>
        <w:t>Journal of Islamic and Muhammadiyah Studies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1</w:t>
      </w:r>
      <w:r>
        <w:rPr>
          <w:rFonts w:ascii="Bookman Old Style" w:eastAsia="Bookman Old Style" w:hAnsi="Bookman Old Style" w:cs="Bookman Old Style"/>
        </w:rPr>
        <w:t>(1), 3.</w:t>
      </w:r>
    </w:p>
    <w:p w14:paraId="763E7459" w14:textId="44D12720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Aprilia, D. </w:t>
      </w:r>
      <w:proofErr w:type="spellStart"/>
      <w:r>
        <w:rPr>
          <w:rFonts w:ascii="Bookman Old Style" w:eastAsia="Bookman Old Style" w:hAnsi="Bookman Old Style" w:cs="Bookman Old Style"/>
        </w:rPr>
        <w:t>ade</w:t>
      </w:r>
      <w:proofErr w:type="spellEnd"/>
      <w:r>
        <w:rPr>
          <w:rFonts w:ascii="Bookman Old Style" w:eastAsia="Bookman Old Style" w:hAnsi="Bookman Old Style" w:cs="Bookman Old Style"/>
        </w:rPr>
        <w:t xml:space="preserve">, &amp; </w:t>
      </w:r>
      <w:proofErr w:type="spellStart"/>
      <w:r>
        <w:rPr>
          <w:rFonts w:ascii="Bookman Old Style" w:eastAsia="Bookman Old Style" w:hAnsi="Bookman Old Style" w:cs="Bookman Old Style"/>
        </w:rPr>
        <w:t>Supriyo</w:t>
      </w:r>
      <w:proofErr w:type="spellEnd"/>
      <w:r>
        <w:rPr>
          <w:rFonts w:ascii="Bookman Old Style" w:eastAsia="Bookman Old Style" w:hAnsi="Bookman Old Style" w:cs="Bookman Old Style"/>
        </w:rPr>
        <w:t>,</w:t>
      </w:r>
      <w:r w:rsidR="0023553B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agus</w:t>
      </w:r>
      <w:proofErr w:type="spellEnd"/>
      <w:r>
        <w:rPr>
          <w:rFonts w:ascii="Bookman Old Style" w:eastAsia="Bookman Old Style" w:hAnsi="Bookman Old Style" w:cs="Bookman Old Style"/>
        </w:rPr>
        <w:t xml:space="preserve">. (2022). </w:t>
      </w:r>
      <w:proofErr w:type="spellStart"/>
      <w:r>
        <w:rPr>
          <w:rFonts w:ascii="Bookman Old Style" w:eastAsia="Bookman Old Style" w:hAnsi="Bookman Old Style" w:cs="Bookman Old Style"/>
        </w:rPr>
        <w:t>Jual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Beli</w:t>
      </w:r>
      <w:proofErr w:type="spellEnd"/>
      <w:r>
        <w:rPr>
          <w:rFonts w:ascii="Bookman Old Style" w:eastAsia="Bookman Old Style" w:hAnsi="Bookman Old Style" w:cs="Bookman Old Style"/>
        </w:rPr>
        <w:t xml:space="preserve"> Tanah Yang </w:t>
      </w:r>
      <w:proofErr w:type="spellStart"/>
      <w:r>
        <w:rPr>
          <w:rFonts w:ascii="Bookman Old Style" w:eastAsia="Bookman Old Style" w:hAnsi="Bookman Old Style" w:cs="Bookman Old Style"/>
        </w:rPr>
        <w:t>Bersertifikat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DIjaminkan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Menurut</w:t>
      </w:r>
      <w:proofErr w:type="spellEnd"/>
      <w:r>
        <w:rPr>
          <w:rFonts w:ascii="Bookman Old Style" w:eastAsia="Bookman Old Style" w:hAnsi="Bookman Old Style" w:cs="Bookman Old Style"/>
        </w:rPr>
        <w:t xml:space="preserve"> UU No 5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1960. </w:t>
      </w:r>
      <w:proofErr w:type="spellStart"/>
      <w:r>
        <w:rPr>
          <w:rFonts w:ascii="Bookman Old Style" w:eastAsia="Bookman Old Style" w:hAnsi="Bookman Old Style" w:cs="Bookman Old Style"/>
          <w:i/>
        </w:rPr>
        <w:t>Madani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Legal Review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6</w:t>
      </w:r>
      <w:r>
        <w:rPr>
          <w:rFonts w:ascii="Bookman Old Style" w:eastAsia="Bookman Old Style" w:hAnsi="Bookman Old Style" w:cs="Bookman Old Style"/>
        </w:rPr>
        <w:t>(2), 18.</w:t>
      </w:r>
    </w:p>
    <w:p w14:paraId="55027A29" w14:textId="191097D3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bookmarkStart w:id="17" w:name="_44sinio" w:colFirst="0" w:colLast="0"/>
      <w:bookmarkEnd w:id="17"/>
      <w:proofErr w:type="spellStart"/>
      <w:r>
        <w:rPr>
          <w:rFonts w:ascii="Bookman Old Style" w:eastAsia="Bookman Old Style" w:hAnsi="Bookman Old Style" w:cs="Bookman Old Style"/>
        </w:rPr>
        <w:t>Dulmuzid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Sukaria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Sinulingga</w:t>
      </w:r>
      <w:proofErr w:type="spellEnd"/>
      <w:r>
        <w:rPr>
          <w:rFonts w:ascii="Bookman Old Style" w:eastAsia="Bookman Old Style" w:hAnsi="Bookman Old Style" w:cs="Bookman Old Style"/>
        </w:rPr>
        <w:t xml:space="preserve">, S. P. (2019). </w:t>
      </w:r>
      <w:proofErr w:type="spellStart"/>
      <w:r>
        <w:rPr>
          <w:rFonts w:ascii="Bookman Old Style" w:eastAsia="Bookman Old Style" w:hAnsi="Bookman Old Style" w:cs="Bookman Old Style"/>
          <w:i/>
        </w:rPr>
        <w:t>Analisis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Penetapan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Nilai </w:t>
      </w:r>
      <w:proofErr w:type="spellStart"/>
      <w:r>
        <w:rPr>
          <w:rFonts w:ascii="Bookman Old Style" w:eastAsia="Bookman Old Style" w:hAnsi="Bookman Old Style" w:cs="Bookman Old Style"/>
          <w:i/>
        </w:rPr>
        <w:t>Pengganti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Wajar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Di Kota </w:t>
      </w:r>
      <w:proofErr w:type="spellStart"/>
      <w:r>
        <w:rPr>
          <w:rFonts w:ascii="Bookman Old Style" w:eastAsia="Bookman Old Style" w:hAnsi="Bookman Old Style" w:cs="Bookman Old Style"/>
          <w:i/>
        </w:rPr>
        <w:t>Lhokseumawe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i/>
        </w:rPr>
        <w:t>Studi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Kasus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Pembuatan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Jalur Rel </w:t>
      </w:r>
      <w:proofErr w:type="spellStart"/>
      <w:r>
        <w:rPr>
          <w:rFonts w:ascii="Bookman Old Style" w:eastAsia="Bookman Old Style" w:hAnsi="Bookman Old Style" w:cs="Bookman Old Style"/>
          <w:i/>
        </w:rPr>
        <w:t>Kereta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Api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r w:rsidR="00746648">
        <w:rPr>
          <w:rFonts w:ascii="Bookman Old Style" w:eastAsia="Bookman Old Style" w:hAnsi="Bookman Old Style" w:cs="Bookman Old Style"/>
          <w:i/>
        </w:rPr>
        <w:t xml:space="preserve">di </w:t>
      </w:r>
      <w:proofErr w:type="spellStart"/>
      <w:r>
        <w:rPr>
          <w:rFonts w:ascii="Bookman Old Style" w:eastAsia="Bookman Old Style" w:hAnsi="Bookman Old Style" w:cs="Bookman Old Style"/>
          <w:i/>
        </w:rPr>
        <w:t>Kecamatanmuara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Dua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Kota </w:t>
      </w:r>
      <w:proofErr w:type="spellStart"/>
      <w:r>
        <w:rPr>
          <w:rFonts w:ascii="Bookman Old Style" w:eastAsia="Bookman Old Style" w:hAnsi="Bookman Old Style" w:cs="Bookman Old Style"/>
          <w:i/>
        </w:rPr>
        <w:t>Lhokseumawe</w:t>
      </w:r>
      <w:proofErr w:type="spellEnd"/>
      <w:r>
        <w:rPr>
          <w:rFonts w:ascii="Bookman Old Style" w:eastAsia="Bookman Old Style" w:hAnsi="Bookman Old Style" w:cs="Bookman Old Style"/>
          <w:i/>
        </w:rPr>
        <w:t>)</w:t>
      </w:r>
      <w:r>
        <w:rPr>
          <w:rFonts w:ascii="Bookman Old Style" w:eastAsia="Bookman Old Style" w:hAnsi="Bookman Old Style" w:cs="Bookman Old Style"/>
        </w:rPr>
        <w:t xml:space="preserve">. </w:t>
      </w:r>
      <w:proofErr w:type="gramStart"/>
      <w:r>
        <w:rPr>
          <w:rFonts w:ascii="Bookman Old Style" w:eastAsia="Bookman Old Style" w:hAnsi="Bookman Old Style" w:cs="Bookman Old Style"/>
          <w:i/>
        </w:rPr>
        <w:t>XVII</w:t>
      </w:r>
      <w:r>
        <w:rPr>
          <w:rFonts w:ascii="Bookman Old Style" w:eastAsia="Bookman Old Style" w:hAnsi="Bookman Old Style" w:cs="Bookman Old Style"/>
        </w:rPr>
        <w:t>(</w:t>
      </w:r>
      <w:proofErr w:type="gramEnd"/>
      <w:r>
        <w:rPr>
          <w:rFonts w:ascii="Bookman Old Style" w:eastAsia="Bookman Old Style" w:hAnsi="Bookman Old Style" w:cs="Bookman Old Style"/>
        </w:rPr>
        <w:t>2).</w:t>
      </w:r>
    </w:p>
    <w:p w14:paraId="5B154C3D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JDIH BPK </w:t>
      </w:r>
      <w:proofErr w:type="spellStart"/>
      <w:r>
        <w:rPr>
          <w:rFonts w:ascii="Bookman Old Style" w:eastAsia="Bookman Old Style" w:hAnsi="Bookman Old Style" w:cs="Bookman Old Style"/>
        </w:rPr>
        <w:t>Perwakilan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Provinsi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Jawa</w:t>
      </w:r>
      <w:proofErr w:type="spellEnd"/>
      <w:r>
        <w:rPr>
          <w:rFonts w:ascii="Bookman Old Style" w:eastAsia="Bookman Old Style" w:hAnsi="Bookman Old Style" w:cs="Bookman Old Style"/>
        </w:rPr>
        <w:t xml:space="preserve"> Tengah. (2019). </w:t>
      </w:r>
      <w:proofErr w:type="spellStart"/>
      <w:r>
        <w:rPr>
          <w:rFonts w:ascii="Bookman Old Style" w:eastAsia="Bookman Old Style" w:hAnsi="Bookman Old Style" w:cs="Bookman Old Style"/>
        </w:rPr>
        <w:t>Konsep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Pembangunan Nasional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Perundang-Undangan</w:t>
      </w:r>
      <w:proofErr w:type="spellEnd"/>
      <w:r>
        <w:rPr>
          <w:rFonts w:ascii="Bookman Old Style" w:eastAsia="Bookman Old Style" w:hAnsi="Bookman Old Style" w:cs="Bookman Old Style"/>
        </w:rPr>
        <w:t xml:space="preserve"> di Indonesia. </w:t>
      </w:r>
      <w:r>
        <w:rPr>
          <w:rFonts w:ascii="Bookman Old Style" w:eastAsia="Bookman Old Style" w:hAnsi="Bookman Old Style" w:cs="Bookman Old Style"/>
          <w:i/>
        </w:rPr>
        <w:t>Tulisan Hukum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1</w:t>
      </w:r>
      <w:r>
        <w:rPr>
          <w:rFonts w:ascii="Bookman Old Style" w:eastAsia="Bookman Old Style" w:hAnsi="Bookman Old Style" w:cs="Bookman Old Style"/>
        </w:rPr>
        <w:t>(25), 1–25. https://jateng.bpk.go.id/wp-content/uploads/2020/02/TH-pengadaan-tanah.pdf</w:t>
      </w:r>
    </w:p>
    <w:p w14:paraId="5B1A95BA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JDIH BPK </w:t>
      </w:r>
      <w:proofErr w:type="spellStart"/>
      <w:r>
        <w:rPr>
          <w:rFonts w:ascii="Bookman Old Style" w:eastAsia="Bookman Old Style" w:hAnsi="Bookman Old Style" w:cs="Bookman Old Style"/>
        </w:rPr>
        <w:t>Perwakilan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Provinsi</w:t>
      </w:r>
      <w:proofErr w:type="spellEnd"/>
      <w:r>
        <w:rPr>
          <w:rFonts w:ascii="Bookman Old Style" w:eastAsia="Bookman Old Style" w:hAnsi="Bookman Old Style" w:cs="Bookman Old Style"/>
        </w:rPr>
        <w:t xml:space="preserve"> Maluku Utara, T. (2019). </w:t>
      </w:r>
      <w:r>
        <w:rPr>
          <w:rFonts w:ascii="Bookman Old Style" w:eastAsia="Bookman Old Style" w:hAnsi="Bookman Old Style" w:cs="Bookman Old Style"/>
          <w:i/>
        </w:rPr>
        <w:t xml:space="preserve">Tata Cara </w:t>
      </w:r>
      <w:proofErr w:type="spellStart"/>
      <w:r>
        <w:rPr>
          <w:rFonts w:ascii="Bookman Old Style" w:eastAsia="Bookman Old Style" w:hAnsi="Bookman Old Style" w:cs="Bookman Old Style"/>
          <w:i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Kerugian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Bagi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Pembangunan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5EEEB0C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lastRenderedPageBreak/>
        <w:t>Joesoef</w:t>
      </w:r>
      <w:proofErr w:type="spellEnd"/>
      <w:r>
        <w:rPr>
          <w:rFonts w:ascii="Bookman Old Style" w:eastAsia="Bookman Old Style" w:hAnsi="Bookman Old Style" w:cs="Bookman Old Style"/>
        </w:rPr>
        <w:t xml:space="preserve">, I. E. (2021). </w:t>
      </w:r>
      <w:proofErr w:type="spellStart"/>
      <w:r>
        <w:rPr>
          <w:rFonts w:ascii="Bookman Old Style" w:eastAsia="Bookman Old Style" w:hAnsi="Bookman Old Style" w:cs="Bookman Old Style"/>
        </w:rPr>
        <w:t>Rekonstruksi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Pencabutan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Atas Tanah Dan </w:t>
      </w:r>
      <w:proofErr w:type="spellStart"/>
      <w:r>
        <w:rPr>
          <w:rFonts w:ascii="Bookman Old Style" w:eastAsia="Bookman Old Style" w:hAnsi="Bookman Old Style" w:cs="Bookman Old Style"/>
        </w:rPr>
        <w:t>Konsinyasi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/>
        </w:rPr>
        <w:t>Masalah-Masalah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Hukum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50</w:t>
      </w:r>
      <w:r>
        <w:rPr>
          <w:rFonts w:ascii="Bookman Old Style" w:eastAsia="Bookman Old Style" w:hAnsi="Bookman Old Style" w:cs="Bookman Old Style"/>
        </w:rPr>
        <w:t>(3), 318–330. https://doi.org/10.14710/mmh.50.3.2021.318-330</w:t>
      </w:r>
    </w:p>
    <w:p w14:paraId="59BBE31B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Maulani</w:t>
      </w:r>
      <w:proofErr w:type="spellEnd"/>
      <w:r>
        <w:rPr>
          <w:rFonts w:ascii="Bookman Old Style" w:eastAsia="Bookman Old Style" w:hAnsi="Bookman Old Style" w:cs="Bookman Old Style"/>
        </w:rPr>
        <w:t xml:space="preserve">, L. M. (2021). </w:t>
      </w: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Hukum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Sertipikat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Pengganti</w:t>
      </w:r>
      <w:proofErr w:type="spellEnd"/>
      <w:r>
        <w:rPr>
          <w:rFonts w:ascii="Bookman Old Style" w:eastAsia="Bookman Old Style" w:hAnsi="Bookman Old Style" w:cs="Bookman Old Style"/>
        </w:rPr>
        <w:t xml:space="preserve"> Karena </w:t>
      </w:r>
      <w:proofErr w:type="spellStart"/>
      <w:r>
        <w:rPr>
          <w:rFonts w:ascii="Bookman Old Style" w:eastAsia="Bookman Old Style" w:hAnsi="Bookman Old Style" w:cs="Bookman Old Style"/>
        </w:rPr>
        <w:t>Hilang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i/>
        </w:rPr>
        <w:t>Indonesian State Law Review (</w:t>
      </w:r>
      <w:proofErr w:type="spellStart"/>
      <w:r>
        <w:rPr>
          <w:rFonts w:ascii="Bookman Old Style" w:eastAsia="Bookman Old Style" w:hAnsi="Bookman Old Style" w:cs="Bookman Old Style"/>
          <w:i/>
        </w:rPr>
        <w:t>ISLRev</w:t>
      </w:r>
      <w:proofErr w:type="spellEnd"/>
      <w:r>
        <w:rPr>
          <w:rFonts w:ascii="Bookman Old Style" w:eastAsia="Bookman Old Style" w:hAnsi="Bookman Old Style" w:cs="Bookman Old Style"/>
          <w:i/>
        </w:rPr>
        <w:t>)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4</w:t>
      </w:r>
      <w:r>
        <w:rPr>
          <w:rFonts w:ascii="Bookman Old Style" w:eastAsia="Bookman Old Style" w:hAnsi="Bookman Old Style" w:cs="Bookman Old Style"/>
        </w:rPr>
        <w:t>(1), 1–6. https://doi.org/10.15294/islrev.v4i1.46807</w:t>
      </w:r>
    </w:p>
    <w:p w14:paraId="1804620C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Nastiti</w:t>
      </w:r>
      <w:proofErr w:type="spellEnd"/>
      <w:r>
        <w:rPr>
          <w:rFonts w:ascii="Bookman Old Style" w:eastAsia="Bookman Old Style" w:hAnsi="Bookman Old Style" w:cs="Bookman Old Style"/>
        </w:rPr>
        <w:t xml:space="preserve">, D. S., &amp; </w:t>
      </w:r>
      <w:proofErr w:type="spellStart"/>
      <w:r>
        <w:rPr>
          <w:rFonts w:ascii="Bookman Old Style" w:eastAsia="Bookman Old Style" w:hAnsi="Bookman Old Style" w:cs="Bookman Old Style"/>
        </w:rPr>
        <w:t>Firmansyah</w:t>
      </w:r>
      <w:proofErr w:type="spellEnd"/>
      <w:r>
        <w:rPr>
          <w:rFonts w:ascii="Bookman Old Style" w:eastAsia="Bookman Old Style" w:hAnsi="Bookman Old Style" w:cs="Bookman Old Style"/>
        </w:rPr>
        <w:t xml:space="preserve">, A. (2021). Kajian Hukum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Pelaksanaan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Musyawarah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Penetapan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i/>
        </w:rPr>
        <w:t xml:space="preserve">Lex </w:t>
      </w:r>
      <w:proofErr w:type="spellStart"/>
      <w:r>
        <w:rPr>
          <w:rFonts w:ascii="Bookman Old Style" w:eastAsia="Bookman Old Style" w:hAnsi="Bookman Old Style" w:cs="Bookman Old Style"/>
          <w:i/>
        </w:rPr>
        <w:t>Administratum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gramStart"/>
      <w:r>
        <w:rPr>
          <w:rFonts w:ascii="Bookman Old Style" w:eastAsia="Bookman Old Style" w:hAnsi="Bookman Old Style" w:cs="Bookman Old Style"/>
          <w:i/>
        </w:rPr>
        <w:t>IX</w:t>
      </w:r>
      <w:r>
        <w:rPr>
          <w:rFonts w:ascii="Bookman Old Style" w:eastAsia="Bookman Old Style" w:hAnsi="Bookman Old Style" w:cs="Bookman Old Style"/>
        </w:rPr>
        <w:t>(</w:t>
      </w:r>
      <w:proofErr w:type="gramEnd"/>
      <w:r>
        <w:rPr>
          <w:rFonts w:ascii="Bookman Old Style" w:eastAsia="Bookman Old Style" w:hAnsi="Bookman Old Style" w:cs="Bookman Old Style"/>
        </w:rPr>
        <w:t>8), 217–227.</w:t>
      </w:r>
    </w:p>
    <w:p w14:paraId="7B3214A9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Nurlaily</w:t>
      </w:r>
      <w:proofErr w:type="spellEnd"/>
      <w:r>
        <w:rPr>
          <w:rFonts w:ascii="Bookman Old Style" w:eastAsia="Bookman Old Style" w:hAnsi="Bookman Old Style" w:cs="Bookman Old Style"/>
        </w:rPr>
        <w:t xml:space="preserve">, N. Y., &amp; </w:t>
      </w:r>
      <w:proofErr w:type="spellStart"/>
      <w:r>
        <w:rPr>
          <w:rFonts w:ascii="Bookman Old Style" w:eastAsia="Bookman Old Style" w:hAnsi="Bookman Old Style" w:cs="Bookman Old Style"/>
        </w:rPr>
        <w:t>Supriyo</w:t>
      </w:r>
      <w:proofErr w:type="spellEnd"/>
      <w:r>
        <w:rPr>
          <w:rFonts w:ascii="Bookman Old Style" w:eastAsia="Bookman Old Style" w:hAnsi="Bookman Old Style" w:cs="Bookman Old Style"/>
        </w:rPr>
        <w:t xml:space="preserve">, A. (2022). </w:t>
      </w:r>
      <w:proofErr w:type="spellStart"/>
      <w:r>
        <w:rPr>
          <w:rFonts w:ascii="Bookman Old Style" w:eastAsia="Bookman Old Style" w:hAnsi="Bookman Old Style" w:cs="Bookman Old Style"/>
        </w:rPr>
        <w:t>Pertanggungjawaban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Korporasi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Kasus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Pencemaran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Lingkungan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Hidup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i/>
        </w:rPr>
        <w:t>Media of Law and Sharia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3</w:t>
      </w:r>
      <w:r>
        <w:rPr>
          <w:rFonts w:ascii="Bookman Old Style" w:eastAsia="Bookman Old Style" w:hAnsi="Bookman Old Style" w:cs="Bookman Old Style"/>
        </w:rPr>
        <w:t>(3), 255–269. https://doi.org/10.18196/mls.v3i3.14384</w:t>
      </w:r>
    </w:p>
    <w:p w14:paraId="4B4FA156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Pamungkas</w:t>
      </w:r>
      <w:proofErr w:type="spellEnd"/>
      <w:r>
        <w:rPr>
          <w:rFonts w:ascii="Bookman Old Style" w:eastAsia="Bookman Old Style" w:hAnsi="Bookman Old Style" w:cs="Bookman Old Style"/>
        </w:rPr>
        <w:t xml:space="preserve">, F. A. S., &amp;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 xml:space="preserve">, A. D. (2021). </w:t>
      </w: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Hukum </w:t>
      </w:r>
      <w:proofErr w:type="spellStart"/>
      <w:r>
        <w:rPr>
          <w:rFonts w:ascii="Bookman Old Style" w:eastAsia="Bookman Old Style" w:hAnsi="Bookman Old Style" w:cs="Bookman Old Style"/>
        </w:rPr>
        <w:t>Terhadap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Pekerja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Akibat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Hubungan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 xml:space="preserve"> Dimasa </w:t>
      </w:r>
      <w:proofErr w:type="spellStart"/>
      <w:r>
        <w:rPr>
          <w:rFonts w:ascii="Bookman Old Style" w:eastAsia="Bookman Old Style" w:hAnsi="Bookman Old Style" w:cs="Bookman Old Style"/>
        </w:rPr>
        <w:t>Pandemi</w:t>
      </w:r>
      <w:proofErr w:type="spellEnd"/>
      <w:r>
        <w:rPr>
          <w:rFonts w:ascii="Bookman Old Style" w:eastAsia="Bookman Old Style" w:hAnsi="Bookman Old Style" w:cs="Bookman Old Style"/>
        </w:rPr>
        <w:t xml:space="preserve"> Covid-19. </w:t>
      </w:r>
      <w:proofErr w:type="spellStart"/>
      <w:proofErr w:type="gramStart"/>
      <w:r>
        <w:rPr>
          <w:rFonts w:ascii="Bookman Old Style" w:eastAsia="Bookman Old Style" w:hAnsi="Bookman Old Style" w:cs="Bookman Old Style"/>
          <w:i/>
        </w:rPr>
        <w:t>Ajudikasi</w:t>
      </w:r>
      <w:proofErr w:type="spellEnd"/>
      <w:r>
        <w:rPr>
          <w:i/>
        </w:rPr>
        <w:t> </w:t>
      </w:r>
      <w:r>
        <w:rPr>
          <w:rFonts w:ascii="Bookman Old Style" w:eastAsia="Bookman Old Style" w:hAnsi="Bookman Old Style" w:cs="Bookman Old Style"/>
          <w:i/>
        </w:rPr>
        <w:t>:</w:t>
      </w:r>
      <w:proofErr w:type="gram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Jurnal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Ilmu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Hukum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5</w:t>
      </w:r>
      <w:r>
        <w:rPr>
          <w:rFonts w:ascii="Bookman Old Style" w:eastAsia="Bookman Old Style" w:hAnsi="Bookman Old Style" w:cs="Bookman Old Style"/>
        </w:rPr>
        <w:t>(1), 99–108. https://doi.org/10.30656/ajudikasi.v5i1.3390</w:t>
      </w:r>
    </w:p>
    <w:p w14:paraId="48ED4984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Pamungkas</w:t>
      </w:r>
      <w:proofErr w:type="spellEnd"/>
      <w:r>
        <w:rPr>
          <w:rFonts w:ascii="Bookman Old Style" w:eastAsia="Bookman Old Style" w:hAnsi="Bookman Old Style" w:cs="Bookman Old Style"/>
        </w:rPr>
        <w:t xml:space="preserve">, T. J., &amp; Hariri, A. (2022). </w:t>
      </w:r>
      <w:proofErr w:type="spellStart"/>
      <w:r>
        <w:rPr>
          <w:rFonts w:ascii="Bookman Old Style" w:eastAsia="Bookman Old Style" w:hAnsi="Bookman Old Style" w:cs="Bookman Old Style"/>
          <w:i/>
        </w:rPr>
        <w:t>Tanggung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Jawab Negara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Pemenuhan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Jaminan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Sosial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Persepektif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Welfare State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i/>
        </w:rPr>
        <w:t>3</w:t>
      </w:r>
      <w:r>
        <w:rPr>
          <w:rFonts w:ascii="Bookman Old Style" w:eastAsia="Bookman Old Style" w:hAnsi="Bookman Old Style" w:cs="Bookman Old Style"/>
        </w:rPr>
        <w:t>(3), 270–283.</w:t>
      </w:r>
    </w:p>
    <w:p w14:paraId="522A2EA9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Permatadani</w:t>
      </w:r>
      <w:proofErr w:type="spellEnd"/>
      <w:r>
        <w:rPr>
          <w:rFonts w:ascii="Bookman Old Style" w:eastAsia="Bookman Old Style" w:hAnsi="Bookman Old Style" w:cs="Bookman Old Style"/>
        </w:rPr>
        <w:t xml:space="preserve">, E., &amp; </w:t>
      </w:r>
      <w:proofErr w:type="spellStart"/>
      <w:r>
        <w:rPr>
          <w:rFonts w:ascii="Bookman Old Style" w:eastAsia="Bookman Old Style" w:hAnsi="Bookman Old Style" w:cs="Bookman Old Style"/>
        </w:rPr>
        <w:t>Irawan</w:t>
      </w:r>
      <w:proofErr w:type="spellEnd"/>
      <w:r>
        <w:rPr>
          <w:rFonts w:ascii="Bookman Old Style" w:eastAsia="Bookman Old Style" w:hAnsi="Bookman Old Style" w:cs="Bookman Old Style"/>
        </w:rPr>
        <w:t xml:space="preserve">, A. D. (2021). </w:t>
      </w:r>
      <w:proofErr w:type="spellStart"/>
      <w:r>
        <w:rPr>
          <w:rFonts w:ascii="Bookman Old Style" w:eastAsia="Bookman Old Style" w:hAnsi="Bookman Old Style" w:cs="Bookman Old Style"/>
        </w:rPr>
        <w:t>Kepemilikan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Warga</w:t>
      </w:r>
      <w:proofErr w:type="spellEnd"/>
      <w:r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>
        <w:rPr>
          <w:rFonts w:ascii="Bookman Old Style" w:eastAsia="Bookman Old Style" w:hAnsi="Bookman Old Style" w:cs="Bookman Old Style"/>
        </w:rPr>
        <w:t>Asing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Ditinjau</w:t>
      </w:r>
      <w:proofErr w:type="spellEnd"/>
      <w:r>
        <w:rPr>
          <w:rFonts w:ascii="Bookman Old Style" w:eastAsia="Bookman Old Style" w:hAnsi="Bookman Old Style" w:cs="Bookman Old Style"/>
        </w:rPr>
        <w:t xml:space="preserve"> Dari Hukum Tanah Indonesia. </w:t>
      </w:r>
      <w:proofErr w:type="spellStart"/>
      <w:r>
        <w:rPr>
          <w:rFonts w:ascii="Bookman Old Style" w:eastAsia="Bookman Old Style" w:hAnsi="Bookman Old Style" w:cs="Bookman Old Style"/>
          <w:i/>
        </w:rPr>
        <w:t>Khatulistiwa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Law Review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2</w:t>
      </w:r>
      <w:r>
        <w:rPr>
          <w:rFonts w:ascii="Bookman Old Style" w:eastAsia="Bookman Old Style" w:hAnsi="Bookman Old Style" w:cs="Bookman Old Style"/>
        </w:rPr>
        <w:t>(2), 348–358. https://doi.org/10.24260/klr.v2i2.356</w:t>
      </w:r>
    </w:p>
    <w:p w14:paraId="374CDDD7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Prakasa</w:t>
      </w:r>
      <w:proofErr w:type="spellEnd"/>
      <w:r>
        <w:rPr>
          <w:rFonts w:ascii="Bookman Old Style" w:eastAsia="Bookman Old Style" w:hAnsi="Bookman Old Style" w:cs="Bookman Old Style"/>
        </w:rPr>
        <w:t xml:space="preserve">, S. U. W. (2018). </w:t>
      </w:r>
      <w:proofErr w:type="spellStart"/>
      <w:r>
        <w:rPr>
          <w:rFonts w:ascii="Bookman Old Style" w:eastAsia="Bookman Old Style" w:hAnsi="Bookman Old Style" w:cs="Bookman Old Style"/>
        </w:rPr>
        <w:t>Perdagangan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Internasional</w:t>
      </w:r>
      <w:proofErr w:type="spellEnd"/>
      <w:r>
        <w:rPr>
          <w:rFonts w:ascii="Bookman Old Style" w:eastAsia="Bookman Old Style" w:hAnsi="Bookman Old Style" w:cs="Bookman Old Style"/>
        </w:rPr>
        <w:t xml:space="preserve"> dan HAM: </w:t>
      </w:r>
      <w:proofErr w:type="spellStart"/>
      <w:r>
        <w:rPr>
          <w:rFonts w:ascii="Bookman Old Style" w:eastAsia="Bookman Old Style" w:hAnsi="Bookman Old Style" w:cs="Bookman Old Style"/>
        </w:rPr>
        <w:t>Relasinya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Sustainable Development. </w:t>
      </w:r>
      <w:proofErr w:type="spellStart"/>
      <w:r>
        <w:rPr>
          <w:rFonts w:ascii="Bookman Old Style" w:eastAsia="Bookman Old Style" w:hAnsi="Bookman Old Style" w:cs="Bookman Old Style"/>
          <w:i/>
        </w:rPr>
        <w:t>Jurnal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Hukum Novelty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9</w:t>
      </w:r>
      <w:r>
        <w:rPr>
          <w:rFonts w:ascii="Bookman Old Style" w:eastAsia="Bookman Old Style" w:hAnsi="Bookman Old Style" w:cs="Bookman Old Style"/>
        </w:rPr>
        <w:t>(1), 36. https://doi.org/10.26555/novelty.v9i1.a9224</w:t>
      </w:r>
    </w:p>
    <w:p w14:paraId="1AE74FC8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Rahadian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Irhamil</w:t>
      </w:r>
      <w:proofErr w:type="spellEnd"/>
      <w:r>
        <w:rPr>
          <w:rFonts w:ascii="Bookman Old Style" w:eastAsia="Bookman Old Style" w:hAnsi="Bookman Old Style" w:cs="Bookman Old Style"/>
        </w:rPr>
        <w:t xml:space="preserve">, A. D. (2022). </w:t>
      </w:r>
      <w:proofErr w:type="spellStart"/>
      <w:r>
        <w:rPr>
          <w:rFonts w:ascii="Bookman Old Style" w:eastAsia="Bookman Old Style" w:hAnsi="Bookman Old Style" w:cs="Bookman Old Style"/>
        </w:rPr>
        <w:t>Perlindungan</w:t>
      </w:r>
      <w:proofErr w:type="spellEnd"/>
      <w:r>
        <w:rPr>
          <w:rFonts w:ascii="Bookman Old Style" w:eastAsia="Bookman Old Style" w:hAnsi="Bookman Old Style" w:cs="Bookman Old Style"/>
        </w:rPr>
        <w:t xml:space="preserve"> Hukum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Konsumen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Jual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Beli</w:t>
      </w:r>
      <w:proofErr w:type="spellEnd"/>
      <w:r>
        <w:rPr>
          <w:rFonts w:ascii="Bookman Old Style" w:eastAsia="Bookman Old Style" w:hAnsi="Bookman Old Style" w:cs="Bookman Old Style"/>
        </w:rPr>
        <w:t xml:space="preserve"> Online Atas </w:t>
      </w:r>
      <w:proofErr w:type="spellStart"/>
      <w:r>
        <w:rPr>
          <w:rFonts w:ascii="Bookman Old Style" w:eastAsia="Bookman Old Style" w:hAnsi="Bookman Old Style" w:cs="Bookman Old Style"/>
        </w:rPr>
        <w:t>Barang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/>
        </w:rPr>
        <w:t>Jurnal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Education and Development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10</w:t>
      </w:r>
      <w:r>
        <w:rPr>
          <w:rFonts w:ascii="Bookman Old Style" w:eastAsia="Bookman Old Style" w:hAnsi="Bookman Old Style" w:cs="Bookman Old Style"/>
        </w:rPr>
        <w:t>(3), 264.</w:t>
      </w:r>
    </w:p>
    <w:p w14:paraId="36EC7ADB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Reko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Dwi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Salfutra</w:t>
      </w:r>
      <w:proofErr w:type="spellEnd"/>
      <w:r>
        <w:rPr>
          <w:rFonts w:ascii="Bookman Old Style" w:eastAsia="Bookman Old Style" w:hAnsi="Bookman Old Style" w:cs="Bookman Old Style"/>
        </w:rPr>
        <w:t xml:space="preserve">, &amp; R. A. A. (2017). </w:t>
      </w:r>
      <w:proofErr w:type="spellStart"/>
      <w:r>
        <w:rPr>
          <w:rFonts w:ascii="Bookman Old Style" w:eastAsia="Bookman Old Style" w:hAnsi="Bookman Old Style" w:cs="Bookman Old Style"/>
          <w:i/>
        </w:rPr>
        <w:t>Problematika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Hukum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Di Kota </w:t>
      </w:r>
      <w:proofErr w:type="spellStart"/>
      <w:r>
        <w:rPr>
          <w:rFonts w:ascii="Bookman Old Style" w:eastAsia="Bookman Old Style" w:hAnsi="Bookman Old Style" w:cs="Bookman Old Style"/>
          <w:i/>
        </w:rPr>
        <w:t>Pangkalpinang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gramStart"/>
      <w:r>
        <w:rPr>
          <w:rFonts w:ascii="Bookman Old Style" w:eastAsia="Bookman Old Style" w:hAnsi="Bookman Old Style" w:cs="Bookman Old Style"/>
          <w:i/>
        </w:rPr>
        <w:t>XI</w:t>
      </w:r>
      <w:r>
        <w:rPr>
          <w:rFonts w:ascii="Bookman Old Style" w:eastAsia="Bookman Old Style" w:hAnsi="Bookman Old Style" w:cs="Bookman Old Style"/>
        </w:rPr>
        <w:t>(</w:t>
      </w:r>
      <w:proofErr w:type="gramEnd"/>
      <w:r>
        <w:rPr>
          <w:rFonts w:ascii="Bookman Old Style" w:eastAsia="Bookman Old Style" w:hAnsi="Bookman Old Style" w:cs="Bookman Old Style"/>
        </w:rPr>
        <w:t>2).</w:t>
      </w:r>
    </w:p>
    <w:p w14:paraId="2931FD2D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Rezeki</w:t>
      </w:r>
      <w:proofErr w:type="spellEnd"/>
      <w:r>
        <w:rPr>
          <w:rFonts w:ascii="Bookman Old Style" w:eastAsia="Bookman Old Style" w:hAnsi="Bookman Old Style" w:cs="Bookman Old Style"/>
        </w:rPr>
        <w:t xml:space="preserve">, T. (2018). </w:t>
      </w:r>
      <w:proofErr w:type="spellStart"/>
      <w:r>
        <w:rPr>
          <w:rFonts w:ascii="Bookman Old Style" w:eastAsia="Bookman Old Style" w:hAnsi="Bookman Old Style" w:cs="Bookman Old Style"/>
        </w:rPr>
        <w:t>Tinjauan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Sertifikat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Milik Atas Tanah. </w:t>
      </w:r>
      <w:r>
        <w:rPr>
          <w:rFonts w:ascii="Bookman Old Style" w:eastAsia="Bookman Old Style" w:hAnsi="Bookman Old Style" w:cs="Bookman Old Style"/>
          <w:i/>
        </w:rPr>
        <w:t>Varia Hukum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30</w:t>
      </w:r>
      <w:r>
        <w:rPr>
          <w:rFonts w:ascii="Bookman Old Style" w:eastAsia="Bookman Old Style" w:hAnsi="Bookman Old Style" w:cs="Bookman Old Style"/>
        </w:rPr>
        <w:t>(39), 1534–1547. https://jurnal.um-palembang.ac.id/variahukum/article/view/1469</w:t>
      </w:r>
    </w:p>
    <w:p w14:paraId="7DCA641C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Sinaga</w:t>
      </w:r>
      <w:proofErr w:type="spellEnd"/>
      <w:r>
        <w:rPr>
          <w:rFonts w:ascii="Bookman Old Style" w:eastAsia="Bookman Old Style" w:hAnsi="Bookman Old Style" w:cs="Bookman Old Style"/>
        </w:rPr>
        <w:t xml:space="preserve">, B. M. R. (2022). </w:t>
      </w:r>
      <w:proofErr w:type="spellStart"/>
      <w:r>
        <w:rPr>
          <w:rFonts w:ascii="Bookman Old Style" w:eastAsia="Bookman Old Style" w:hAnsi="Bookman Old Style" w:cs="Bookman Old Style"/>
        </w:rPr>
        <w:t>Analisis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Yuridis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Mengindahkan</w:t>
      </w:r>
      <w:proofErr w:type="spellEnd"/>
      <w:r>
        <w:rPr>
          <w:rFonts w:ascii="Bookman Old Style" w:eastAsia="Bookman Old Style" w:hAnsi="Bookman Old Style" w:cs="Bookman Old Style"/>
        </w:rPr>
        <w:t xml:space="preserve"> Nilai </w:t>
      </w:r>
      <w:proofErr w:type="spellStart"/>
      <w:r>
        <w:rPr>
          <w:rFonts w:ascii="Bookman Old Style" w:eastAsia="Bookman Old Style" w:hAnsi="Bookman Old Style" w:cs="Bookman Old Style"/>
        </w:rPr>
        <w:t>Penggantian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Wajar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Studi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Putusan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15/</w:t>
      </w:r>
      <w:proofErr w:type="spellStart"/>
      <w:r>
        <w:rPr>
          <w:rFonts w:ascii="Bookman Old Style" w:eastAsia="Bookman Old Style" w:hAnsi="Bookman Old Style" w:cs="Bookman Old Style"/>
        </w:rPr>
        <w:t>Pdt.G</w:t>
      </w:r>
      <w:proofErr w:type="spellEnd"/>
      <w:r>
        <w:rPr>
          <w:rFonts w:ascii="Bookman Old Style" w:eastAsia="Bookman Old Style" w:hAnsi="Bookman Old Style" w:cs="Bookman Old Style"/>
        </w:rPr>
        <w:t xml:space="preserve">/2020/PN Dum). </w:t>
      </w:r>
      <w:r>
        <w:rPr>
          <w:rFonts w:ascii="Bookman Old Style" w:eastAsia="Bookman Old Style" w:hAnsi="Bookman Old Style" w:cs="Bookman Old Style"/>
          <w:i/>
        </w:rPr>
        <w:t>Law of Deli Sumatera</w:t>
      </w:r>
      <w:r>
        <w:rPr>
          <w:rFonts w:ascii="Bookman Old Style" w:eastAsia="Bookman Old Style" w:hAnsi="Bookman Old Style" w:cs="Bookman Old Style"/>
        </w:rPr>
        <w:t>.</w:t>
      </w:r>
    </w:p>
    <w:p w14:paraId="586F9249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Subekti</w:t>
      </w:r>
      <w:proofErr w:type="spellEnd"/>
      <w:r>
        <w:rPr>
          <w:rFonts w:ascii="Bookman Old Style" w:eastAsia="Bookman Old Style" w:hAnsi="Bookman Old Style" w:cs="Bookman Old Style"/>
        </w:rPr>
        <w:t xml:space="preserve">, R. (2016). </w:t>
      </w:r>
      <w:proofErr w:type="spellStart"/>
      <w:r>
        <w:rPr>
          <w:rFonts w:ascii="Bookman Old Style" w:eastAsia="Bookman Old Style" w:hAnsi="Bookman Old Style" w:cs="Bookman Old Style"/>
        </w:rPr>
        <w:t>Kebijakan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Pemberian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Pembangunan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i/>
        </w:rPr>
        <w:t>Yustisia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Jurnal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Hukum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95</w:t>
      </w:r>
      <w:r>
        <w:rPr>
          <w:rFonts w:ascii="Bookman Old Style" w:eastAsia="Bookman Old Style" w:hAnsi="Bookman Old Style" w:cs="Bookman Old Style"/>
        </w:rPr>
        <w:t>(2), 376–394. https://doi.org/10.20961/yustisia.v95i0.2816</w:t>
      </w:r>
    </w:p>
    <w:p w14:paraId="4B4BEE22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Suntoro</w:t>
      </w:r>
      <w:proofErr w:type="spellEnd"/>
      <w:r>
        <w:rPr>
          <w:rFonts w:ascii="Bookman Old Style" w:eastAsia="Bookman Old Style" w:hAnsi="Bookman Old Style" w:cs="Bookman Old Style"/>
        </w:rPr>
        <w:t xml:space="preserve">, A. (2019). </w:t>
      </w:r>
      <w:proofErr w:type="spellStart"/>
      <w:r>
        <w:rPr>
          <w:rFonts w:ascii="Bookman Old Style" w:eastAsia="Bookman Old Style" w:hAnsi="Bookman Old Style" w:cs="Bookman Old Style"/>
        </w:rPr>
        <w:t>Penilaian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Ganti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Kerugian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</w:rPr>
        <w:t>Perspektif</w:t>
      </w:r>
      <w:proofErr w:type="spellEnd"/>
      <w:r>
        <w:rPr>
          <w:rFonts w:ascii="Bookman Old Style" w:eastAsia="Bookman Old Style" w:hAnsi="Bookman Old Style" w:cs="Bookman Old Style"/>
        </w:rPr>
        <w:t xml:space="preserve"> HAM. </w:t>
      </w:r>
      <w:r>
        <w:rPr>
          <w:rFonts w:ascii="Bookman Old Style" w:eastAsia="Bookman Old Style" w:hAnsi="Bookman Old Style" w:cs="Bookman Old Style"/>
          <w:i/>
        </w:rPr>
        <w:t xml:space="preserve">BHUMI: </w:t>
      </w:r>
      <w:proofErr w:type="spellStart"/>
      <w:r>
        <w:rPr>
          <w:rFonts w:ascii="Bookman Old Style" w:eastAsia="Bookman Old Style" w:hAnsi="Bookman Old Style" w:cs="Bookman Old Style"/>
          <w:i/>
        </w:rPr>
        <w:t>Jurnal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Agraria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i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>5</w:t>
      </w:r>
      <w:r>
        <w:rPr>
          <w:rFonts w:ascii="Bookman Old Style" w:eastAsia="Bookman Old Style" w:hAnsi="Bookman Old Style" w:cs="Bookman Old Style"/>
        </w:rPr>
        <w:t>(1), 13. https://doi.org/10.31292/jb.v5i1.316</w:t>
      </w:r>
    </w:p>
    <w:p w14:paraId="3AFB729B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Supriyo</w:t>
      </w:r>
      <w:proofErr w:type="spellEnd"/>
      <w:r>
        <w:rPr>
          <w:rFonts w:ascii="Bookman Old Style" w:eastAsia="Bookman Old Style" w:hAnsi="Bookman Old Style" w:cs="Bookman Old Style"/>
        </w:rPr>
        <w:t xml:space="preserve">, A., &amp; Surabaya, U. M. (2022). </w:t>
      </w:r>
      <w:r>
        <w:rPr>
          <w:rFonts w:ascii="Bookman Old Style" w:eastAsia="Bookman Old Style" w:hAnsi="Bookman Old Style" w:cs="Bookman Old Style"/>
          <w:i/>
        </w:rPr>
        <w:t xml:space="preserve">Milik Pt Kai Oleh </w:t>
      </w:r>
      <w:proofErr w:type="spellStart"/>
      <w:r>
        <w:rPr>
          <w:rFonts w:ascii="Bookman Old Style" w:eastAsia="Bookman Old Style" w:hAnsi="Bookman Old Style" w:cs="Bookman Old Style"/>
          <w:i/>
        </w:rPr>
        <w:t>Pihak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Ketiga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i/>
        </w:rPr>
        <w:t>Daop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Viii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Surabaya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i/>
        </w:rPr>
        <w:t>9</w:t>
      </w:r>
      <w:r>
        <w:rPr>
          <w:rFonts w:ascii="Bookman Old Style" w:eastAsia="Bookman Old Style" w:hAnsi="Bookman Old Style" w:cs="Bookman Old Style"/>
        </w:rPr>
        <w:t>(6), 2839–2848.</w:t>
      </w:r>
    </w:p>
    <w:p w14:paraId="5B687F7F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bookmarkStart w:id="18" w:name="_2jxsxqh" w:colFirst="0" w:colLast="0"/>
      <w:bookmarkEnd w:id="18"/>
      <w:proofErr w:type="spellStart"/>
      <w:r>
        <w:rPr>
          <w:rFonts w:ascii="Bookman Old Style" w:eastAsia="Bookman Old Style" w:hAnsi="Bookman Old Style" w:cs="Bookman Old Style"/>
        </w:rPr>
        <w:t>Sutedi</w:t>
      </w:r>
      <w:proofErr w:type="spellEnd"/>
      <w:r>
        <w:rPr>
          <w:rFonts w:ascii="Bookman Old Style" w:eastAsia="Bookman Old Style" w:hAnsi="Bookman Old Style" w:cs="Bookman Old Style"/>
        </w:rPr>
        <w:t xml:space="preserve">, A. (2007). </w:t>
      </w:r>
      <w:proofErr w:type="spellStart"/>
      <w:r>
        <w:rPr>
          <w:rFonts w:ascii="Bookman Old Style" w:eastAsia="Bookman Old Style" w:hAnsi="Bookman Old Style" w:cs="Bookman Old Style"/>
          <w:i/>
        </w:rPr>
        <w:t>Implementasi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Prinsip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Pembangunan</w:t>
      </w:r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Sinar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Grafika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2F00726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Togatorop</w:t>
      </w:r>
      <w:proofErr w:type="spellEnd"/>
      <w:r>
        <w:rPr>
          <w:rFonts w:ascii="Bookman Old Style" w:eastAsia="Bookman Old Style" w:hAnsi="Bookman Old Style" w:cs="Bookman Old Style"/>
        </w:rPr>
        <w:t xml:space="preserve">, M. (2020). </w:t>
      </w:r>
      <w:proofErr w:type="spellStart"/>
      <w:r>
        <w:rPr>
          <w:rFonts w:ascii="Bookman Old Style" w:eastAsia="Bookman Old Style" w:hAnsi="Bookman Old Style" w:cs="Bookman Old Style"/>
          <w:i/>
        </w:rPr>
        <w:t>Perlindungan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Hak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Atas Tanah Masyarakat Hukum Adat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. STPN Press.</w:t>
      </w:r>
    </w:p>
    <w:p w14:paraId="5D4F18BE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Wahongan</w:t>
      </w:r>
      <w:proofErr w:type="spellEnd"/>
      <w:r>
        <w:rPr>
          <w:rFonts w:ascii="Bookman Old Style" w:eastAsia="Bookman Old Style" w:hAnsi="Bookman Old Style" w:cs="Bookman Old Style"/>
        </w:rPr>
        <w:t xml:space="preserve">, A. S., &amp; </w:t>
      </w:r>
      <w:proofErr w:type="spellStart"/>
      <w:r>
        <w:rPr>
          <w:rFonts w:ascii="Bookman Old Style" w:eastAsia="Bookman Old Style" w:hAnsi="Bookman Old Style" w:cs="Bookman Old Style"/>
        </w:rPr>
        <w:t>Roeroe</w:t>
      </w:r>
      <w:proofErr w:type="spellEnd"/>
      <w:r>
        <w:rPr>
          <w:rFonts w:ascii="Bookman Old Style" w:eastAsia="Bookman Old Style" w:hAnsi="Bookman Old Style" w:cs="Bookman Old Style"/>
        </w:rPr>
        <w:t xml:space="preserve">, S. D. L. (2022). </w:t>
      </w:r>
      <w:proofErr w:type="spellStart"/>
      <w:r>
        <w:rPr>
          <w:rFonts w:ascii="Bookman Old Style" w:eastAsia="Bookman Old Style" w:hAnsi="Bookman Old Style" w:cs="Bookman Old Style"/>
          <w:i/>
        </w:rPr>
        <w:t>Perlindungan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Hukum </w:t>
      </w:r>
      <w:proofErr w:type="spellStart"/>
      <w:r>
        <w:rPr>
          <w:rFonts w:ascii="Bookman Old Style" w:eastAsia="Bookman Old Style" w:hAnsi="Bookman Old Style" w:cs="Bookman Old Style"/>
          <w:i/>
        </w:rPr>
        <w:t>Bagi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Penerima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Ganti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Rugi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gramStart"/>
      <w:r>
        <w:rPr>
          <w:rFonts w:ascii="Bookman Old Style" w:eastAsia="Bookman Old Style" w:hAnsi="Bookman Old Style" w:cs="Bookman Old Style"/>
          <w:i/>
        </w:rPr>
        <w:t>II</w:t>
      </w:r>
      <w:r>
        <w:rPr>
          <w:rFonts w:ascii="Bookman Old Style" w:eastAsia="Bookman Old Style" w:hAnsi="Bookman Old Style" w:cs="Bookman Old Style"/>
        </w:rPr>
        <w:t>(</w:t>
      </w:r>
      <w:proofErr w:type="gramEnd"/>
      <w:r>
        <w:rPr>
          <w:rFonts w:ascii="Bookman Old Style" w:eastAsia="Bookman Old Style" w:hAnsi="Bookman Old Style" w:cs="Bookman Old Style"/>
        </w:rPr>
        <w:t>1), 1–13.</w:t>
      </w:r>
    </w:p>
    <w:p w14:paraId="3E7505FE" w14:textId="77777777" w:rsidR="00A27ED0" w:rsidRDefault="00A27ED0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</w:p>
    <w:p w14:paraId="2A73BA5D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BUKU:</w:t>
      </w:r>
    </w:p>
    <w:p w14:paraId="34C15A80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Aristiono</w:t>
      </w:r>
      <w:proofErr w:type="spellEnd"/>
      <w:r>
        <w:rPr>
          <w:rFonts w:ascii="Bookman Old Style" w:eastAsia="Bookman Old Style" w:hAnsi="Bookman Old Style" w:cs="Bookman Old Style"/>
        </w:rPr>
        <w:t xml:space="preserve"> Nugroho, </w:t>
      </w:r>
      <w:proofErr w:type="spellStart"/>
      <w:r>
        <w:rPr>
          <w:rFonts w:ascii="Bookman Old Style" w:eastAsia="Bookman Old Style" w:hAnsi="Bookman Old Style" w:cs="Bookman Old Style"/>
        </w:rPr>
        <w:t>Haryo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Budhiawan</w:t>
      </w:r>
      <w:proofErr w:type="spellEnd"/>
      <w:r>
        <w:rPr>
          <w:rFonts w:ascii="Bookman Old Style" w:eastAsia="Bookman Old Style" w:hAnsi="Bookman Old Style" w:cs="Bookman Old Style"/>
        </w:rPr>
        <w:t xml:space="preserve">, Julius </w:t>
      </w:r>
      <w:proofErr w:type="spellStart"/>
      <w:r>
        <w:rPr>
          <w:rFonts w:ascii="Bookman Old Style" w:eastAsia="Bookman Old Style" w:hAnsi="Bookman Old Style" w:cs="Bookman Old Style"/>
        </w:rPr>
        <w:t>Sembiring</w:t>
      </w:r>
      <w:proofErr w:type="spellEnd"/>
      <w:r>
        <w:rPr>
          <w:rFonts w:ascii="Bookman Old Style" w:eastAsia="Bookman Old Style" w:hAnsi="Bookman Old Style" w:cs="Bookman Old Style"/>
        </w:rPr>
        <w:t xml:space="preserve">, D. A. M. (2018). Multipurpose </w:t>
      </w:r>
      <w:proofErr w:type="spellStart"/>
      <w:r>
        <w:rPr>
          <w:rFonts w:ascii="Bookman Old Style" w:eastAsia="Bookman Old Style" w:hAnsi="Bookman Old Style" w:cs="Bookman Old Style"/>
        </w:rPr>
        <w:t>Cadastre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Dan </w:t>
      </w:r>
      <w:proofErr w:type="spellStart"/>
      <w:r>
        <w:rPr>
          <w:rFonts w:ascii="Bookman Old Style" w:eastAsia="Bookman Old Style" w:hAnsi="Bookman Old Style" w:cs="Bookman Old Style"/>
        </w:rPr>
        <w:t>Legalisasi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Aset</w:t>
      </w:r>
      <w:proofErr w:type="spellEnd"/>
      <w:r>
        <w:rPr>
          <w:rFonts w:ascii="Bookman Old Style" w:eastAsia="Bookman Old Style" w:hAnsi="Bookman Old Style" w:cs="Bookman Old Style"/>
        </w:rPr>
        <w:t xml:space="preserve">. In </w:t>
      </w:r>
      <w:proofErr w:type="spellStart"/>
      <w:r>
        <w:rPr>
          <w:rFonts w:ascii="Bookman Old Style" w:eastAsia="Bookman Old Style" w:hAnsi="Bookman Old Style" w:cs="Bookman Old Style"/>
          <w:i/>
        </w:rPr>
        <w:t>Angewandte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Chemie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International Edition, 6(11), 951–952.</w:t>
      </w:r>
      <w:r>
        <w:rPr>
          <w:rFonts w:ascii="Bookman Old Style" w:eastAsia="Bookman Old Style" w:hAnsi="Bookman Old Style" w:cs="Bookman Old Style"/>
        </w:rPr>
        <w:t xml:space="preserve"> STPN Press.</w:t>
      </w:r>
    </w:p>
    <w:p w14:paraId="78B9BCBC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Darwin </w:t>
      </w:r>
      <w:proofErr w:type="spellStart"/>
      <w:r>
        <w:rPr>
          <w:rFonts w:ascii="Bookman Old Style" w:eastAsia="Bookman Old Style" w:hAnsi="Bookman Old Style" w:cs="Bookman Old Style"/>
        </w:rPr>
        <w:t>Ginting</w:t>
      </w:r>
      <w:proofErr w:type="spellEnd"/>
      <w:r>
        <w:rPr>
          <w:rFonts w:ascii="Bookman Old Style" w:eastAsia="Bookman Old Style" w:hAnsi="Bookman Old Style" w:cs="Bookman Old Style"/>
        </w:rPr>
        <w:t xml:space="preserve">. (2010). </w:t>
      </w:r>
      <w:r>
        <w:rPr>
          <w:rFonts w:ascii="Bookman Old Style" w:eastAsia="Bookman Old Style" w:hAnsi="Bookman Old Style" w:cs="Bookman Old Style"/>
          <w:i/>
        </w:rPr>
        <w:t xml:space="preserve">Hukum </w:t>
      </w:r>
      <w:proofErr w:type="spellStart"/>
      <w:r>
        <w:rPr>
          <w:rFonts w:ascii="Bookman Old Style" w:eastAsia="Bookman Old Style" w:hAnsi="Bookman Old Style" w:cs="Bookman Old Style"/>
          <w:i/>
        </w:rPr>
        <w:t>Kepemilikan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Hak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Atas Tanah </w:t>
      </w:r>
      <w:proofErr w:type="spellStart"/>
      <w:r>
        <w:rPr>
          <w:rFonts w:ascii="Bookman Old Style" w:eastAsia="Bookman Old Style" w:hAnsi="Bookman Old Style" w:cs="Bookman Old Style"/>
          <w:i/>
        </w:rPr>
        <w:t>Bidang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Agribisnis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lastRenderedPageBreak/>
        <w:t>Ghalia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Indonesia.</w:t>
      </w:r>
    </w:p>
    <w:p w14:paraId="088A6925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Harsono</w:t>
      </w:r>
      <w:proofErr w:type="spellEnd"/>
      <w:r>
        <w:rPr>
          <w:rFonts w:ascii="Bookman Old Style" w:eastAsia="Bookman Old Style" w:hAnsi="Bookman Old Style" w:cs="Bookman Old Style"/>
        </w:rPr>
        <w:t xml:space="preserve">, B. (2003). </w:t>
      </w:r>
      <w:r>
        <w:rPr>
          <w:rFonts w:ascii="Bookman Old Style" w:eastAsia="Bookman Old Style" w:hAnsi="Bookman Old Style" w:cs="Bookman Old Style"/>
          <w:i/>
        </w:rPr>
        <w:t xml:space="preserve">Hukum </w:t>
      </w:r>
      <w:proofErr w:type="spellStart"/>
      <w:r>
        <w:rPr>
          <w:rFonts w:ascii="Bookman Old Style" w:eastAsia="Bookman Old Style" w:hAnsi="Bookman Old Style" w:cs="Bookman Old Style"/>
          <w:i/>
        </w:rPr>
        <w:t>Agraria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Indonesia (Sejarah </w:t>
      </w:r>
      <w:proofErr w:type="spellStart"/>
      <w:r>
        <w:rPr>
          <w:rFonts w:ascii="Bookman Old Style" w:eastAsia="Bookman Old Style" w:hAnsi="Bookman Old Style" w:cs="Bookman Old Style"/>
          <w:i/>
        </w:rPr>
        <w:t>Pembentukan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Undang-Undang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Pokok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Agraria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, Isi dan </w:t>
      </w:r>
      <w:proofErr w:type="spellStart"/>
      <w:r>
        <w:rPr>
          <w:rFonts w:ascii="Bookman Old Style" w:eastAsia="Bookman Old Style" w:hAnsi="Bookman Old Style" w:cs="Bookman Old Style"/>
          <w:i/>
        </w:rPr>
        <w:t>Pelaksanaannya</w:t>
      </w:r>
      <w:proofErr w:type="spellEnd"/>
      <w:r>
        <w:rPr>
          <w:rFonts w:ascii="Bookman Old Style" w:eastAsia="Bookman Old Style" w:hAnsi="Bookman Old Style" w:cs="Bookman Old Style"/>
          <w:i/>
        </w:rPr>
        <w:t>)</w:t>
      </w:r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Djambatan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40F052D5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Limbong</w:t>
      </w:r>
      <w:proofErr w:type="spellEnd"/>
      <w:r>
        <w:rPr>
          <w:rFonts w:ascii="Bookman Old Style" w:eastAsia="Bookman Old Style" w:hAnsi="Bookman Old Style" w:cs="Bookman Old Style"/>
        </w:rPr>
        <w:t xml:space="preserve">, B. (2015).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Pembangunan</w:t>
      </w:r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Margaretha</w:t>
      </w:r>
      <w:proofErr w:type="spellEnd"/>
      <w:r>
        <w:rPr>
          <w:rFonts w:ascii="Bookman Old Style" w:eastAsia="Bookman Old Style" w:hAnsi="Bookman Old Style" w:cs="Bookman Old Style"/>
        </w:rPr>
        <w:t xml:space="preserve"> Pustaka.</w:t>
      </w:r>
    </w:p>
    <w:p w14:paraId="5EA69D87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Sarjita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Westi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Utami</w:t>
      </w:r>
      <w:proofErr w:type="spellEnd"/>
      <w:r>
        <w:rPr>
          <w:rFonts w:ascii="Bookman Old Style" w:eastAsia="Bookman Old Style" w:hAnsi="Bookman Old Style" w:cs="Bookman Old Style"/>
        </w:rPr>
        <w:t xml:space="preserve">. (2021).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Di Indonesia Dan </w:t>
      </w:r>
      <w:proofErr w:type="spellStart"/>
      <w:r>
        <w:rPr>
          <w:rFonts w:ascii="Bookman Old Style" w:eastAsia="Bookman Old Style" w:hAnsi="Bookman Old Style" w:cs="Bookman Old Style"/>
          <w:i/>
        </w:rPr>
        <w:t>Beberapa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Negara Dari Masa </w:t>
      </w:r>
      <w:proofErr w:type="spellStart"/>
      <w:r>
        <w:rPr>
          <w:rFonts w:ascii="Bookman Old Style" w:eastAsia="Bookman Old Style" w:hAnsi="Bookman Old Style" w:cs="Bookman Old Style"/>
          <w:i/>
        </w:rPr>
        <w:t>Ke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Masa</w:t>
      </w:r>
      <w:r>
        <w:rPr>
          <w:rFonts w:ascii="Bookman Old Style" w:eastAsia="Bookman Old Style" w:hAnsi="Bookman Old Style" w:cs="Bookman Old Style"/>
        </w:rPr>
        <w:t xml:space="preserve"> (Vol. 01). STPN Press.</w:t>
      </w:r>
    </w:p>
    <w:p w14:paraId="38F63051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Soekanto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Soerjono</w:t>
      </w:r>
      <w:proofErr w:type="spellEnd"/>
      <w:r>
        <w:rPr>
          <w:rFonts w:ascii="Bookman Old Style" w:eastAsia="Bookman Old Style" w:hAnsi="Bookman Old Style" w:cs="Bookman Old Style"/>
        </w:rPr>
        <w:t xml:space="preserve"> &amp; </w:t>
      </w:r>
      <w:proofErr w:type="spellStart"/>
      <w:r>
        <w:rPr>
          <w:rFonts w:ascii="Bookman Old Style" w:eastAsia="Bookman Old Style" w:hAnsi="Bookman Old Style" w:cs="Bookman Old Style"/>
        </w:rPr>
        <w:t>Mamudji</w:t>
      </w:r>
      <w:proofErr w:type="spellEnd"/>
      <w:r>
        <w:rPr>
          <w:rFonts w:ascii="Bookman Old Style" w:eastAsia="Bookman Old Style" w:hAnsi="Bookman Old Style" w:cs="Bookman Old Style"/>
        </w:rPr>
        <w:t xml:space="preserve">, S. (2009). </w:t>
      </w:r>
      <w:proofErr w:type="spellStart"/>
      <w:r>
        <w:rPr>
          <w:rFonts w:ascii="Bookman Old Style" w:eastAsia="Bookman Old Style" w:hAnsi="Bookman Old Style" w:cs="Bookman Old Style"/>
          <w:i/>
        </w:rPr>
        <w:t>Penelitian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Hukum </w:t>
      </w:r>
      <w:proofErr w:type="spellStart"/>
      <w:r>
        <w:rPr>
          <w:rFonts w:ascii="Bookman Old Style" w:eastAsia="Bookman Old Style" w:hAnsi="Bookman Old Style" w:cs="Bookman Old Style"/>
          <w:i/>
        </w:rPr>
        <w:t>Normatif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Rajawali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7A858F5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Sutedi</w:t>
      </w:r>
      <w:proofErr w:type="spellEnd"/>
      <w:r>
        <w:rPr>
          <w:rFonts w:ascii="Bookman Old Style" w:eastAsia="Bookman Old Style" w:hAnsi="Bookman Old Style" w:cs="Bookman Old Style"/>
        </w:rPr>
        <w:t xml:space="preserve">, A. (2007). </w:t>
      </w:r>
      <w:proofErr w:type="spellStart"/>
      <w:r>
        <w:rPr>
          <w:rFonts w:ascii="Bookman Old Style" w:eastAsia="Bookman Old Style" w:hAnsi="Bookman Old Style" w:cs="Bookman Old Style"/>
          <w:i/>
        </w:rPr>
        <w:t>Implementasi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Prinsip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Pembangunan</w:t>
      </w:r>
      <w:r>
        <w:rPr>
          <w:rFonts w:ascii="Bookman Old Style" w:eastAsia="Bookman Old Style" w:hAnsi="Bookman Old Style" w:cs="Bookman Old Style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</w:rPr>
        <w:t>Sinar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Grafika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70699E6B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Togatorop</w:t>
      </w:r>
      <w:proofErr w:type="spellEnd"/>
      <w:r>
        <w:rPr>
          <w:rFonts w:ascii="Bookman Old Style" w:eastAsia="Bookman Old Style" w:hAnsi="Bookman Old Style" w:cs="Bookman Old Style"/>
        </w:rPr>
        <w:t xml:space="preserve">, M. (2020). </w:t>
      </w:r>
      <w:proofErr w:type="spellStart"/>
      <w:r>
        <w:rPr>
          <w:rFonts w:ascii="Bookman Old Style" w:eastAsia="Bookman Old Style" w:hAnsi="Bookman Old Style" w:cs="Bookman Old Style"/>
          <w:i/>
        </w:rPr>
        <w:t>Perlindungan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Hak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Atas Tanah Masyarakat Hukum Adat </w:t>
      </w:r>
      <w:proofErr w:type="spellStart"/>
      <w:r>
        <w:rPr>
          <w:rFonts w:ascii="Bookman Old Style" w:eastAsia="Bookman Old Style" w:hAnsi="Bookman Old Style" w:cs="Bookman Old Style"/>
          <w:i/>
        </w:rPr>
        <w:t>Dalam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Pengadaan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  <w:i/>
        </w:rPr>
        <w:t>Untuk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Kepentingan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. STPN Press.</w:t>
      </w:r>
    </w:p>
    <w:p w14:paraId="1EEF72E6" w14:textId="77777777" w:rsidR="00A27ED0" w:rsidRDefault="00A27ED0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</w:p>
    <w:p w14:paraId="63179720" w14:textId="77777777" w:rsidR="00A27ED0" w:rsidRDefault="00F662A1">
      <w:pPr>
        <w:widowControl w:val="0"/>
        <w:ind w:left="1170" w:hanging="5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1B0DA1F6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Dasar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1945</w:t>
      </w:r>
    </w:p>
    <w:p w14:paraId="750B0D17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5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1960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ketentuan-ketentuan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pokok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Agraria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44022A6F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2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2012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</w:p>
    <w:p w14:paraId="2222C090" w14:textId="77777777" w:rsidR="00A27ED0" w:rsidRDefault="00F662A1">
      <w:pPr>
        <w:widowControl w:val="0"/>
        <w:ind w:left="14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2A421ECB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20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1961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penghapusan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hak-hak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benda-benda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atasnya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45A41A5A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6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Pengganti</w:t>
      </w:r>
      <w:proofErr w:type="spellEnd"/>
    </w:p>
    <w:p w14:paraId="4393C8E9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2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2022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Cipta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Kerja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178F60CC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Undang-Undang</w:t>
      </w:r>
      <w:proofErr w:type="spellEnd"/>
      <w:r>
        <w:rPr>
          <w:rFonts w:ascii="Bookman Old Style" w:eastAsia="Bookman Old Style" w:hAnsi="Bookman Old Style" w:cs="Bookman Old Style"/>
        </w:rPr>
        <w:t xml:space="preserve"> No. 1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2022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hubungan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antara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daerah</w:t>
      </w:r>
      <w:proofErr w:type="spellEnd"/>
    </w:p>
    <w:p w14:paraId="728136E4" w14:textId="77777777" w:rsidR="00A27ED0" w:rsidRDefault="00F662A1">
      <w:pPr>
        <w:widowControl w:val="0"/>
        <w:ind w:left="144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dan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kota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6223BF4A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Republik</w:t>
      </w:r>
      <w:proofErr w:type="spellEnd"/>
      <w:r>
        <w:rPr>
          <w:rFonts w:ascii="Bookman Old Style" w:eastAsia="Bookman Old Style" w:hAnsi="Bookman Old Style" w:cs="Bookman Old Style"/>
        </w:rPr>
        <w:t xml:space="preserve"> Indonesia No. 39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perubahan</w:t>
      </w:r>
      <w:proofErr w:type="spellEnd"/>
    </w:p>
    <w:p w14:paraId="106E5A78" w14:textId="77777777" w:rsidR="00A27ED0" w:rsidRDefault="00F662A1">
      <w:pPr>
        <w:widowControl w:val="0"/>
        <w:ind w:left="14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No.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penyelenggaraan</w:t>
      </w:r>
      <w:proofErr w:type="spellEnd"/>
    </w:p>
    <w:p w14:paraId="7491663D" w14:textId="77777777" w:rsidR="00A27ED0" w:rsidRDefault="00F662A1">
      <w:pPr>
        <w:widowControl w:val="0"/>
        <w:ind w:left="144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pembangunan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;</w:t>
      </w:r>
    </w:p>
    <w:p w14:paraId="090C184B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Keputusan </w:t>
      </w:r>
      <w:proofErr w:type="spellStart"/>
      <w:r>
        <w:rPr>
          <w:rFonts w:ascii="Bookman Old Style" w:eastAsia="Bookman Old Style" w:hAnsi="Bookman Old Style" w:cs="Bookman Old Style"/>
        </w:rPr>
        <w:t>Presiden</w:t>
      </w:r>
      <w:proofErr w:type="spellEnd"/>
      <w:r>
        <w:rPr>
          <w:rFonts w:ascii="Bookman Old Style" w:eastAsia="Bookman Old Style" w:hAnsi="Bookman Old Style" w:cs="Bookman Old Style"/>
        </w:rPr>
        <w:t xml:space="preserve"> No. 34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2003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Pengalihan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Penguasaan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Tanah;</w:t>
      </w:r>
    </w:p>
    <w:p w14:paraId="300C988A" w14:textId="77777777" w:rsidR="00A27ED0" w:rsidRDefault="00F662A1">
      <w:pPr>
        <w:widowControl w:val="0"/>
        <w:ind w:left="1440" w:hanging="810"/>
        <w:jc w:val="both"/>
        <w:rPr>
          <w:rFonts w:ascii="Bookman Old Style" w:eastAsia="Bookman Old Style" w:hAnsi="Bookman Old Style" w:cs="Bookman Old Style"/>
        </w:rPr>
        <w:sectPr w:rsidR="00A27ED0">
          <w:pgSz w:w="11900" w:h="16840"/>
          <w:pgMar w:top="1440" w:right="1080" w:bottom="1440" w:left="1080" w:header="0" w:footer="0" w:gutter="0"/>
          <w:cols w:space="720"/>
        </w:sectPr>
      </w:pP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Menteri </w:t>
      </w:r>
      <w:proofErr w:type="spellStart"/>
      <w:r>
        <w:rPr>
          <w:rFonts w:ascii="Bookman Old Style" w:eastAsia="Bookman Old Style" w:hAnsi="Bookman Old Style" w:cs="Bookman Old Style"/>
        </w:rPr>
        <w:t>Agraria</w:t>
      </w:r>
      <w:proofErr w:type="spellEnd"/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Badan </w:t>
      </w:r>
      <w:proofErr w:type="spellStart"/>
      <w:r>
        <w:rPr>
          <w:rFonts w:ascii="Bookman Old Style" w:eastAsia="Bookman Old Style" w:hAnsi="Bookman Old Style" w:cs="Bookman Old Style"/>
        </w:rPr>
        <w:t>Pertanahan</w:t>
      </w:r>
      <w:proofErr w:type="spellEnd"/>
      <w:r>
        <w:rPr>
          <w:rFonts w:ascii="Bookman Old Style" w:eastAsia="Bookman Old Style" w:hAnsi="Bookman Old Style" w:cs="Bookman Old Style"/>
        </w:rPr>
        <w:t xml:space="preserve"> Nasional No.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Ketentuan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Pelaksanaan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Peraturan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Pemerintah</w:t>
      </w:r>
      <w:proofErr w:type="spellEnd"/>
      <w:r>
        <w:rPr>
          <w:rFonts w:ascii="Bookman Old Style" w:eastAsia="Bookman Old Style" w:hAnsi="Bookman Old Style" w:cs="Bookman Old Style"/>
        </w:rPr>
        <w:t xml:space="preserve"> No. 19 </w:t>
      </w:r>
      <w:proofErr w:type="spellStart"/>
      <w:r>
        <w:rPr>
          <w:rFonts w:ascii="Bookman Old Style" w:eastAsia="Bookman Old Style" w:hAnsi="Bookman Old Style" w:cs="Bookman Old Style"/>
        </w:rPr>
        <w:t>Tahun</w:t>
      </w:r>
      <w:proofErr w:type="spellEnd"/>
      <w:r>
        <w:rPr>
          <w:rFonts w:ascii="Bookman Old Style" w:eastAsia="Bookman Old Style" w:hAnsi="Bookman Old Style" w:cs="Bookman Old Style"/>
        </w:rPr>
        <w:t xml:space="preserve"> 2021 </w:t>
      </w:r>
      <w:proofErr w:type="spellStart"/>
      <w:r>
        <w:rPr>
          <w:rFonts w:ascii="Bookman Old Style" w:eastAsia="Bookman Old Style" w:hAnsi="Bookman Old Style" w:cs="Bookman Old Style"/>
        </w:rPr>
        <w:t>tentang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Penyelenggaraan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Pengadaan</w:t>
      </w:r>
      <w:proofErr w:type="spellEnd"/>
      <w:r>
        <w:rPr>
          <w:rFonts w:ascii="Bookman Old Style" w:eastAsia="Bookman Old Style" w:hAnsi="Bookman Old Style" w:cs="Bookman Old Style"/>
        </w:rPr>
        <w:t xml:space="preserve"> Tanah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Pembangunan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Kepentingan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Umum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6E44AED0" w14:textId="77777777" w:rsidR="00A27ED0" w:rsidRDefault="00A27ED0">
      <w:pPr>
        <w:rPr>
          <w:sz w:val="20"/>
          <w:szCs w:val="20"/>
        </w:rPr>
      </w:pPr>
    </w:p>
    <w:sectPr w:rsidR="00A27ED0">
      <w:pgSz w:w="11900" w:h="16840"/>
      <w:pgMar w:top="694" w:right="1120" w:bottom="427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A13E" w14:textId="77777777" w:rsidR="00DD19FC" w:rsidRDefault="00DD19FC">
      <w:r>
        <w:separator/>
      </w:r>
    </w:p>
  </w:endnote>
  <w:endnote w:type="continuationSeparator" w:id="0">
    <w:p w14:paraId="63CCF3ED" w14:textId="77777777" w:rsidR="00DD19FC" w:rsidRDefault="00DD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230F" w14:textId="77777777" w:rsidR="00A27ED0" w:rsidRDefault="00A27E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FD8CCFE" w14:textId="77777777" w:rsidR="00A27ED0" w:rsidRDefault="00A27E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0272" w14:textId="77777777" w:rsidR="00DD19FC" w:rsidRDefault="00DD19FC">
      <w:r>
        <w:separator/>
      </w:r>
    </w:p>
  </w:footnote>
  <w:footnote w:type="continuationSeparator" w:id="0">
    <w:p w14:paraId="13DA3EE5" w14:textId="77777777" w:rsidR="00DD19FC" w:rsidRDefault="00DD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570C" w14:textId="77777777" w:rsidR="00A27ED0" w:rsidRDefault="00A27E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85D2866" w14:textId="77777777" w:rsidR="00A27ED0" w:rsidRDefault="00A27E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8E39E01" w14:textId="77777777" w:rsidR="00A27ED0" w:rsidRDefault="00A27E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4D7007F" w14:textId="792E0A48" w:rsidR="00E40DB3" w:rsidRPr="00E40DB3" w:rsidRDefault="001064DD" w:rsidP="00E40D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ookman Old Style" w:hAnsi="Bookman Old Style"/>
        <w:color w:val="000000"/>
      </w:rPr>
    </w:pPr>
    <w:r>
      <w:rPr>
        <w:rFonts w:ascii="Bookman Old Style" w:hAnsi="Bookman Old Style"/>
        <w:i/>
        <w:iCs/>
        <w:color w:val="000000"/>
      </w:rPr>
      <w:t xml:space="preserve">         </w:t>
    </w:r>
    <w:r w:rsidR="00E40DB3" w:rsidRPr="00E40DB3">
      <w:rPr>
        <w:rFonts w:ascii="Bookman Old Style" w:hAnsi="Bookman Old Style"/>
        <w:i/>
        <w:iCs/>
        <w:color w:val="000000"/>
      </w:rPr>
      <w:t>P-ISSN:2614-50</w:t>
    </w:r>
    <w:r w:rsidR="00E40DB3" w:rsidRPr="00E40DB3">
      <w:rPr>
        <w:rFonts w:ascii="Bookman Old Style" w:hAnsi="Bookman Old Style"/>
        <w:i/>
        <w:iCs/>
        <w:color w:val="000000"/>
      </w:rPr>
      <w:t>22</w:t>
    </w:r>
    <w:r w:rsidR="00E40DB3" w:rsidRPr="00E40DB3">
      <w:rPr>
        <w:rFonts w:ascii="Bookman Old Style" w:hAnsi="Bookman Old Style"/>
        <w:i/>
        <w:iCs/>
        <w:color w:val="000000"/>
      </w:rPr>
      <w:t>, E-ISSN: 2614-50</w:t>
    </w:r>
    <w:r w:rsidR="00E40DB3" w:rsidRPr="00E40DB3">
      <w:rPr>
        <w:rFonts w:ascii="Bookman Old Style" w:hAnsi="Bookman Old Style"/>
        <w:i/>
        <w:iCs/>
        <w:color w:val="000000"/>
      </w:rPr>
      <w:t>30</w:t>
    </w:r>
    <w:r>
      <w:rPr>
        <w:rFonts w:ascii="Bookman Old Style" w:hAnsi="Bookman Old Style"/>
        <w:i/>
        <w:iCs/>
        <w:color w:val="000000"/>
      </w:rPr>
      <w:t xml:space="preserve">                                  </w:t>
    </w:r>
    <w:r w:rsidR="00E40DB3" w:rsidRPr="00E40DB3">
      <w:rPr>
        <w:rFonts w:ascii="Bookman Old Style" w:hAnsi="Bookman Old Style"/>
        <w:i/>
        <w:iCs/>
        <w:color w:val="000000"/>
      </w:rPr>
      <w:t>Volume 7 No.1 April 2024</w:t>
    </w:r>
  </w:p>
  <w:p w14:paraId="284CA67B" w14:textId="77777777" w:rsidR="00A27ED0" w:rsidRDefault="00A27E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53B5F"/>
    <w:multiLevelType w:val="multilevel"/>
    <w:tmpl w:val="E4A2B17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506AF5"/>
    <w:multiLevelType w:val="multilevel"/>
    <w:tmpl w:val="0BD43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7768"/>
    <w:multiLevelType w:val="multilevel"/>
    <w:tmpl w:val="5F1668B0"/>
    <w:lvl w:ilvl="0">
      <w:start w:val="2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0217F2C"/>
    <w:multiLevelType w:val="multilevel"/>
    <w:tmpl w:val="360E4A0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0718C5"/>
    <w:multiLevelType w:val="multilevel"/>
    <w:tmpl w:val="E0862CCC"/>
    <w:lvl w:ilvl="0">
      <w:start w:val="3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C4F05BF"/>
    <w:multiLevelType w:val="multilevel"/>
    <w:tmpl w:val="24008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12AE1"/>
    <w:multiLevelType w:val="multilevel"/>
    <w:tmpl w:val="620E092E"/>
    <w:lvl w:ilvl="0">
      <w:start w:val="1"/>
      <w:numFmt w:val="upperRoman"/>
      <w:lvlText w:val="%1."/>
      <w:lvlJc w:val="righ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-1980" w:hanging="360"/>
      </w:pPr>
    </w:lvl>
    <w:lvl w:ilvl="2">
      <w:start w:val="1"/>
      <w:numFmt w:val="lowerRoman"/>
      <w:lvlText w:val="%3."/>
      <w:lvlJc w:val="right"/>
      <w:pPr>
        <w:ind w:left="-1260" w:hanging="180"/>
      </w:pPr>
    </w:lvl>
    <w:lvl w:ilvl="3">
      <w:start w:val="1"/>
      <w:numFmt w:val="decimal"/>
      <w:lvlText w:val="%4."/>
      <w:lvlJc w:val="left"/>
      <w:pPr>
        <w:ind w:left="-540" w:hanging="360"/>
      </w:pPr>
    </w:lvl>
    <w:lvl w:ilvl="4">
      <w:start w:val="1"/>
      <w:numFmt w:val="lowerLetter"/>
      <w:lvlText w:val="%5."/>
      <w:lvlJc w:val="left"/>
      <w:pPr>
        <w:ind w:left="180" w:hanging="360"/>
      </w:p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620" w:hanging="360"/>
      </w:pPr>
    </w:lvl>
    <w:lvl w:ilvl="7">
      <w:start w:val="1"/>
      <w:numFmt w:val="lowerLetter"/>
      <w:lvlText w:val="%8."/>
      <w:lvlJc w:val="left"/>
      <w:pPr>
        <w:ind w:left="2340" w:hanging="360"/>
      </w:pPr>
    </w:lvl>
    <w:lvl w:ilvl="8">
      <w:start w:val="1"/>
      <w:numFmt w:val="lowerRoman"/>
      <w:lvlText w:val="%9."/>
      <w:lvlJc w:val="right"/>
      <w:pPr>
        <w:ind w:left="3060" w:hanging="180"/>
      </w:pPr>
    </w:lvl>
  </w:abstractNum>
  <w:abstractNum w:abstractNumId="7" w15:restartNumberingAfterBreak="0">
    <w:nsid w:val="68F2636C"/>
    <w:multiLevelType w:val="multilevel"/>
    <w:tmpl w:val="C29699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46730"/>
    <w:multiLevelType w:val="multilevel"/>
    <w:tmpl w:val="C082B2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D0"/>
    <w:rsid w:val="001064DD"/>
    <w:rsid w:val="0023553B"/>
    <w:rsid w:val="004803BC"/>
    <w:rsid w:val="00746648"/>
    <w:rsid w:val="00A27ED0"/>
    <w:rsid w:val="00B77C89"/>
    <w:rsid w:val="00C315AD"/>
    <w:rsid w:val="00DD19FC"/>
    <w:rsid w:val="00E224A8"/>
    <w:rsid w:val="00E40DB3"/>
    <w:rsid w:val="00F662A1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FCD2"/>
  <w15:docId w15:val="{37B41518-4D8F-4886-AFDF-956CD58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DB3"/>
  </w:style>
  <w:style w:type="paragraph" w:styleId="Footer">
    <w:name w:val="footer"/>
    <w:basedOn w:val="Normal"/>
    <w:link w:val="FooterChar"/>
    <w:uiPriority w:val="99"/>
    <w:unhideWhenUsed/>
    <w:rsid w:val="00E40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anal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7144</Words>
  <Characters>40721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Sofyan Alim</cp:lastModifiedBy>
  <cp:revision>2</cp:revision>
  <cp:lastPrinted>2024-02-01T06:56:00Z</cp:lastPrinted>
  <dcterms:created xsi:type="dcterms:W3CDTF">2024-02-06T08:37:00Z</dcterms:created>
  <dcterms:modified xsi:type="dcterms:W3CDTF">2024-02-06T08:37:00Z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f828fa93-89da-38f7-9f41-3fae7e28e411</vt:lpwstr>
  </property>
  <property fmtid="{D5CDD505-2E9C-101B-9397-08002B2CF9AE}" pid="4" name="Mendeley Citation Style_1">
    <vt:lpwstr>http://www.zotero.org/styles/apa</vt:lpwstr>
  </property>
</Properties>
</file>