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D3" w:rsidRDefault="00715BD3" w:rsidP="00715B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Jurnal Penelitian</w:t>
      </w:r>
    </w:p>
    <w:p w:rsidR="00715BD3" w:rsidRPr="00715BD3" w:rsidRDefault="00715BD3" w:rsidP="00715BD3">
      <w:pPr>
        <w:spacing w:after="0" w:line="240" w:lineRule="auto"/>
        <w:jc w:val="center"/>
        <w:rPr>
          <w:rFonts w:ascii="Times New Roman" w:hAnsi="Times New Roman" w:cs="Times New Roman"/>
          <w:b/>
          <w:sz w:val="24"/>
          <w:szCs w:val="24"/>
        </w:rPr>
      </w:pPr>
      <w:r w:rsidRPr="00715BD3">
        <w:rPr>
          <w:rFonts w:ascii="Times New Roman" w:hAnsi="Times New Roman" w:cs="Times New Roman"/>
          <w:b/>
          <w:sz w:val="24"/>
          <w:szCs w:val="24"/>
          <w:lang w:val="sv-SE"/>
        </w:rPr>
        <w:t>KEBIJAKAN FORMULA</w:t>
      </w:r>
      <w:r w:rsidR="004321D9">
        <w:rPr>
          <w:rFonts w:ascii="Times New Roman" w:hAnsi="Times New Roman" w:cs="Times New Roman"/>
          <w:b/>
          <w:sz w:val="24"/>
          <w:szCs w:val="24"/>
          <w:lang w:val="sv-SE"/>
        </w:rPr>
        <w:t>SI</w:t>
      </w:r>
      <w:r w:rsidRPr="00715BD3">
        <w:rPr>
          <w:rFonts w:ascii="Times New Roman" w:hAnsi="Times New Roman" w:cs="Times New Roman"/>
          <w:b/>
          <w:sz w:val="24"/>
          <w:szCs w:val="24"/>
          <w:lang w:val="sv-SE"/>
        </w:rPr>
        <w:t xml:space="preserve"> </w:t>
      </w:r>
      <w:r w:rsidR="004321D9">
        <w:rPr>
          <w:rFonts w:ascii="Times New Roman" w:hAnsi="Times New Roman" w:cs="Times New Roman"/>
          <w:b/>
          <w:sz w:val="24"/>
          <w:szCs w:val="24"/>
          <w:lang w:val="sv-SE"/>
        </w:rPr>
        <w:t xml:space="preserve"> </w:t>
      </w:r>
      <w:r w:rsidRPr="00715BD3">
        <w:rPr>
          <w:rFonts w:ascii="Times New Roman" w:hAnsi="Times New Roman" w:cs="Times New Roman"/>
          <w:b/>
          <w:sz w:val="24"/>
          <w:szCs w:val="24"/>
          <w:lang w:val="sv-SE"/>
        </w:rPr>
        <w:t>HUKUM PIDANA TERHADAP TINDAK PIDANA PERTANAHAN DI INDONESIA</w:t>
      </w:r>
    </w:p>
    <w:p w:rsidR="00715BD3" w:rsidRPr="008B3193" w:rsidRDefault="00715BD3" w:rsidP="00715BD3">
      <w:pPr>
        <w:spacing w:after="0" w:line="240" w:lineRule="auto"/>
        <w:jc w:val="center"/>
        <w:rPr>
          <w:rFonts w:ascii="Times New Roman" w:hAnsi="Times New Roman" w:cs="Times New Roman"/>
          <w:b/>
          <w:sz w:val="24"/>
          <w:szCs w:val="24"/>
        </w:rPr>
      </w:pPr>
    </w:p>
    <w:p w:rsidR="00715BD3" w:rsidRPr="00F10170" w:rsidRDefault="00715BD3" w:rsidP="00715BD3">
      <w:pPr>
        <w:spacing w:after="0" w:line="240" w:lineRule="auto"/>
        <w:jc w:val="center"/>
        <w:rPr>
          <w:rFonts w:ascii="Times New Roman" w:hAnsi="Times New Roman" w:cs="Times New Roman"/>
          <w:sz w:val="24"/>
          <w:szCs w:val="24"/>
        </w:rPr>
      </w:pPr>
      <w:r w:rsidRPr="00F10170">
        <w:rPr>
          <w:rFonts w:ascii="Times New Roman" w:hAnsi="Times New Roman" w:cs="Times New Roman"/>
          <w:sz w:val="24"/>
          <w:szCs w:val="24"/>
        </w:rPr>
        <w:t>Oleh</w:t>
      </w:r>
    </w:p>
    <w:p w:rsidR="00715BD3" w:rsidRPr="00F10170" w:rsidRDefault="00715BD3" w:rsidP="00715BD3">
      <w:pPr>
        <w:spacing w:after="0" w:line="240" w:lineRule="auto"/>
        <w:jc w:val="center"/>
        <w:rPr>
          <w:rFonts w:ascii="Times New Roman" w:eastAsia="Calibri" w:hAnsi="Times New Roman" w:cs="Times New Roman"/>
          <w:b/>
          <w:sz w:val="24"/>
          <w:szCs w:val="24"/>
        </w:rPr>
      </w:pPr>
      <w:r w:rsidRPr="00F10170">
        <w:rPr>
          <w:rFonts w:ascii="Times New Roman" w:eastAsia="Calibri" w:hAnsi="Times New Roman" w:cs="Times New Roman"/>
          <w:b/>
          <w:sz w:val="24"/>
          <w:szCs w:val="24"/>
        </w:rPr>
        <w:t>HAIRAN</w:t>
      </w:r>
    </w:p>
    <w:p w:rsidR="00715BD3" w:rsidRPr="00F10170" w:rsidRDefault="00715BD3" w:rsidP="00715BD3">
      <w:pPr>
        <w:spacing w:after="0" w:line="240" w:lineRule="auto"/>
        <w:jc w:val="center"/>
        <w:rPr>
          <w:rFonts w:ascii="Times New Roman" w:eastAsia="Calibri" w:hAnsi="Times New Roman" w:cs="Times New Roman"/>
          <w:sz w:val="24"/>
          <w:szCs w:val="24"/>
        </w:rPr>
      </w:pPr>
      <w:r w:rsidRPr="00F10170">
        <w:rPr>
          <w:rFonts w:ascii="Times New Roman" w:eastAsia="Calibri" w:hAnsi="Times New Roman" w:cs="Times New Roman"/>
          <w:sz w:val="24"/>
          <w:szCs w:val="24"/>
        </w:rPr>
        <w:t xml:space="preserve"> Fakulta</w:t>
      </w:r>
      <w:r>
        <w:rPr>
          <w:rFonts w:ascii="Times New Roman" w:eastAsia="Calibri" w:hAnsi="Times New Roman" w:cs="Times New Roman"/>
          <w:sz w:val="24"/>
          <w:szCs w:val="24"/>
        </w:rPr>
        <w:t>s Hukum, Universitas Mulawarman</w:t>
      </w:r>
    </w:p>
    <w:p w:rsidR="00715BD3" w:rsidRPr="00F10170" w:rsidRDefault="00301007" w:rsidP="00715BD3">
      <w:pPr>
        <w:spacing w:after="0" w:line="240" w:lineRule="auto"/>
        <w:jc w:val="center"/>
        <w:rPr>
          <w:rFonts w:ascii="Times New Roman" w:hAnsi="Times New Roman" w:cs="Times New Roman"/>
          <w:b/>
          <w:sz w:val="24"/>
          <w:szCs w:val="24"/>
        </w:rPr>
      </w:pPr>
      <w:hyperlink r:id="rId9" w:history="1">
        <w:r w:rsidR="00715BD3" w:rsidRPr="00F10170">
          <w:rPr>
            <w:rStyle w:val="Hyperlink"/>
            <w:rFonts w:ascii="Times New Roman" w:hAnsi="Times New Roman" w:cs="Times New Roman"/>
            <w:color w:val="000000" w:themeColor="text1"/>
            <w:sz w:val="24"/>
            <w:szCs w:val="24"/>
          </w:rPr>
          <w:t>hairan08.smd@gmail.com</w:t>
        </w:r>
      </w:hyperlink>
    </w:p>
    <w:p w:rsidR="00715BD3" w:rsidRDefault="00715BD3" w:rsidP="00715BD3">
      <w:pPr>
        <w:spacing w:after="0" w:line="240" w:lineRule="auto"/>
        <w:jc w:val="center"/>
        <w:rPr>
          <w:rFonts w:ascii="Times New Roman" w:hAnsi="Times New Roman" w:cs="Times New Roman"/>
          <w:b/>
          <w:sz w:val="24"/>
          <w:szCs w:val="24"/>
        </w:rPr>
      </w:pPr>
    </w:p>
    <w:p w:rsidR="00715BD3" w:rsidRDefault="00715BD3" w:rsidP="00715BD3">
      <w:pPr>
        <w:spacing w:after="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 xml:space="preserve">RAHMAT </w:t>
      </w:r>
      <w:r w:rsidRPr="00F10170">
        <w:rPr>
          <w:rFonts w:ascii="Times New Roman" w:eastAsia="Calibri" w:hAnsi="Times New Roman" w:cs="Times New Roman"/>
          <w:b/>
          <w:sz w:val="24"/>
          <w:szCs w:val="24"/>
        </w:rPr>
        <w:t xml:space="preserve"> DATAU</w:t>
      </w:r>
      <w:proofErr w:type="gramEnd"/>
    </w:p>
    <w:p w:rsidR="00715BD3" w:rsidRPr="009C0B3F" w:rsidRDefault="00715BD3" w:rsidP="00715BD3">
      <w:pPr>
        <w:spacing w:after="0" w:line="240" w:lineRule="auto"/>
        <w:jc w:val="center"/>
        <w:rPr>
          <w:rFonts w:ascii="Times New Roman" w:eastAsia="Calibri" w:hAnsi="Times New Roman" w:cs="Times New Roman"/>
          <w:b/>
          <w:sz w:val="24"/>
          <w:szCs w:val="24"/>
        </w:rPr>
      </w:pPr>
      <w:r w:rsidRPr="00F10170">
        <w:rPr>
          <w:rFonts w:ascii="Times New Roman" w:eastAsia="Calibri" w:hAnsi="Times New Roman" w:cs="Times New Roman"/>
          <w:bCs/>
          <w:sz w:val="24"/>
          <w:szCs w:val="24"/>
        </w:rPr>
        <w:t>Fakultas Hukum, Uni</w:t>
      </w:r>
      <w:r>
        <w:rPr>
          <w:rFonts w:ascii="Times New Roman" w:eastAsia="Calibri" w:hAnsi="Times New Roman" w:cs="Times New Roman"/>
          <w:bCs/>
          <w:sz w:val="24"/>
          <w:szCs w:val="24"/>
        </w:rPr>
        <w:t>versitas Muhammadiyah Gorontalo</w:t>
      </w:r>
    </w:p>
    <w:p w:rsidR="00715BD3" w:rsidRPr="00F10170" w:rsidRDefault="00715BD3" w:rsidP="00715B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rahmat.datau2014@gmail.com</w:t>
      </w:r>
    </w:p>
    <w:p w:rsidR="00715BD3" w:rsidRDefault="00715BD3" w:rsidP="00715BD3">
      <w:pPr>
        <w:spacing w:after="0" w:line="240" w:lineRule="auto"/>
        <w:jc w:val="center"/>
        <w:rPr>
          <w:rFonts w:ascii="Times New Roman" w:hAnsi="Times New Roman" w:cs="Times New Roman"/>
          <w:b/>
          <w:sz w:val="24"/>
          <w:szCs w:val="24"/>
        </w:rPr>
      </w:pPr>
    </w:p>
    <w:p w:rsidR="00715BD3" w:rsidRPr="008B3193" w:rsidRDefault="00715BD3" w:rsidP="00715BD3">
      <w:pPr>
        <w:spacing w:after="0" w:line="240" w:lineRule="auto"/>
        <w:jc w:val="center"/>
        <w:rPr>
          <w:rFonts w:ascii="Times New Roman" w:hAnsi="Times New Roman" w:cs="Times New Roman"/>
          <w:b/>
          <w:sz w:val="24"/>
          <w:szCs w:val="24"/>
        </w:rPr>
      </w:pPr>
      <w:r w:rsidRPr="008B3193">
        <w:rPr>
          <w:rFonts w:ascii="Times New Roman" w:hAnsi="Times New Roman" w:cs="Times New Roman"/>
          <w:b/>
          <w:sz w:val="24"/>
          <w:szCs w:val="24"/>
        </w:rPr>
        <w:t>Abstrak</w:t>
      </w:r>
    </w:p>
    <w:tbl>
      <w:tblPr>
        <w:tblW w:w="8789" w:type="dxa"/>
        <w:tblInd w:w="108" w:type="dxa"/>
        <w:tblLook w:val="04A0" w:firstRow="1" w:lastRow="0" w:firstColumn="1" w:lastColumn="0" w:noHBand="0" w:noVBand="1"/>
      </w:tblPr>
      <w:tblGrid>
        <w:gridCol w:w="8789"/>
      </w:tblGrid>
      <w:tr w:rsidR="00715BD3" w:rsidRPr="008B3193" w:rsidTr="00C723F7">
        <w:tc>
          <w:tcPr>
            <w:tcW w:w="8789" w:type="dxa"/>
          </w:tcPr>
          <w:p w:rsidR="00715BD3" w:rsidRPr="008B3193" w:rsidRDefault="00D66E34" w:rsidP="00D66E3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v-SE"/>
              </w:rPr>
              <w:t>K</w:t>
            </w:r>
            <w:r w:rsidRPr="001A45BD">
              <w:rPr>
                <w:rFonts w:ascii="Times New Roman" w:hAnsi="Times New Roman" w:cs="Times New Roman"/>
                <w:sz w:val="24"/>
                <w:szCs w:val="24"/>
                <w:lang w:val="sv-SE"/>
              </w:rPr>
              <w:t xml:space="preserve">ebijakan pemerintah kita dalam membuat aturan hukum yang didalamnya memasukkan sanksi pidana, </w:t>
            </w:r>
            <w:r>
              <w:rPr>
                <w:rFonts w:ascii="Times New Roman" w:hAnsi="Times New Roman" w:cs="Times New Roman"/>
                <w:sz w:val="24"/>
                <w:szCs w:val="24"/>
                <w:lang w:val="sv-SE"/>
              </w:rPr>
              <w:t>seperti</w:t>
            </w:r>
            <w:r w:rsidRPr="001A45BD">
              <w:rPr>
                <w:rFonts w:ascii="Times New Roman" w:hAnsi="Times New Roman" w:cs="Times New Roman"/>
                <w:sz w:val="24"/>
                <w:szCs w:val="24"/>
                <w:lang w:val="sv-SE"/>
              </w:rPr>
              <w:t xml:space="preserve"> penyerobotan atas tanah yang diatur d</w:t>
            </w:r>
            <w:r>
              <w:rPr>
                <w:rFonts w:ascii="Times New Roman" w:hAnsi="Times New Roman" w:cs="Times New Roman"/>
                <w:sz w:val="24"/>
                <w:szCs w:val="24"/>
                <w:lang w:val="sv-SE"/>
              </w:rPr>
              <w:t>alam KUHP masih terlalu sempit, khususnya pada penyerobotan. Lemahnya</w:t>
            </w:r>
            <w:r w:rsidRPr="001A45BD">
              <w:rPr>
                <w:rFonts w:ascii="Times New Roman" w:hAnsi="Times New Roman" w:cs="Times New Roman"/>
                <w:sz w:val="24"/>
                <w:szCs w:val="24"/>
                <w:lang w:val="sv-SE"/>
              </w:rPr>
              <w:t xml:space="preserve"> perlindungan hukum bagi pemilik tanah baik yang diakui berdasarkan hukum nasional berupa bukti surat-surat sampai pada seripikat hak atas tanah</w:t>
            </w:r>
            <w:r>
              <w:rPr>
                <w:rFonts w:ascii="Times New Roman" w:hAnsi="Times New Roman" w:cs="Times New Roman"/>
                <w:sz w:val="24"/>
                <w:szCs w:val="24"/>
                <w:lang w:val="sv-SE"/>
              </w:rPr>
              <w:t xml:space="preserve">, termasuk pengakuan terhadap tanah adat. Sehingga </w:t>
            </w:r>
            <w:r>
              <w:rPr>
                <w:rFonts w:ascii="Times New Roman" w:hAnsi="Times New Roman" w:cs="Times New Roman"/>
                <w:sz w:val="24"/>
                <w:szCs w:val="24"/>
                <w:lang w:val="es-ES" w:eastAsia="en-GB"/>
              </w:rPr>
              <w:t>konsep</w:t>
            </w:r>
            <w:r w:rsidRPr="001A45BD">
              <w:rPr>
                <w:rFonts w:ascii="Times New Roman" w:hAnsi="Times New Roman" w:cs="Times New Roman"/>
                <w:sz w:val="24"/>
                <w:szCs w:val="24"/>
                <w:lang w:val="es-ES" w:eastAsia="en-GB"/>
              </w:rPr>
              <w:t xml:space="preserve"> perbuatan pidana </w:t>
            </w:r>
            <w:r w:rsidRPr="00D66E34">
              <w:rPr>
                <w:rFonts w:ascii="Times New Roman" w:hAnsi="Times New Roman" w:cs="Times New Roman"/>
                <w:bCs/>
                <w:sz w:val="24"/>
                <w:szCs w:val="24"/>
                <w:lang w:val="es-ES" w:eastAsia="en-GB"/>
              </w:rPr>
              <w:t>”menduduki”</w:t>
            </w:r>
            <w:r>
              <w:rPr>
                <w:rFonts w:ascii="Times New Roman" w:hAnsi="Times New Roman" w:cs="Times New Roman"/>
                <w:b/>
                <w:bCs/>
                <w:sz w:val="24"/>
                <w:szCs w:val="24"/>
                <w:lang w:val="es-ES" w:eastAsia="en-GB"/>
              </w:rPr>
              <w:t xml:space="preserve"> </w:t>
            </w:r>
            <w:r w:rsidRPr="001A45BD">
              <w:rPr>
                <w:rFonts w:ascii="Times New Roman" w:hAnsi="Times New Roman" w:cs="Times New Roman"/>
                <w:sz w:val="24"/>
                <w:szCs w:val="24"/>
                <w:lang w:val="es-ES" w:eastAsia="en-GB"/>
              </w:rPr>
              <w:t>atas lahan atau tanah yang kepemilikannya oleh masyarakat atau orang perseorangan</w:t>
            </w:r>
            <w:r>
              <w:rPr>
                <w:rFonts w:ascii="Times New Roman" w:hAnsi="Times New Roman" w:cs="Times New Roman"/>
                <w:sz w:val="24"/>
                <w:szCs w:val="24"/>
                <w:lang w:val="es-ES" w:eastAsia="en-GB"/>
              </w:rPr>
              <w:t xml:space="preserve"> belum diatur, karena penyerobotan difokuskan pada memasuki pekarangan.</w:t>
            </w:r>
            <w:r w:rsidRPr="001A45BD">
              <w:rPr>
                <w:rFonts w:ascii="Times New Roman" w:hAnsi="Times New Roman" w:cs="Times New Roman"/>
                <w:sz w:val="24"/>
                <w:szCs w:val="24"/>
                <w:lang w:val="es-ES" w:eastAsia="en-GB"/>
              </w:rPr>
              <w:t xml:space="preserve"> Istilah menduduki ini dianggap lebih tepat, karena tanah tersebut luas dan bukan dalam sekedar pekarangan sebagaimana dirumuskan dalam pasal 167 K</w:t>
            </w:r>
            <w:r>
              <w:rPr>
                <w:rFonts w:ascii="Times New Roman" w:hAnsi="Times New Roman" w:cs="Times New Roman"/>
                <w:sz w:val="24"/>
                <w:szCs w:val="24"/>
                <w:lang w:val="es-ES" w:eastAsia="en-GB"/>
              </w:rPr>
              <w:t xml:space="preserve">UHP tentang penyerobotan tanah. Sedangkan Pasal </w:t>
            </w:r>
            <w:r w:rsidRPr="001A45BD">
              <w:rPr>
                <w:rFonts w:ascii="Times New Roman" w:hAnsi="Times New Roman" w:cs="Times New Roman"/>
                <w:sz w:val="24"/>
                <w:szCs w:val="24"/>
                <w:lang w:val="es-ES"/>
              </w:rPr>
              <w:t xml:space="preserve">263, 264, 266,  KUHP yang berhubungan dengan pemalsuan surat-surat hak atas tanah, demikian juga pasal 385 KUHP yang mengandung unsur penggelapan  atas benda tak bergerak. </w:t>
            </w:r>
            <w:r>
              <w:rPr>
                <w:rFonts w:ascii="Times New Roman" w:hAnsi="Times New Roman" w:cs="Times New Roman"/>
                <w:sz w:val="24"/>
                <w:szCs w:val="24"/>
                <w:lang w:val="es-ES"/>
              </w:rPr>
              <w:t xml:space="preserve">Formulasi seharusnya mampu memberikan </w:t>
            </w:r>
            <w:r w:rsidRPr="001A45BD">
              <w:rPr>
                <w:rFonts w:ascii="Times New Roman" w:hAnsi="Times New Roman" w:cs="Times New Roman"/>
                <w:sz w:val="24"/>
                <w:szCs w:val="24"/>
                <w:lang w:val="es-ES"/>
              </w:rPr>
              <w:t xml:space="preserve">perlindungan hukum terhadap tanah </w:t>
            </w:r>
            <w:r>
              <w:rPr>
                <w:rFonts w:ascii="Times New Roman" w:hAnsi="Times New Roman" w:cs="Times New Roman"/>
                <w:sz w:val="24"/>
                <w:szCs w:val="24"/>
                <w:lang w:val="es-ES"/>
              </w:rPr>
              <w:t xml:space="preserve">bukan hanya dimiliki perorangan, badan hukum, melainkan juga </w:t>
            </w:r>
            <w:r w:rsidRPr="001A45BD">
              <w:rPr>
                <w:rFonts w:ascii="Times New Roman" w:hAnsi="Times New Roman" w:cs="Times New Roman"/>
                <w:sz w:val="24"/>
                <w:szCs w:val="24"/>
                <w:lang w:val="es-ES"/>
              </w:rPr>
              <w:t>tanah adat atau hak ulayat sepanjang hukumnya atau masyarakatnya masih memegang teguh hukum adat yang berlaku di lingkungannya. Tentunya hal ini didorongkan dari adanya amanat yang terdapat pada pasal 18 huruf B Undang-Undang  Dasar 1945</w:t>
            </w:r>
            <w:r>
              <w:rPr>
                <w:rFonts w:ascii="Times New Roman" w:hAnsi="Times New Roman" w:cs="Times New Roman"/>
                <w:sz w:val="24"/>
                <w:szCs w:val="24"/>
                <w:lang w:val="es-ES"/>
              </w:rPr>
              <w:t>.</w:t>
            </w:r>
          </w:p>
        </w:tc>
      </w:tr>
    </w:tbl>
    <w:p w:rsidR="00715BD3" w:rsidRPr="008B3193" w:rsidRDefault="00715BD3" w:rsidP="005D434C">
      <w:pPr>
        <w:spacing w:after="0" w:line="240" w:lineRule="auto"/>
        <w:rPr>
          <w:rFonts w:ascii="Times New Roman" w:hAnsi="Times New Roman" w:cs="Times New Roman"/>
          <w:b/>
          <w:sz w:val="24"/>
          <w:szCs w:val="24"/>
        </w:rPr>
      </w:pPr>
    </w:p>
    <w:p w:rsidR="00715BD3" w:rsidRPr="008B3193" w:rsidRDefault="00715BD3" w:rsidP="00715BD3">
      <w:pPr>
        <w:spacing w:after="0" w:line="240" w:lineRule="auto"/>
        <w:rPr>
          <w:rFonts w:ascii="Times New Roman" w:hAnsi="Times New Roman" w:cs="Times New Roman"/>
          <w:b/>
          <w:sz w:val="24"/>
          <w:szCs w:val="24"/>
        </w:rPr>
      </w:pP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715BD3" w:rsidTr="00C723F7">
        <w:tc>
          <w:tcPr>
            <w:tcW w:w="8789" w:type="dxa"/>
          </w:tcPr>
          <w:p w:rsidR="00715BD3" w:rsidRDefault="00715BD3" w:rsidP="00715BD3">
            <w:pPr>
              <w:jc w:val="both"/>
              <w:rPr>
                <w:rFonts w:ascii="Times New Roman" w:hAnsi="Times New Roman" w:cs="Times New Roman"/>
                <w:sz w:val="24"/>
                <w:szCs w:val="24"/>
              </w:rPr>
            </w:pPr>
            <w:r>
              <w:rPr>
                <w:rFonts w:ascii="Times New Roman" w:hAnsi="Times New Roman" w:cs="Times New Roman"/>
                <w:sz w:val="24"/>
                <w:szCs w:val="24"/>
              </w:rPr>
              <w:t xml:space="preserve">Kata Kunci: </w:t>
            </w:r>
            <w:r w:rsidR="004321D9">
              <w:rPr>
                <w:rFonts w:ascii="Times New Roman" w:hAnsi="Times New Roman" w:cs="Times New Roman"/>
                <w:sz w:val="24"/>
                <w:szCs w:val="24"/>
              </w:rPr>
              <w:t>Kebijakan, Formulatif, Hukum Pidana, Tindak Pidana, Pertanahan</w:t>
            </w: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p>
          <w:p w:rsidR="005D434C" w:rsidRDefault="005D434C" w:rsidP="00715BD3">
            <w:pPr>
              <w:jc w:val="both"/>
              <w:rPr>
                <w:rFonts w:ascii="Times New Roman" w:hAnsi="Times New Roman" w:cs="Times New Roman"/>
                <w:sz w:val="24"/>
                <w:szCs w:val="24"/>
              </w:rPr>
            </w:pPr>
            <w:bookmarkStart w:id="0" w:name="_GoBack"/>
            <w:bookmarkEnd w:id="0"/>
          </w:p>
          <w:p w:rsidR="005D434C" w:rsidRPr="0087237C" w:rsidRDefault="005D434C" w:rsidP="005D434C">
            <w:pPr>
              <w:jc w:val="center"/>
              <w:rPr>
                <w:rFonts w:ascii="Times New Roman" w:hAnsi="Times New Roman" w:cs="Times New Roman"/>
                <w:b/>
                <w:sz w:val="24"/>
                <w:szCs w:val="24"/>
              </w:rPr>
            </w:pPr>
            <w:r w:rsidRPr="0087237C">
              <w:rPr>
                <w:rFonts w:ascii="Times New Roman" w:hAnsi="Times New Roman" w:cs="Times New Roman"/>
                <w:b/>
                <w:sz w:val="24"/>
                <w:szCs w:val="24"/>
              </w:rPr>
              <w:lastRenderedPageBreak/>
              <w:t>Research Journal</w:t>
            </w:r>
          </w:p>
          <w:p w:rsidR="005D434C" w:rsidRPr="0087237C" w:rsidRDefault="005D434C" w:rsidP="005D434C">
            <w:pPr>
              <w:jc w:val="center"/>
              <w:rPr>
                <w:rFonts w:ascii="Times New Roman" w:hAnsi="Times New Roman" w:cs="Times New Roman"/>
                <w:b/>
                <w:sz w:val="24"/>
                <w:szCs w:val="24"/>
              </w:rPr>
            </w:pPr>
            <w:r w:rsidRPr="0087237C">
              <w:rPr>
                <w:rFonts w:ascii="Times New Roman" w:hAnsi="Times New Roman" w:cs="Times New Roman"/>
                <w:b/>
                <w:sz w:val="24"/>
                <w:szCs w:val="24"/>
              </w:rPr>
              <w:t>CRIMINAL LAW FORMULATION POLICY TOWARD LAND CRIMINAL ACTION IN INDONESIA</w:t>
            </w:r>
          </w:p>
          <w:p w:rsidR="005D434C" w:rsidRPr="009F0D0F" w:rsidRDefault="005D434C" w:rsidP="005D434C">
            <w:pPr>
              <w:jc w:val="center"/>
              <w:rPr>
                <w:rFonts w:ascii="Times New Roman" w:hAnsi="Times New Roman" w:cs="Times New Roman"/>
                <w:sz w:val="24"/>
                <w:szCs w:val="24"/>
              </w:rPr>
            </w:pPr>
          </w:p>
          <w:p w:rsidR="005D434C" w:rsidRPr="009F0D0F" w:rsidRDefault="005D434C" w:rsidP="005D434C">
            <w:pPr>
              <w:jc w:val="center"/>
              <w:rPr>
                <w:rFonts w:ascii="Times New Roman" w:hAnsi="Times New Roman" w:cs="Times New Roman"/>
                <w:sz w:val="24"/>
                <w:szCs w:val="24"/>
              </w:rPr>
            </w:pPr>
            <w:r w:rsidRPr="009F0D0F">
              <w:rPr>
                <w:rFonts w:ascii="Times New Roman" w:hAnsi="Times New Roman" w:cs="Times New Roman"/>
                <w:sz w:val="24"/>
                <w:szCs w:val="24"/>
              </w:rPr>
              <w:t>By</w:t>
            </w:r>
          </w:p>
          <w:p w:rsidR="005D434C" w:rsidRPr="0087237C" w:rsidRDefault="005D434C" w:rsidP="005D434C">
            <w:pPr>
              <w:jc w:val="center"/>
              <w:rPr>
                <w:rFonts w:ascii="Times New Roman" w:hAnsi="Times New Roman" w:cs="Times New Roman"/>
                <w:b/>
                <w:sz w:val="24"/>
                <w:szCs w:val="24"/>
              </w:rPr>
            </w:pPr>
            <w:r w:rsidRPr="0087237C">
              <w:rPr>
                <w:rFonts w:ascii="Times New Roman" w:hAnsi="Times New Roman" w:cs="Times New Roman"/>
                <w:b/>
                <w:sz w:val="24"/>
                <w:szCs w:val="24"/>
              </w:rPr>
              <w:t>HAIRAN</w:t>
            </w:r>
          </w:p>
          <w:p w:rsidR="005D434C" w:rsidRPr="009F0D0F" w:rsidRDefault="005D434C" w:rsidP="005D434C">
            <w:pPr>
              <w:jc w:val="center"/>
              <w:rPr>
                <w:rFonts w:ascii="Times New Roman" w:hAnsi="Times New Roman" w:cs="Times New Roman"/>
                <w:sz w:val="24"/>
                <w:szCs w:val="24"/>
              </w:rPr>
            </w:pPr>
          </w:p>
          <w:p w:rsidR="005D434C" w:rsidRPr="009F0D0F" w:rsidRDefault="005D434C" w:rsidP="005D434C">
            <w:pPr>
              <w:jc w:val="center"/>
              <w:rPr>
                <w:rFonts w:ascii="Times New Roman" w:hAnsi="Times New Roman" w:cs="Times New Roman"/>
                <w:sz w:val="24"/>
                <w:szCs w:val="24"/>
              </w:rPr>
            </w:pPr>
            <w:r>
              <w:rPr>
                <w:rFonts w:ascii="Times New Roman" w:hAnsi="Times New Roman" w:cs="Times New Roman"/>
                <w:sz w:val="24"/>
                <w:szCs w:val="24"/>
              </w:rPr>
              <w:t xml:space="preserve">Law </w:t>
            </w:r>
            <w:r w:rsidRPr="009F0D0F">
              <w:rPr>
                <w:rFonts w:ascii="Times New Roman" w:hAnsi="Times New Roman" w:cs="Times New Roman"/>
                <w:sz w:val="24"/>
                <w:szCs w:val="24"/>
              </w:rPr>
              <w:t>Faculty, Mulawarman University</w:t>
            </w:r>
          </w:p>
          <w:p w:rsidR="005D434C" w:rsidRPr="009F0D0F" w:rsidRDefault="005D434C" w:rsidP="005D434C">
            <w:pPr>
              <w:jc w:val="center"/>
              <w:rPr>
                <w:rFonts w:ascii="Times New Roman" w:hAnsi="Times New Roman" w:cs="Times New Roman"/>
                <w:sz w:val="24"/>
                <w:szCs w:val="24"/>
              </w:rPr>
            </w:pPr>
            <w:r w:rsidRPr="009F0D0F">
              <w:rPr>
                <w:rFonts w:ascii="Times New Roman" w:hAnsi="Times New Roman" w:cs="Times New Roman"/>
                <w:sz w:val="24"/>
                <w:szCs w:val="24"/>
              </w:rPr>
              <w:t>hairan08.smd@gmail.com</w:t>
            </w:r>
          </w:p>
          <w:p w:rsidR="005D434C" w:rsidRPr="009F0D0F" w:rsidRDefault="005D434C" w:rsidP="005D434C">
            <w:pPr>
              <w:jc w:val="center"/>
              <w:rPr>
                <w:rFonts w:ascii="Times New Roman" w:hAnsi="Times New Roman" w:cs="Times New Roman"/>
                <w:sz w:val="24"/>
                <w:szCs w:val="24"/>
              </w:rPr>
            </w:pPr>
          </w:p>
          <w:p w:rsidR="005D434C" w:rsidRPr="009F0D0F" w:rsidRDefault="005D434C" w:rsidP="005D434C">
            <w:pPr>
              <w:jc w:val="center"/>
              <w:rPr>
                <w:rFonts w:ascii="Times New Roman" w:hAnsi="Times New Roman" w:cs="Times New Roman"/>
                <w:sz w:val="24"/>
                <w:szCs w:val="24"/>
              </w:rPr>
            </w:pPr>
          </w:p>
          <w:p w:rsidR="005D434C" w:rsidRPr="0087237C" w:rsidRDefault="005D434C" w:rsidP="005D434C">
            <w:pPr>
              <w:jc w:val="center"/>
              <w:rPr>
                <w:rFonts w:ascii="Times New Roman" w:hAnsi="Times New Roman" w:cs="Times New Roman"/>
                <w:b/>
                <w:sz w:val="24"/>
                <w:szCs w:val="24"/>
              </w:rPr>
            </w:pPr>
            <w:r w:rsidRPr="0087237C">
              <w:rPr>
                <w:rFonts w:ascii="Times New Roman" w:hAnsi="Times New Roman" w:cs="Times New Roman"/>
                <w:b/>
                <w:sz w:val="24"/>
                <w:szCs w:val="24"/>
              </w:rPr>
              <w:t>RAHMAT DATAU</w:t>
            </w:r>
          </w:p>
          <w:p w:rsidR="005D434C" w:rsidRPr="009F0D0F" w:rsidRDefault="005D434C" w:rsidP="005D434C">
            <w:pPr>
              <w:jc w:val="center"/>
              <w:rPr>
                <w:rFonts w:ascii="Times New Roman" w:hAnsi="Times New Roman" w:cs="Times New Roman"/>
                <w:sz w:val="24"/>
                <w:szCs w:val="24"/>
              </w:rPr>
            </w:pPr>
            <w:r>
              <w:rPr>
                <w:rFonts w:ascii="Times New Roman" w:hAnsi="Times New Roman" w:cs="Times New Roman"/>
                <w:sz w:val="24"/>
                <w:szCs w:val="24"/>
              </w:rPr>
              <w:t xml:space="preserve">Law </w:t>
            </w:r>
            <w:r w:rsidRPr="009F0D0F">
              <w:rPr>
                <w:rFonts w:ascii="Times New Roman" w:hAnsi="Times New Roman" w:cs="Times New Roman"/>
                <w:sz w:val="24"/>
                <w:szCs w:val="24"/>
              </w:rPr>
              <w:t>Faculty, Muhammadiyah University, Gorontalo</w:t>
            </w:r>
          </w:p>
          <w:p w:rsidR="005D434C" w:rsidRPr="009F0D0F" w:rsidRDefault="005D434C" w:rsidP="005D434C">
            <w:pPr>
              <w:jc w:val="center"/>
              <w:rPr>
                <w:rFonts w:ascii="Times New Roman" w:hAnsi="Times New Roman" w:cs="Times New Roman"/>
                <w:sz w:val="24"/>
                <w:szCs w:val="24"/>
              </w:rPr>
            </w:pPr>
            <w:r>
              <w:rPr>
                <w:rFonts w:ascii="Times New Roman" w:hAnsi="Times New Roman" w:cs="Times New Roman"/>
                <w:sz w:val="24"/>
                <w:szCs w:val="24"/>
              </w:rPr>
              <w:t>rahmat.datau2014@gmai.</w:t>
            </w:r>
            <w:r w:rsidRPr="009F0D0F">
              <w:rPr>
                <w:rFonts w:ascii="Times New Roman" w:hAnsi="Times New Roman" w:cs="Times New Roman"/>
                <w:sz w:val="24"/>
                <w:szCs w:val="24"/>
              </w:rPr>
              <w:t>com</w:t>
            </w:r>
          </w:p>
          <w:p w:rsidR="005D434C" w:rsidRPr="009F0D0F" w:rsidRDefault="005D434C" w:rsidP="005D434C">
            <w:pPr>
              <w:jc w:val="center"/>
              <w:rPr>
                <w:rFonts w:ascii="Times New Roman" w:hAnsi="Times New Roman" w:cs="Times New Roman"/>
                <w:sz w:val="24"/>
                <w:szCs w:val="24"/>
              </w:rPr>
            </w:pPr>
          </w:p>
          <w:p w:rsidR="005D434C" w:rsidRPr="009F0D0F" w:rsidRDefault="005D434C" w:rsidP="005D434C">
            <w:pPr>
              <w:jc w:val="center"/>
              <w:rPr>
                <w:rFonts w:ascii="Times New Roman" w:hAnsi="Times New Roman" w:cs="Times New Roman"/>
                <w:sz w:val="24"/>
                <w:szCs w:val="24"/>
              </w:rPr>
            </w:pPr>
            <w:r w:rsidRPr="009F0D0F">
              <w:rPr>
                <w:rFonts w:ascii="Times New Roman" w:hAnsi="Times New Roman" w:cs="Times New Roman"/>
                <w:sz w:val="24"/>
                <w:szCs w:val="24"/>
              </w:rPr>
              <w:t>Abstract</w:t>
            </w:r>
          </w:p>
          <w:p w:rsidR="005D434C" w:rsidRPr="009F0D0F" w:rsidRDefault="005D434C" w:rsidP="005D434C">
            <w:pPr>
              <w:jc w:val="both"/>
              <w:rPr>
                <w:rFonts w:ascii="Times New Roman" w:hAnsi="Times New Roman" w:cs="Times New Roman"/>
                <w:sz w:val="24"/>
                <w:szCs w:val="24"/>
              </w:rPr>
            </w:pPr>
            <w:r>
              <w:rPr>
                <w:rFonts w:ascii="Times New Roman" w:hAnsi="Times New Roman" w:cs="Times New Roman"/>
                <w:sz w:val="24"/>
                <w:szCs w:val="24"/>
              </w:rPr>
              <w:t xml:space="preserve">Our </w:t>
            </w:r>
            <w:r w:rsidRPr="009F0D0F">
              <w:rPr>
                <w:rFonts w:ascii="Times New Roman" w:hAnsi="Times New Roman" w:cs="Times New Roman"/>
                <w:sz w:val="24"/>
                <w:szCs w:val="24"/>
              </w:rPr>
              <w:t xml:space="preserve">government policy in making legal rules that include criminal sanctions, such as land grabbing which is regulated in the Criminal Code is still too narrow, especially for encroachment. Weak legal protection for land owners both recognized based on national law in the form of documents evidence </w:t>
            </w:r>
            <w:r>
              <w:rPr>
                <w:rFonts w:ascii="Times New Roman" w:hAnsi="Times New Roman" w:cs="Times New Roman"/>
                <w:sz w:val="24"/>
                <w:szCs w:val="24"/>
              </w:rPr>
              <w:t xml:space="preserve">up </w:t>
            </w:r>
            <w:r w:rsidRPr="009F0D0F">
              <w:rPr>
                <w:rFonts w:ascii="Times New Roman" w:hAnsi="Times New Roman" w:cs="Times New Roman"/>
                <w:sz w:val="24"/>
                <w:szCs w:val="24"/>
              </w:rPr>
              <w:t xml:space="preserve">to </w:t>
            </w:r>
            <w:proofErr w:type="gramStart"/>
            <w:r w:rsidRPr="009F0D0F">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9F0D0F">
              <w:rPr>
                <w:rFonts w:ascii="Times New Roman" w:hAnsi="Times New Roman" w:cs="Times New Roman"/>
                <w:sz w:val="24"/>
                <w:szCs w:val="24"/>
              </w:rPr>
              <w:t>certificate</w:t>
            </w:r>
            <w:proofErr w:type="gramEnd"/>
            <w:r w:rsidRPr="009F0D0F">
              <w:rPr>
                <w:rFonts w:ascii="Times New Roman" w:hAnsi="Times New Roman" w:cs="Times New Roman"/>
                <w:sz w:val="24"/>
                <w:szCs w:val="24"/>
              </w:rPr>
              <w:t xml:space="preserve"> of land rights, including recognition of customary land. So that the concept of criminal act</w:t>
            </w:r>
            <w:r>
              <w:rPr>
                <w:rFonts w:ascii="Times New Roman" w:hAnsi="Times New Roman" w:cs="Times New Roman"/>
                <w:sz w:val="24"/>
                <w:szCs w:val="24"/>
              </w:rPr>
              <w:t>ion</w:t>
            </w:r>
            <w:r w:rsidRPr="009F0D0F">
              <w:rPr>
                <w:rFonts w:ascii="Times New Roman" w:hAnsi="Times New Roman" w:cs="Times New Roman"/>
                <w:sz w:val="24"/>
                <w:szCs w:val="24"/>
              </w:rPr>
              <w:t xml:space="preserve"> of "occupying" land whose ownership by the community or individuals has not been regulated, because the seizure is focused on entering the yard .The term occupying is considered more appropriate, because the land is </w:t>
            </w:r>
            <w:r>
              <w:rPr>
                <w:rFonts w:ascii="Times New Roman" w:hAnsi="Times New Roman" w:cs="Times New Roman"/>
                <w:sz w:val="24"/>
                <w:szCs w:val="24"/>
              </w:rPr>
              <w:t xml:space="preserve">wide </w:t>
            </w:r>
            <w:r w:rsidRPr="009F0D0F">
              <w:rPr>
                <w:rFonts w:ascii="Times New Roman" w:hAnsi="Times New Roman" w:cs="Times New Roman"/>
                <w:sz w:val="24"/>
                <w:szCs w:val="24"/>
              </w:rPr>
              <w:t xml:space="preserve">and not just yard as formulated in </w:t>
            </w:r>
            <w:r>
              <w:rPr>
                <w:rFonts w:ascii="Times New Roman" w:hAnsi="Times New Roman" w:cs="Times New Roman"/>
                <w:sz w:val="24"/>
                <w:szCs w:val="24"/>
              </w:rPr>
              <w:t xml:space="preserve">article </w:t>
            </w:r>
            <w:r w:rsidRPr="009F0D0F">
              <w:rPr>
                <w:rFonts w:ascii="Times New Roman" w:hAnsi="Times New Roman" w:cs="Times New Roman"/>
                <w:sz w:val="24"/>
                <w:szCs w:val="24"/>
              </w:rPr>
              <w:t>167 of the Criminal Code concerning land grabbing . While Articles 263, 264, 266, the Criminal Code relating to the falsifi</w:t>
            </w:r>
            <w:r>
              <w:rPr>
                <w:rFonts w:ascii="Times New Roman" w:hAnsi="Times New Roman" w:cs="Times New Roman"/>
                <w:sz w:val="24"/>
                <w:szCs w:val="24"/>
              </w:rPr>
              <w:t>cation of land rights documents</w:t>
            </w:r>
            <w:r w:rsidRPr="009F0D0F">
              <w:rPr>
                <w:rFonts w:ascii="Times New Roman" w:hAnsi="Times New Roman" w:cs="Times New Roman"/>
                <w:sz w:val="24"/>
                <w:szCs w:val="24"/>
              </w:rPr>
              <w:t xml:space="preserve">, as well as </w:t>
            </w:r>
            <w:r>
              <w:rPr>
                <w:rFonts w:ascii="Times New Roman" w:hAnsi="Times New Roman" w:cs="Times New Roman"/>
                <w:sz w:val="24"/>
                <w:szCs w:val="24"/>
              </w:rPr>
              <w:t xml:space="preserve">article </w:t>
            </w:r>
            <w:r w:rsidRPr="009F0D0F">
              <w:rPr>
                <w:rFonts w:ascii="Times New Roman" w:hAnsi="Times New Roman" w:cs="Times New Roman"/>
                <w:sz w:val="24"/>
                <w:szCs w:val="24"/>
              </w:rPr>
              <w:t xml:space="preserve">385 of the Criminal Code that contains elements of embezzlement on immovable </w:t>
            </w:r>
            <w:r>
              <w:rPr>
                <w:rFonts w:ascii="Times New Roman" w:hAnsi="Times New Roman" w:cs="Times New Roman"/>
                <w:sz w:val="24"/>
                <w:szCs w:val="24"/>
              </w:rPr>
              <w:t>things</w:t>
            </w:r>
            <w:r w:rsidRPr="009F0D0F">
              <w:rPr>
                <w:rFonts w:ascii="Times New Roman" w:hAnsi="Times New Roman" w:cs="Times New Roman"/>
                <w:sz w:val="24"/>
                <w:szCs w:val="24"/>
              </w:rPr>
              <w:t xml:space="preserve">. The formulation should be able to provide legal protection to land not only owned by individuals, legal entities, but also customary land or customary rights as long as the law or the community still upholds customary </w:t>
            </w:r>
            <w:r>
              <w:rPr>
                <w:rFonts w:ascii="Times New Roman" w:hAnsi="Times New Roman" w:cs="Times New Roman"/>
                <w:sz w:val="24"/>
                <w:szCs w:val="24"/>
              </w:rPr>
              <w:t>law in force in its environment</w:t>
            </w:r>
            <w:r w:rsidRPr="009F0D0F">
              <w:rPr>
                <w:rFonts w:ascii="Times New Roman" w:hAnsi="Times New Roman" w:cs="Times New Roman"/>
                <w:sz w:val="24"/>
                <w:szCs w:val="24"/>
              </w:rPr>
              <w:t xml:space="preserve">. Of course </w:t>
            </w:r>
            <w:r>
              <w:rPr>
                <w:rFonts w:ascii="Times New Roman" w:hAnsi="Times New Roman" w:cs="Times New Roman"/>
                <w:sz w:val="24"/>
                <w:szCs w:val="24"/>
              </w:rPr>
              <w:t xml:space="preserve">it </w:t>
            </w:r>
            <w:r w:rsidRPr="009F0D0F">
              <w:rPr>
                <w:rFonts w:ascii="Times New Roman" w:hAnsi="Times New Roman" w:cs="Times New Roman"/>
                <w:sz w:val="24"/>
                <w:szCs w:val="24"/>
              </w:rPr>
              <w:t xml:space="preserve">is encouraged from the existence of the mandate contained in </w:t>
            </w:r>
            <w:r>
              <w:rPr>
                <w:rFonts w:ascii="Times New Roman" w:hAnsi="Times New Roman" w:cs="Times New Roman"/>
                <w:sz w:val="24"/>
                <w:szCs w:val="24"/>
              </w:rPr>
              <w:t xml:space="preserve">article </w:t>
            </w:r>
            <w:r w:rsidRPr="009F0D0F">
              <w:rPr>
                <w:rFonts w:ascii="Times New Roman" w:hAnsi="Times New Roman" w:cs="Times New Roman"/>
                <w:sz w:val="24"/>
                <w:szCs w:val="24"/>
              </w:rPr>
              <w:t xml:space="preserve">18 </w:t>
            </w:r>
            <w:proofErr w:type="gramStart"/>
            <w:r w:rsidRPr="009F0D0F">
              <w:rPr>
                <w:rFonts w:ascii="Times New Roman" w:hAnsi="Times New Roman" w:cs="Times New Roman"/>
                <w:sz w:val="24"/>
                <w:szCs w:val="24"/>
              </w:rPr>
              <w:t>letter</w:t>
            </w:r>
            <w:proofErr w:type="gramEnd"/>
            <w:r w:rsidRPr="009F0D0F">
              <w:rPr>
                <w:rFonts w:ascii="Times New Roman" w:hAnsi="Times New Roman" w:cs="Times New Roman"/>
                <w:sz w:val="24"/>
                <w:szCs w:val="24"/>
              </w:rPr>
              <w:t xml:space="preserve"> B of the 1945 Constitution.</w:t>
            </w:r>
          </w:p>
          <w:p w:rsidR="005D434C" w:rsidRDefault="005D434C" w:rsidP="005D434C">
            <w:pPr>
              <w:rPr>
                <w:rFonts w:ascii="Times New Roman" w:hAnsi="Times New Roman" w:cs="Times New Roman"/>
                <w:sz w:val="24"/>
                <w:szCs w:val="24"/>
              </w:rPr>
            </w:pPr>
          </w:p>
          <w:p w:rsidR="005D434C" w:rsidRPr="009F0D0F" w:rsidRDefault="005D434C" w:rsidP="005D434C">
            <w:pPr>
              <w:rPr>
                <w:rFonts w:ascii="Times New Roman" w:hAnsi="Times New Roman" w:cs="Times New Roman"/>
                <w:sz w:val="24"/>
                <w:szCs w:val="24"/>
              </w:rPr>
            </w:pPr>
            <w:r w:rsidRPr="009F0D0F">
              <w:rPr>
                <w:rFonts w:ascii="Times New Roman" w:hAnsi="Times New Roman" w:cs="Times New Roman"/>
                <w:sz w:val="24"/>
                <w:szCs w:val="24"/>
              </w:rPr>
              <w:t>Keywords: Policy, Formulati</w:t>
            </w:r>
            <w:r>
              <w:rPr>
                <w:rFonts w:ascii="Times New Roman" w:hAnsi="Times New Roman" w:cs="Times New Roman"/>
                <w:sz w:val="24"/>
                <w:szCs w:val="24"/>
              </w:rPr>
              <w:t>ve , Criminal Law, Criminal Action</w:t>
            </w:r>
            <w:r w:rsidRPr="009F0D0F">
              <w:rPr>
                <w:rFonts w:ascii="Times New Roman" w:hAnsi="Times New Roman" w:cs="Times New Roman"/>
                <w:sz w:val="24"/>
                <w:szCs w:val="24"/>
              </w:rPr>
              <w:t>, Land</w:t>
            </w:r>
          </w:p>
          <w:p w:rsidR="005D434C" w:rsidRDefault="005D434C" w:rsidP="00715BD3">
            <w:pPr>
              <w:jc w:val="both"/>
              <w:rPr>
                <w:rFonts w:ascii="Times New Roman" w:hAnsi="Times New Roman" w:cs="Times New Roman"/>
                <w:sz w:val="24"/>
                <w:szCs w:val="24"/>
              </w:rPr>
            </w:pPr>
          </w:p>
        </w:tc>
      </w:tr>
    </w:tbl>
    <w:p w:rsidR="00715BD3" w:rsidRPr="008B3193" w:rsidRDefault="00715BD3" w:rsidP="00715BD3">
      <w:pPr>
        <w:spacing w:after="0" w:line="240" w:lineRule="auto"/>
        <w:rPr>
          <w:rFonts w:ascii="Times New Roman" w:hAnsi="Times New Roman" w:cs="Times New Roman"/>
          <w:sz w:val="24"/>
          <w:szCs w:val="24"/>
        </w:rPr>
      </w:pPr>
    </w:p>
    <w:p w:rsidR="00715BD3" w:rsidRPr="00715BD3" w:rsidRDefault="00715BD3" w:rsidP="00C73944">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rPr>
        <w:tab/>
      </w:r>
      <w:r w:rsidRPr="00715BD3">
        <w:rPr>
          <w:rFonts w:ascii="Times New Roman" w:hAnsi="Times New Roman" w:cs="Times New Roman"/>
          <w:b/>
          <w:sz w:val="24"/>
          <w:szCs w:val="24"/>
        </w:rPr>
        <w:t>PENDAHULUAN</w:t>
      </w:r>
    </w:p>
    <w:p w:rsidR="00715BD3"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proofErr w:type="gramStart"/>
      <w:r w:rsidRPr="00067962">
        <w:rPr>
          <w:rFonts w:ascii="Times New Roman" w:hAnsi="Times New Roman" w:cs="Times New Roman"/>
          <w:sz w:val="24"/>
          <w:szCs w:val="24"/>
        </w:rPr>
        <w:t xml:space="preserve">Telah menjadi sejarah dan fakta yang tak mungkin di bantah, bahwa tanah </w:t>
      </w:r>
      <w:r w:rsidRPr="00067962">
        <w:rPr>
          <w:rFonts w:ascii="Times New Roman" w:hAnsi="Times New Roman" w:cs="Times New Roman"/>
          <w:i/>
          <w:sz w:val="24"/>
          <w:szCs w:val="24"/>
        </w:rPr>
        <w:t>(land)</w:t>
      </w:r>
      <w:r w:rsidRPr="00067962">
        <w:rPr>
          <w:rFonts w:ascii="Times New Roman" w:hAnsi="Times New Roman" w:cs="Times New Roman"/>
          <w:sz w:val="24"/>
          <w:szCs w:val="24"/>
        </w:rPr>
        <w:t xml:space="preserve"> merupakan salah satu kebutuhan hidup manusia di muka bumi.</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Tanah yang kemudian dalam ilmu negara dianggap unsur salah satu terbentuknya Negara.</w:t>
      </w:r>
      <w:proofErr w:type="gramEnd"/>
      <w:r w:rsidR="007B7AC8" w:rsidRPr="00067962">
        <w:rPr>
          <w:rFonts w:ascii="Times New Roman" w:hAnsi="Times New Roman" w:cs="Times New Roman"/>
          <w:sz w:val="24"/>
          <w:szCs w:val="24"/>
        </w:rPr>
        <w:t xml:space="preserve"> </w:t>
      </w:r>
      <w:r w:rsidRPr="00067962">
        <w:rPr>
          <w:rFonts w:ascii="Times New Roman" w:hAnsi="Times New Roman" w:cs="Times New Roman"/>
          <w:sz w:val="24"/>
          <w:szCs w:val="24"/>
        </w:rPr>
        <w:t>Adapun unsur Negara yang dimaksud menurut Soehino dala</w:t>
      </w:r>
      <w:r w:rsidR="007B7AC8" w:rsidRPr="00067962">
        <w:rPr>
          <w:rFonts w:ascii="Times New Roman" w:hAnsi="Times New Roman" w:cs="Times New Roman"/>
          <w:sz w:val="24"/>
          <w:szCs w:val="24"/>
        </w:rPr>
        <w:t>m Ilmu Negara, sebagai berikut</w:t>
      </w:r>
      <w:r w:rsidRPr="00067962">
        <w:rPr>
          <w:rFonts w:ascii="Times New Roman" w:hAnsi="Times New Roman" w:cs="Times New Roman"/>
          <w:sz w:val="24"/>
          <w:szCs w:val="24"/>
        </w:rPr>
        <w:t>:</w:t>
      </w:r>
      <w:r w:rsidR="007B7AC8" w:rsidRPr="00067962">
        <w:rPr>
          <w:rFonts w:ascii="Times New Roman" w:hAnsi="Times New Roman" w:cs="Times New Roman"/>
          <w:sz w:val="24"/>
          <w:szCs w:val="24"/>
        </w:rPr>
        <w:t xml:space="preserve"> (Soehino; 1993</w:t>
      </w:r>
      <w:proofErr w:type="gramStart"/>
      <w:r w:rsidR="007B7AC8" w:rsidRPr="00067962">
        <w:rPr>
          <w:rFonts w:ascii="Times New Roman" w:hAnsi="Times New Roman" w:cs="Times New Roman"/>
          <w:sz w:val="24"/>
          <w:szCs w:val="24"/>
        </w:rPr>
        <w:t>;7</w:t>
      </w:r>
      <w:proofErr w:type="gramEnd"/>
      <w:r w:rsidR="007B7AC8" w:rsidRPr="00067962">
        <w:rPr>
          <w:rFonts w:ascii="Times New Roman" w:hAnsi="Times New Roman" w:cs="Times New Roman"/>
          <w:sz w:val="24"/>
          <w:szCs w:val="24"/>
        </w:rPr>
        <w:t>)</w:t>
      </w:r>
    </w:p>
    <w:p w:rsidR="00715BD3" w:rsidRPr="00067962" w:rsidRDefault="00715BD3" w:rsidP="00C73944">
      <w:pPr>
        <w:numPr>
          <w:ilvl w:val="2"/>
          <w:numId w:val="24"/>
        </w:numPr>
        <w:tabs>
          <w:tab w:val="clear" w:pos="1070"/>
        </w:tabs>
        <w:spacing w:after="0" w:line="240" w:lineRule="auto"/>
        <w:ind w:left="851" w:hanging="284"/>
        <w:jc w:val="both"/>
        <w:rPr>
          <w:rFonts w:ascii="Times New Roman" w:hAnsi="Times New Roman" w:cs="Times New Roman"/>
          <w:sz w:val="24"/>
          <w:szCs w:val="24"/>
        </w:rPr>
      </w:pPr>
      <w:r w:rsidRPr="00067962">
        <w:rPr>
          <w:rFonts w:ascii="Times New Roman" w:hAnsi="Times New Roman" w:cs="Times New Roman"/>
          <w:sz w:val="24"/>
          <w:szCs w:val="24"/>
        </w:rPr>
        <w:t>Adanya daerahnya yang teratur;</w:t>
      </w:r>
    </w:p>
    <w:p w:rsidR="00715BD3" w:rsidRPr="00067962" w:rsidRDefault="00715BD3" w:rsidP="00C73944">
      <w:pPr>
        <w:numPr>
          <w:ilvl w:val="2"/>
          <w:numId w:val="24"/>
        </w:numPr>
        <w:tabs>
          <w:tab w:val="clear" w:pos="1070"/>
        </w:tabs>
        <w:spacing w:after="0" w:line="240" w:lineRule="auto"/>
        <w:ind w:left="851" w:hanging="284"/>
        <w:jc w:val="both"/>
        <w:rPr>
          <w:rFonts w:ascii="Times New Roman" w:hAnsi="Times New Roman" w:cs="Times New Roman"/>
          <w:sz w:val="24"/>
          <w:szCs w:val="24"/>
        </w:rPr>
      </w:pPr>
      <w:r w:rsidRPr="00067962">
        <w:rPr>
          <w:rFonts w:ascii="Times New Roman" w:hAnsi="Times New Roman" w:cs="Times New Roman"/>
          <w:sz w:val="24"/>
          <w:szCs w:val="24"/>
        </w:rPr>
        <w:t>Adanya rakyatnya;</w:t>
      </w:r>
    </w:p>
    <w:p w:rsidR="00715BD3" w:rsidRPr="00067962" w:rsidRDefault="00715BD3" w:rsidP="00C73944">
      <w:pPr>
        <w:numPr>
          <w:ilvl w:val="2"/>
          <w:numId w:val="24"/>
        </w:numPr>
        <w:tabs>
          <w:tab w:val="clear" w:pos="1070"/>
        </w:tabs>
        <w:spacing w:after="0" w:line="240" w:lineRule="auto"/>
        <w:ind w:left="851" w:hanging="284"/>
        <w:jc w:val="both"/>
        <w:rPr>
          <w:rFonts w:ascii="Times New Roman" w:hAnsi="Times New Roman" w:cs="Times New Roman"/>
          <w:sz w:val="24"/>
          <w:szCs w:val="24"/>
        </w:rPr>
      </w:pPr>
      <w:r w:rsidRPr="00067962">
        <w:rPr>
          <w:rFonts w:ascii="Times New Roman" w:hAnsi="Times New Roman" w:cs="Times New Roman"/>
          <w:sz w:val="24"/>
          <w:szCs w:val="24"/>
        </w:rPr>
        <w:t>Adanya pemerintah yang berdaulat.</w:t>
      </w:r>
    </w:p>
    <w:p w:rsidR="00715BD3" w:rsidRPr="00067962" w:rsidRDefault="00715BD3" w:rsidP="00C73944">
      <w:pPr>
        <w:numPr>
          <w:ilvl w:val="2"/>
          <w:numId w:val="24"/>
        </w:numPr>
        <w:tabs>
          <w:tab w:val="clear" w:pos="1070"/>
        </w:tabs>
        <w:spacing w:after="0" w:line="240" w:lineRule="auto"/>
        <w:ind w:left="851" w:hanging="284"/>
        <w:jc w:val="both"/>
        <w:rPr>
          <w:rFonts w:ascii="Times New Roman" w:hAnsi="Times New Roman" w:cs="Times New Roman"/>
          <w:sz w:val="24"/>
          <w:szCs w:val="24"/>
        </w:rPr>
      </w:pPr>
      <w:r w:rsidRPr="00067962">
        <w:rPr>
          <w:rFonts w:ascii="Times New Roman" w:hAnsi="Times New Roman" w:cs="Times New Roman"/>
          <w:sz w:val="24"/>
          <w:szCs w:val="24"/>
        </w:rPr>
        <w:t>adanya pengakuan</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rPr>
        <w:t>Daerah atau wilayah merupakan unsur yang mutlak</w:t>
      </w:r>
      <w:r w:rsidRPr="00067962">
        <w:rPr>
          <w:rFonts w:ascii="Times New Roman" w:hAnsi="Times New Roman" w:cs="Times New Roman"/>
          <w:sz w:val="24"/>
          <w:szCs w:val="24"/>
          <w:lang w:val="id-ID"/>
        </w:rPr>
        <w:t xml:space="preserve"> </w:t>
      </w:r>
      <w:r w:rsidRPr="00067962">
        <w:rPr>
          <w:rFonts w:ascii="Times New Roman" w:hAnsi="Times New Roman" w:cs="Times New Roman"/>
          <w:sz w:val="24"/>
          <w:szCs w:val="24"/>
        </w:rPr>
        <w:t xml:space="preserve">sifatnya, </w:t>
      </w:r>
      <w:proofErr w:type="gramStart"/>
      <w:r w:rsidRPr="00067962">
        <w:rPr>
          <w:rFonts w:ascii="Times New Roman" w:hAnsi="Times New Roman" w:cs="Times New Roman"/>
          <w:sz w:val="24"/>
          <w:szCs w:val="24"/>
        </w:rPr>
        <w:t>dan  suatu</w:t>
      </w:r>
      <w:proofErr w:type="gramEnd"/>
      <w:r w:rsidRPr="00067962">
        <w:rPr>
          <w:rFonts w:ascii="Times New Roman" w:hAnsi="Times New Roman" w:cs="Times New Roman"/>
          <w:sz w:val="24"/>
          <w:szCs w:val="24"/>
        </w:rPr>
        <w:t xml:space="preserve"> kekuasaan ditunjukkan dengan lu</w:t>
      </w:r>
      <w:r w:rsidR="009E1F5B" w:rsidRPr="00067962">
        <w:rPr>
          <w:rFonts w:ascii="Times New Roman" w:hAnsi="Times New Roman" w:cs="Times New Roman"/>
          <w:sz w:val="24"/>
          <w:szCs w:val="24"/>
        </w:rPr>
        <w:t xml:space="preserve">as wilayah. </w:t>
      </w:r>
      <w:proofErr w:type="gramStart"/>
      <w:r w:rsidR="009E1F5B" w:rsidRPr="00067962">
        <w:rPr>
          <w:rFonts w:ascii="Times New Roman" w:hAnsi="Times New Roman" w:cs="Times New Roman"/>
          <w:sz w:val="24"/>
          <w:szCs w:val="24"/>
        </w:rPr>
        <w:t>Wilayah merupakan si</w:t>
      </w:r>
      <w:r w:rsidRPr="00067962">
        <w:rPr>
          <w:rFonts w:ascii="Times New Roman" w:hAnsi="Times New Roman" w:cs="Times New Roman"/>
          <w:sz w:val="24"/>
          <w:szCs w:val="24"/>
        </w:rPr>
        <w:t>mbol adanya kekuasaan suatu Negara.</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Apalagi wilayah kekuasaan sangat luas yang mencakup selain daratan juga meliputi lautan dan runag angkasa.</w:t>
      </w:r>
      <w:proofErr w:type="gramEnd"/>
      <w:r w:rsidRPr="00067962">
        <w:rPr>
          <w:rFonts w:ascii="Times New Roman" w:hAnsi="Times New Roman" w:cs="Times New Roman"/>
          <w:sz w:val="24"/>
          <w:szCs w:val="24"/>
        </w:rPr>
        <w:t xml:space="preserve"> Semakin luas wilayah, maka </w:t>
      </w:r>
      <w:r w:rsidRPr="00067962">
        <w:rPr>
          <w:rFonts w:ascii="Times New Roman" w:hAnsi="Times New Roman" w:cs="Times New Roman"/>
          <w:sz w:val="24"/>
          <w:szCs w:val="24"/>
        </w:rPr>
        <w:lastRenderedPageBreak/>
        <w:t xml:space="preserve">Negara tersebut </w:t>
      </w:r>
      <w:proofErr w:type="gramStart"/>
      <w:r w:rsidRPr="00067962">
        <w:rPr>
          <w:rFonts w:ascii="Times New Roman" w:hAnsi="Times New Roman" w:cs="Times New Roman"/>
          <w:sz w:val="24"/>
          <w:szCs w:val="24"/>
        </w:rPr>
        <w:t>sebagai  suatu</w:t>
      </w:r>
      <w:proofErr w:type="gramEnd"/>
      <w:r w:rsidRPr="00067962">
        <w:rPr>
          <w:rFonts w:ascii="Times New Roman" w:hAnsi="Times New Roman" w:cs="Times New Roman"/>
          <w:sz w:val="24"/>
          <w:szCs w:val="24"/>
        </w:rPr>
        <w:t xml:space="preserve"> tanda kebesaran dari penguasanya dan semua yang berada di wilayah tersebut tunduk dan patuh pada kekuasaan Negara.</w:t>
      </w:r>
      <w:r w:rsidR="009E1F5B" w:rsidRPr="00067962">
        <w:rPr>
          <w:rFonts w:ascii="Times New Roman" w:hAnsi="Times New Roman" w:cs="Times New Roman"/>
          <w:sz w:val="24"/>
          <w:szCs w:val="24"/>
        </w:rPr>
        <w:t xml:space="preserve"> </w:t>
      </w:r>
      <w:r w:rsidRPr="00067962">
        <w:rPr>
          <w:rFonts w:ascii="Times New Roman" w:hAnsi="Times New Roman" w:cs="Times New Roman"/>
          <w:sz w:val="24"/>
          <w:szCs w:val="24"/>
        </w:rPr>
        <w:t xml:space="preserve">Sejarah </w:t>
      </w:r>
      <w:r w:rsidR="009E1F5B" w:rsidRPr="00067962">
        <w:rPr>
          <w:rFonts w:ascii="Times New Roman" w:hAnsi="Times New Roman" w:cs="Times New Roman"/>
          <w:sz w:val="24"/>
          <w:szCs w:val="24"/>
        </w:rPr>
        <w:t xml:space="preserve">sebagai </w:t>
      </w:r>
      <w:r w:rsidRPr="00067962">
        <w:rPr>
          <w:rFonts w:ascii="Times New Roman" w:hAnsi="Times New Roman" w:cs="Times New Roman"/>
          <w:sz w:val="24"/>
          <w:szCs w:val="24"/>
        </w:rPr>
        <w:t xml:space="preserve">fakta yang terjadi bahwa dalam kekuasaan Negara selalu </w:t>
      </w:r>
      <w:proofErr w:type="gramStart"/>
      <w:r w:rsidRPr="00067962">
        <w:rPr>
          <w:rFonts w:ascii="Times New Roman" w:hAnsi="Times New Roman" w:cs="Times New Roman"/>
          <w:sz w:val="24"/>
          <w:szCs w:val="24"/>
        </w:rPr>
        <w:t>terjadi  konflik</w:t>
      </w:r>
      <w:proofErr w:type="gramEnd"/>
      <w:r w:rsidRPr="00067962">
        <w:rPr>
          <w:rFonts w:ascii="Times New Roman" w:hAnsi="Times New Roman" w:cs="Times New Roman"/>
          <w:sz w:val="24"/>
          <w:szCs w:val="24"/>
        </w:rPr>
        <w:t xml:space="preserve"> dalam pengelolaan Negara. </w:t>
      </w:r>
      <w:proofErr w:type="gramStart"/>
      <w:r w:rsidRPr="00067962">
        <w:rPr>
          <w:rFonts w:ascii="Times New Roman" w:hAnsi="Times New Roman" w:cs="Times New Roman"/>
          <w:sz w:val="24"/>
          <w:szCs w:val="24"/>
        </w:rPr>
        <w:t>Termasuk dalam mengatur secara keseluruhan terhadap tanah Negara.</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Dimana Negara memiliki hak mutlak dalam mengatur dan menguasai tanah dalam territorial wilayahnya.</w:t>
      </w:r>
      <w:proofErr w:type="gramEnd"/>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lang w:val="sv-SE"/>
        </w:rPr>
        <w:t>Kebijakan pertanahan di Indonesia terhitung sejak tahun 1945 tidak ada perubahan yang mendasar, artinya sejak itu masih menggunakan peraturan perundang-undangan yang dibuat oleh Pemerintah Hindia Belanda. Baru tahun 1960 pemerintah kita menganggap perlu untuk mengakomodir persoalan-persoalan tanah dengan dibuat peraturan pertanahan sebagai usaha pemerintah untuk menegakkan hukum pertanahan dan penertiban adminsitrasi. Tujuannya tidak lain untuk meminimalisir konflik yang akan terjadi.</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lang w:val="sv-SE"/>
        </w:rPr>
        <w:t xml:space="preserve">Kebijakan pertanahan dengan disahkan </w:t>
      </w:r>
      <w:r w:rsidR="00654911">
        <w:rPr>
          <w:rFonts w:ascii="Times New Roman" w:hAnsi="Times New Roman" w:cs="Times New Roman"/>
          <w:sz w:val="24"/>
          <w:szCs w:val="24"/>
          <w:lang w:val="sv-SE"/>
        </w:rPr>
        <w:t>UUPA</w:t>
      </w:r>
      <w:r w:rsidRPr="00067962">
        <w:rPr>
          <w:rFonts w:ascii="Times New Roman" w:hAnsi="Times New Roman" w:cs="Times New Roman"/>
          <w:sz w:val="24"/>
          <w:szCs w:val="24"/>
          <w:lang w:val="sv-SE"/>
        </w:rPr>
        <w:t xml:space="preserve"> tentang Pokok-Pokok Agraria   (Lembaran Negara, tahun  1960, Nomor 104; Tambahan Lembaran Negara Nomor.2043)</w:t>
      </w:r>
      <w:r w:rsidR="00654911">
        <w:rPr>
          <w:rFonts w:ascii="Times New Roman" w:hAnsi="Times New Roman" w:cs="Times New Roman"/>
          <w:sz w:val="24"/>
          <w:szCs w:val="24"/>
          <w:lang w:val="sv-SE"/>
        </w:rPr>
        <w:t>, selanjutnya disingkat UUPA.</w:t>
      </w:r>
      <w:r w:rsidRPr="00067962">
        <w:rPr>
          <w:rFonts w:ascii="Times New Roman" w:hAnsi="Times New Roman" w:cs="Times New Roman"/>
          <w:sz w:val="24"/>
          <w:szCs w:val="24"/>
          <w:lang w:val="sv-SE"/>
        </w:rPr>
        <w:t xml:space="preserve"> Tanggal  24 September  1960  merupakan terobosan baru yang dilakukan oleh ahli hukum kita. Perubahan yang sangat berarti bagi kehidupan berbangsa dan bernegara dalam upaya mengatur pemberian dan pengakuan hak atas tanah kepada perorangan maupun badan hukum.</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lang w:val="sv-SE"/>
        </w:rPr>
        <w:t xml:space="preserve">Meskipun kebijakan dengan adanya politik hukum terhadap agraria dengan disahkannya </w:t>
      </w:r>
      <w:r w:rsidR="00654911">
        <w:rPr>
          <w:rFonts w:ascii="Times New Roman" w:hAnsi="Times New Roman" w:cs="Times New Roman"/>
          <w:sz w:val="24"/>
          <w:szCs w:val="24"/>
          <w:lang w:val="sv-SE"/>
        </w:rPr>
        <w:t>UUPA</w:t>
      </w:r>
      <w:r w:rsidRPr="00067962">
        <w:rPr>
          <w:rFonts w:ascii="Times New Roman" w:hAnsi="Times New Roman" w:cs="Times New Roman"/>
          <w:sz w:val="24"/>
          <w:szCs w:val="24"/>
          <w:lang w:val="sv-SE"/>
        </w:rPr>
        <w:t xml:space="preserve"> tersebut, bukan berarti masalah di bidang pertanahan menjadi hilang. Persoalannya adalah kemampuan daya tampung kekuatan hukum </w:t>
      </w:r>
      <w:r w:rsidR="00654911">
        <w:rPr>
          <w:rFonts w:ascii="Times New Roman" w:hAnsi="Times New Roman" w:cs="Times New Roman"/>
          <w:sz w:val="24"/>
          <w:szCs w:val="24"/>
          <w:lang w:val="sv-SE"/>
        </w:rPr>
        <w:t>UUPA</w:t>
      </w:r>
      <w:r w:rsidRPr="00067962">
        <w:rPr>
          <w:rFonts w:ascii="Times New Roman" w:hAnsi="Times New Roman" w:cs="Times New Roman"/>
          <w:sz w:val="24"/>
          <w:szCs w:val="24"/>
          <w:lang w:val="sv-SE"/>
        </w:rPr>
        <w:t xml:space="preserve"> itu mampu memberikan perlindungan hukum terhadap Hukum Adat atau hak ulayat. Terutama dengan memasukkan sanksi pidana bagi pelaku yang melakukan perbuatan di bidang pertanahan dalam Undang-undang tersebut. Hukuman yang dijatuhkan tergolong rendah, tetapi kualifikasi oleh undang-undang digolongkan sebagai perbuatan kejahatan. Demikian juga dalam sejumlah peraturan perundang-undangan lainnya mencantumkan sanksi-sanksi pidana.</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lang w:val="sv-SE"/>
        </w:rPr>
        <w:t>Setelah Indonesia memasuki kemerdekaannya yang di Proklamasikan tanggal 17 Agustus 1945 oleh Soekarno dan Moh.Hatta, maka berlandaskan pada pasal 33 ayat (3) Undang-Undang Dasar Republik Indonesia 1945 yang selengkapnya berbunyi :</w:t>
      </w:r>
    </w:p>
    <w:p w:rsidR="00C73944" w:rsidRPr="00067962" w:rsidRDefault="00715BD3" w:rsidP="00C73944">
      <w:pPr>
        <w:tabs>
          <w:tab w:val="left" w:pos="1134"/>
        </w:tabs>
        <w:spacing w:after="0" w:line="240" w:lineRule="auto"/>
        <w:ind w:left="567"/>
        <w:jc w:val="both"/>
        <w:rPr>
          <w:rFonts w:ascii="Times New Roman" w:hAnsi="Times New Roman" w:cs="Times New Roman"/>
          <w:sz w:val="24"/>
          <w:szCs w:val="24"/>
        </w:rPr>
      </w:pPr>
      <w:r w:rsidRPr="00067962">
        <w:rPr>
          <w:rFonts w:ascii="Times New Roman" w:hAnsi="Times New Roman" w:cs="Times New Roman"/>
          <w:sz w:val="24"/>
          <w:szCs w:val="24"/>
          <w:lang w:val="sv-SE"/>
        </w:rPr>
        <w:t>”Bumi dan air dan kekayaan alam yang terkandung di dalamnya dikuasai oleh negara dan dipergunakan untuk sebesar-besarnya kemakmuran rakyat”</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lang w:val="sv-SE"/>
        </w:rPr>
        <w:t>Disini negara terhadap tanah tidak perlu bertindak sebagai pemilik, melainkan negara bertindak sebagai penguasa untuk memimpin dan mengatur kekayaan nasional untuk sebesar-sebesarnya kemakmuran rakyat. Hal ini diperjelas pendapat Eddy Ruchiyat, ........</w:t>
      </w:r>
      <w:r w:rsidR="006E378B">
        <w:rPr>
          <w:rFonts w:ascii="Times New Roman" w:hAnsi="Times New Roman" w:cs="Times New Roman"/>
          <w:sz w:val="24"/>
          <w:szCs w:val="24"/>
          <w:lang w:val="sv-SE"/>
        </w:rPr>
        <w:t>..k</w:t>
      </w:r>
      <w:r w:rsidRPr="00067962">
        <w:rPr>
          <w:rFonts w:ascii="Times New Roman" w:hAnsi="Times New Roman" w:cs="Times New Roman"/>
          <w:sz w:val="24"/>
          <w:szCs w:val="24"/>
          <w:lang w:val="sv-SE"/>
        </w:rPr>
        <w:t>ekuasaan yang diberikan kepada negara memberikan kewajiban kepada negara untuk mengatur kepemilikan dan menentukan kegunaannya, hingga semua tanah di seluruh wilayah negara dapat dipergunakan untuk sebesar-besarnya kemakmuran rakyat.</w:t>
      </w:r>
      <w:r w:rsidR="00C73944" w:rsidRPr="00067962">
        <w:rPr>
          <w:rFonts w:ascii="Times New Roman" w:hAnsi="Times New Roman" w:cs="Times New Roman"/>
          <w:sz w:val="24"/>
          <w:szCs w:val="24"/>
          <w:lang w:val="sv-SE"/>
        </w:rPr>
        <w:t>(Eddy Ruchiyat; 2006; 2)</w:t>
      </w:r>
      <w:r w:rsidRPr="00067962">
        <w:rPr>
          <w:rFonts w:ascii="Times New Roman" w:hAnsi="Times New Roman" w:cs="Times New Roman"/>
          <w:sz w:val="24"/>
          <w:szCs w:val="24"/>
          <w:lang w:val="sv-SE"/>
        </w:rPr>
        <w:t xml:space="preserve"> </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proofErr w:type="gramStart"/>
      <w:r w:rsidRPr="00067962">
        <w:rPr>
          <w:rFonts w:ascii="Times New Roman" w:hAnsi="Times New Roman" w:cs="Times New Roman"/>
          <w:sz w:val="24"/>
          <w:szCs w:val="24"/>
        </w:rPr>
        <w:t>Inilah yang menjadi persoalan dalam pertanahan dalam menegakkan Hukum Pidana.</w:t>
      </w:r>
      <w:proofErr w:type="gramEnd"/>
      <w:r w:rsidRPr="00067962">
        <w:rPr>
          <w:rFonts w:ascii="Times New Roman" w:hAnsi="Times New Roman" w:cs="Times New Roman"/>
          <w:sz w:val="24"/>
          <w:szCs w:val="24"/>
        </w:rPr>
        <w:t xml:space="preserve"> Karena kepentingan yang begitu </w:t>
      </w:r>
      <w:proofErr w:type="gramStart"/>
      <w:r w:rsidRPr="00067962">
        <w:rPr>
          <w:rFonts w:ascii="Times New Roman" w:hAnsi="Times New Roman" w:cs="Times New Roman"/>
          <w:sz w:val="24"/>
          <w:szCs w:val="24"/>
        </w:rPr>
        <w:t>besar  atas</w:t>
      </w:r>
      <w:proofErr w:type="gramEnd"/>
      <w:r w:rsidRPr="00067962">
        <w:rPr>
          <w:rFonts w:ascii="Times New Roman" w:hAnsi="Times New Roman" w:cs="Times New Roman"/>
          <w:sz w:val="24"/>
          <w:szCs w:val="24"/>
        </w:rPr>
        <w:t xml:space="preserve"> tanah. </w:t>
      </w:r>
      <w:proofErr w:type="gramStart"/>
      <w:r w:rsidRPr="00067962">
        <w:rPr>
          <w:rFonts w:ascii="Times New Roman" w:hAnsi="Times New Roman" w:cs="Times New Roman"/>
          <w:sz w:val="24"/>
          <w:szCs w:val="24"/>
        </w:rPr>
        <w:t>Sampai keberadaan status tanah adat atau Hak Ulayat yang diklaim oleh masyarakatnya sekarang sebagai haknya.</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Perlunya memberikan efek jera kepada pelaku baik pelaku dalam arti perorangan maupun oleh badan hukum termasuk oleh Negara yang menyangkut tanah untuk kepentingan umum.</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Sehingga dari aturan perundang-undangan yang ada termasuk KUHP (Kitab Undang-Undang Hukum</w:t>
      </w:r>
      <w:r w:rsidR="00C73944" w:rsidRPr="00067962">
        <w:rPr>
          <w:rFonts w:ascii="Times New Roman" w:hAnsi="Times New Roman" w:cs="Times New Roman"/>
          <w:sz w:val="24"/>
          <w:szCs w:val="24"/>
        </w:rPr>
        <w:t xml:space="preserve"> Pidana) diperlukan formulasi hu</w:t>
      </w:r>
      <w:r w:rsidRPr="00067962">
        <w:rPr>
          <w:rFonts w:ascii="Times New Roman" w:hAnsi="Times New Roman" w:cs="Times New Roman"/>
          <w:sz w:val="24"/>
          <w:szCs w:val="24"/>
        </w:rPr>
        <w:t>kum materiil yang mampu membentuk suatu sanksi yang lebih pasti pada para pelaku yang berkaitan dengan tanah hak ulayat.</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 xml:space="preserve">Tujuannya agar dapat memberikan </w:t>
      </w:r>
      <w:r w:rsidRPr="00067962">
        <w:rPr>
          <w:rFonts w:ascii="Times New Roman" w:hAnsi="Times New Roman" w:cs="Times New Roman"/>
          <w:sz w:val="24"/>
          <w:szCs w:val="24"/>
        </w:rPr>
        <w:lastRenderedPageBreak/>
        <w:t>perlindungan hukum kepada masyarakat yang benar-benar memiliki hak ulayat dari komunitas itu sendiri.</w:t>
      </w:r>
      <w:proofErr w:type="gramEnd"/>
      <w:r w:rsidRPr="00067962">
        <w:rPr>
          <w:rFonts w:ascii="Times New Roman" w:hAnsi="Times New Roman" w:cs="Times New Roman"/>
          <w:sz w:val="24"/>
          <w:szCs w:val="24"/>
        </w:rPr>
        <w:t xml:space="preserve"> </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rPr>
        <w:t xml:space="preserve">Penulis mengangkat masalah ini mengingat dalam KUHP kita hanya sedikit aturan materiil yang dikategorikan sebagai kejahatan pertanahan dengan unsur perbuatan pemalsuan surat, penyerobotan tanah dalam arti yang tercantum dalam KUHP menjadi sangat sempit untuk biasa diterapkan bila dilihat pada beberapa contoh kasus lapangan yang Penulis angkat dalam karya ilmiah ini. Sehingga Penulis mencoba menyajikan karya ilmiah ini dilihat dari pembaharuan hukum pidana kita kedepan dengan mengedepankan bentuk formulasi dalam konseptual, untuk dapat memasukkan kejahatan pertanahan pada unsur yang penulis adalah “menduduki” tanah sebagai perbuatan melawan hak. </w:t>
      </w:r>
      <w:proofErr w:type="gramStart"/>
      <w:r w:rsidRPr="00067962">
        <w:rPr>
          <w:rFonts w:ascii="Times New Roman" w:hAnsi="Times New Roman" w:cs="Times New Roman"/>
          <w:sz w:val="24"/>
          <w:szCs w:val="24"/>
        </w:rPr>
        <w:t>Menududuki ini bukan pada pelakunya saja tetapi yang menjadi turut serta, baik yang menganjurkan maupun yang menyuruh.</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Menduduki tanah yang telah diketahuinya adalah bukan menjadi haknya.</w:t>
      </w:r>
      <w:proofErr w:type="gramEnd"/>
      <w:r w:rsidRPr="00067962">
        <w:rPr>
          <w:rFonts w:ascii="Times New Roman" w:hAnsi="Times New Roman" w:cs="Times New Roman"/>
          <w:sz w:val="24"/>
          <w:szCs w:val="24"/>
        </w:rPr>
        <w:t xml:space="preserve">  </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proofErr w:type="gramStart"/>
      <w:r w:rsidRPr="00067962">
        <w:rPr>
          <w:rFonts w:ascii="Times New Roman" w:hAnsi="Times New Roman" w:cs="Times New Roman"/>
          <w:sz w:val="24"/>
          <w:szCs w:val="24"/>
        </w:rPr>
        <w:t>Selain itu dalam rumusan deraf Rancangan Kitab Undang-undang Hukum Pidana yang sudah dibahas sejak lama sekali hingga saat sekarang ini belum juga disahkan menjadi Undang-undang tidak ada memasukkan kejahatan pertanahan dalam kategori yang penulis ungkapkan.</w:t>
      </w:r>
      <w:proofErr w:type="gramEnd"/>
      <w:r w:rsidRPr="00067962">
        <w:rPr>
          <w:rFonts w:ascii="Times New Roman" w:hAnsi="Times New Roman" w:cs="Times New Roman"/>
          <w:sz w:val="24"/>
          <w:szCs w:val="24"/>
        </w:rPr>
        <w:t xml:space="preserve"> </w:t>
      </w:r>
      <w:proofErr w:type="gramStart"/>
      <w:r w:rsidRPr="00067962">
        <w:rPr>
          <w:rFonts w:ascii="Times New Roman" w:hAnsi="Times New Roman" w:cs="Times New Roman"/>
          <w:sz w:val="24"/>
          <w:szCs w:val="24"/>
        </w:rPr>
        <w:t>Hal ini dianggap penting mengingat keberadan Hukum Adat dan Hak Ulayat perlu di perhatikan secara khusus.</w:t>
      </w:r>
      <w:proofErr w:type="gramEnd"/>
      <w:r w:rsidRPr="00067962">
        <w:rPr>
          <w:rFonts w:ascii="Times New Roman" w:hAnsi="Times New Roman" w:cs="Times New Roman"/>
          <w:sz w:val="24"/>
          <w:szCs w:val="24"/>
        </w:rPr>
        <w:t xml:space="preserve"> </w:t>
      </w:r>
      <w:r w:rsidRPr="00067962">
        <w:rPr>
          <w:rFonts w:ascii="Times New Roman" w:hAnsi="Times New Roman" w:cs="Times New Roman"/>
          <w:sz w:val="24"/>
          <w:szCs w:val="24"/>
          <w:lang w:val="sv-SE"/>
        </w:rPr>
        <w:t xml:space="preserve">Kekhususan itu dilakukan agar tidak terjadi konflik yang mendalam antara banyak kepentingan </w:t>
      </w:r>
      <w:r w:rsidRPr="00067962">
        <w:rPr>
          <w:rFonts w:ascii="Times New Roman" w:hAnsi="Times New Roman" w:cs="Times New Roman"/>
          <w:i/>
          <w:sz w:val="24"/>
          <w:szCs w:val="24"/>
          <w:lang w:val="sv-SE"/>
        </w:rPr>
        <w:t xml:space="preserve">(interest). </w:t>
      </w:r>
      <w:r w:rsidRPr="00067962">
        <w:rPr>
          <w:rFonts w:ascii="Times New Roman" w:hAnsi="Times New Roman" w:cs="Times New Roman"/>
          <w:sz w:val="24"/>
          <w:szCs w:val="24"/>
          <w:lang w:val="sv-SE"/>
        </w:rPr>
        <w:t>Karena dorongan ingin menguasai tanah secara berlebihan atas dasar kepentingan ekonomi dan politik saja.</w:t>
      </w:r>
    </w:p>
    <w:p w:rsidR="00C73944" w:rsidRPr="00067962" w:rsidRDefault="00C73944"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lang w:val="sv-SE"/>
        </w:rPr>
        <w:t>B</w:t>
      </w:r>
      <w:r w:rsidR="00715BD3" w:rsidRPr="00067962">
        <w:rPr>
          <w:rFonts w:ascii="Times New Roman" w:hAnsi="Times New Roman" w:cs="Times New Roman"/>
          <w:sz w:val="24"/>
          <w:szCs w:val="24"/>
          <w:lang w:val="sv-SE"/>
        </w:rPr>
        <w:t>agi daerah yang masih terdapat hukum adat dan hak ulayat, mengingat wilayah Indonesia yang begitu luas, maka kejahatan pertanahan juga terjadi pada tanah yang secara hukum telah tunduk pada hukum nasional yaitu tanah hak yang dimiliki oleh subyek hukum.</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r w:rsidRPr="00067962">
        <w:rPr>
          <w:rFonts w:ascii="Times New Roman" w:hAnsi="Times New Roman" w:cs="Times New Roman"/>
          <w:sz w:val="24"/>
          <w:szCs w:val="24"/>
          <w:lang w:val="sv-SE"/>
        </w:rPr>
        <w:t xml:space="preserve">Sanksi pidana atau pemidanaan dijatuhkan terhadap perbuatan  </w:t>
      </w:r>
      <w:r w:rsidRPr="00067962">
        <w:rPr>
          <w:rFonts w:ascii="Times New Roman" w:hAnsi="Times New Roman" w:cs="Times New Roman"/>
          <w:i/>
          <w:sz w:val="24"/>
          <w:szCs w:val="24"/>
          <w:lang w:val="sv-SE"/>
        </w:rPr>
        <w:t xml:space="preserve">(feit) </w:t>
      </w:r>
      <w:r w:rsidRPr="00067962">
        <w:rPr>
          <w:rFonts w:ascii="Times New Roman" w:hAnsi="Times New Roman" w:cs="Times New Roman"/>
          <w:sz w:val="24"/>
          <w:szCs w:val="24"/>
          <w:lang w:val="sv-SE"/>
        </w:rPr>
        <w:t>yang lebih luas dari ketentuan yang ada di KUHP sekarang ini. Tetapi perbuatan yang dilakukan menduduki tanah atau penyerobotan dalam konsep diperluas bukan semata pada pekarangan saja. Tetapi menduduki tanah dalam jumlah luasan yang sangat luas. Hal demikian sering sekali muncul saat sekarang ini konflik tanah. Penguasaan tanah terhadap tanah yang secara nyata memiliki nilai ekonomi tinggi, misalnya letak strategis dan terkandung di dalamnya mengadung SDA (Sumber Daya Alam) migas</w:t>
      </w:r>
      <w:r w:rsidR="00C73944" w:rsidRPr="00067962">
        <w:rPr>
          <w:rFonts w:ascii="Times New Roman" w:hAnsi="Times New Roman" w:cs="Times New Roman"/>
          <w:sz w:val="24"/>
          <w:szCs w:val="24"/>
          <w:lang w:val="sv-SE"/>
        </w:rPr>
        <w:t xml:space="preserve"> (</w:t>
      </w:r>
      <w:r w:rsidRPr="00067962">
        <w:rPr>
          <w:rFonts w:ascii="Times New Roman" w:hAnsi="Times New Roman" w:cs="Times New Roman"/>
          <w:sz w:val="24"/>
          <w:szCs w:val="24"/>
          <w:lang w:val="sv-SE"/>
        </w:rPr>
        <w:t>minyak dan gas) bumi, serta logam dan mineral, seperti emas, perak, timah, dan batu bara.</w:t>
      </w:r>
    </w:p>
    <w:p w:rsidR="00C73944" w:rsidRPr="00067962" w:rsidRDefault="00715BD3" w:rsidP="00C73944">
      <w:pPr>
        <w:tabs>
          <w:tab w:val="left" w:pos="1134"/>
        </w:tabs>
        <w:spacing w:after="0" w:line="240" w:lineRule="auto"/>
        <w:ind w:left="567" w:firstLine="567"/>
        <w:jc w:val="both"/>
        <w:rPr>
          <w:rFonts w:ascii="Times New Roman" w:hAnsi="Times New Roman" w:cs="Times New Roman"/>
          <w:sz w:val="24"/>
          <w:szCs w:val="24"/>
        </w:rPr>
      </w:pPr>
      <w:proofErr w:type="gramStart"/>
      <w:r w:rsidRPr="00067962">
        <w:rPr>
          <w:rFonts w:ascii="Times New Roman" w:hAnsi="Times New Roman" w:cs="Times New Roman"/>
          <w:sz w:val="24"/>
          <w:szCs w:val="24"/>
        </w:rPr>
        <w:t xml:space="preserve">Penulis untuk mengangkatnya dalam bentuk penelitian secara normatif yang terkait dengan kebijakan </w:t>
      </w:r>
      <w:r w:rsidRPr="00067962">
        <w:rPr>
          <w:rFonts w:ascii="Times New Roman" w:hAnsi="Times New Roman" w:cs="Times New Roman"/>
          <w:i/>
          <w:sz w:val="24"/>
          <w:szCs w:val="24"/>
        </w:rPr>
        <w:t>(Policy)</w:t>
      </w:r>
      <w:r w:rsidRPr="00067962">
        <w:rPr>
          <w:rFonts w:ascii="Times New Roman" w:hAnsi="Times New Roman" w:cs="Times New Roman"/>
          <w:sz w:val="24"/>
          <w:szCs w:val="24"/>
        </w:rPr>
        <w:t xml:space="preserve"> Hukum Pidana terhadap tindak pidana pertanahan.</w:t>
      </w:r>
      <w:proofErr w:type="gramEnd"/>
      <w:r w:rsidRPr="00067962">
        <w:rPr>
          <w:rFonts w:ascii="Times New Roman" w:hAnsi="Times New Roman" w:cs="Times New Roman"/>
          <w:sz w:val="24"/>
          <w:szCs w:val="24"/>
        </w:rPr>
        <w:t xml:space="preserve"> </w:t>
      </w:r>
      <w:r w:rsidRPr="00067962">
        <w:rPr>
          <w:rFonts w:ascii="Times New Roman" w:hAnsi="Times New Roman" w:cs="Times New Roman"/>
          <w:sz w:val="24"/>
          <w:szCs w:val="24"/>
          <w:lang w:val="sv-SE"/>
        </w:rPr>
        <w:t>Hal ini dengan melihat kondisi yang terjadi saat sekarang ini seringnya masalah pertanahan dengan menduduki hak orang lain tanpa hak. Secara pidana tidak adanya perlindungan hukum kepada hak-hak tanah yang pengua</w:t>
      </w:r>
      <w:r w:rsidR="00067962">
        <w:rPr>
          <w:rFonts w:ascii="Times New Roman" w:hAnsi="Times New Roman" w:cs="Times New Roman"/>
          <w:sz w:val="24"/>
          <w:szCs w:val="24"/>
          <w:lang w:val="sv-SE"/>
        </w:rPr>
        <w:t>saannya diakui baik secara adat, terlebih lagi</w:t>
      </w:r>
      <w:r w:rsidRPr="00067962">
        <w:rPr>
          <w:rFonts w:ascii="Times New Roman" w:hAnsi="Times New Roman" w:cs="Times New Roman"/>
          <w:sz w:val="24"/>
          <w:szCs w:val="24"/>
          <w:lang w:val="sv-SE"/>
        </w:rPr>
        <w:t xml:space="preserve"> secara nasional. </w:t>
      </w:r>
    </w:p>
    <w:p w:rsidR="00CE1DEB" w:rsidRPr="001A45BD" w:rsidRDefault="00715BD3" w:rsidP="00823E06">
      <w:pPr>
        <w:tabs>
          <w:tab w:val="left" w:pos="567"/>
        </w:tabs>
        <w:spacing w:after="0" w:line="240" w:lineRule="auto"/>
        <w:rPr>
          <w:rFonts w:ascii="Times New Roman" w:hAnsi="Times New Roman" w:cs="Times New Roman"/>
          <w:b/>
          <w:sz w:val="24"/>
          <w:szCs w:val="24"/>
        </w:rPr>
      </w:pPr>
      <w:r w:rsidRPr="001A45BD">
        <w:rPr>
          <w:rFonts w:ascii="Times New Roman" w:hAnsi="Times New Roman" w:cs="Times New Roman"/>
          <w:b/>
          <w:sz w:val="24"/>
          <w:szCs w:val="24"/>
        </w:rPr>
        <w:t xml:space="preserve">B. </w:t>
      </w:r>
      <w:r w:rsidRPr="001A45BD">
        <w:rPr>
          <w:rFonts w:ascii="Times New Roman" w:hAnsi="Times New Roman" w:cs="Times New Roman"/>
          <w:b/>
          <w:sz w:val="24"/>
          <w:szCs w:val="24"/>
        </w:rPr>
        <w:tab/>
        <w:t>METODE PENELITIAN</w:t>
      </w:r>
    </w:p>
    <w:p w:rsidR="00715BD3" w:rsidRPr="001A45BD" w:rsidRDefault="00715BD3" w:rsidP="00823E06">
      <w:pPr>
        <w:tabs>
          <w:tab w:val="left" w:pos="1134"/>
        </w:tabs>
        <w:spacing w:after="0" w:line="240" w:lineRule="auto"/>
        <w:ind w:left="567" w:firstLine="567"/>
        <w:jc w:val="both"/>
        <w:rPr>
          <w:rFonts w:ascii="Times New Roman" w:hAnsi="Times New Roman" w:cs="Times New Roman"/>
          <w:iCs/>
          <w:sz w:val="24"/>
          <w:szCs w:val="24"/>
        </w:rPr>
      </w:pPr>
      <w:r w:rsidRPr="001A45BD">
        <w:rPr>
          <w:rFonts w:ascii="Times New Roman" w:hAnsi="Times New Roman" w:cs="Times New Roman"/>
          <w:sz w:val="24"/>
          <w:szCs w:val="24"/>
          <w:lang w:val="sv-SE"/>
        </w:rPr>
        <w:t>Jenis penelitian yang penulis lakukan adalah melakukan penelitian pada jenis penelitian yuridis</w:t>
      </w:r>
      <w:r w:rsidR="0075324A">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 xml:space="preserve">normatif.  </w:t>
      </w:r>
      <w:r w:rsidR="001A45BD" w:rsidRPr="001A45BD">
        <w:rPr>
          <w:rFonts w:ascii="Times New Roman" w:hAnsi="Times New Roman" w:cs="Times New Roman"/>
          <w:sz w:val="24"/>
          <w:szCs w:val="24"/>
          <w:lang w:val="sv-SE"/>
        </w:rPr>
        <w:t>p</w:t>
      </w:r>
      <w:r w:rsidRPr="001A45BD">
        <w:rPr>
          <w:rFonts w:ascii="Times New Roman" w:hAnsi="Times New Roman" w:cs="Times New Roman"/>
          <w:sz w:val="24"/>
          <w:szCs w:val="24"/>
        </w:rPr>
        <w:t xml:space="preserve">endekatan penelitian hukum ini menggunakan pendekatan Konseptual </w:t>
      </w:r>
      <w:r w:rsidRPr="001A45BD">
        <w:rPr>
          <w:rFonts w:ascii="Times New Roman" w:hAnsi="Times New Roman" w:cs="Times New Roman"/>
          <w:i/>
          <w:sz w:val="24"/>
          <w:szCs w:val="24"/>
        </w:rPr>
        <w:t xml:space="preserve">(Conceptual approach). </w:t>
      </w:r>
      <w:r w:rsidRPr="001A45BD">
        <w:rPr>
          <w:rFonts w:ascii="Times New Roman" w:hAnsi="Times New Roman" w:cs="Times New Roman"/>
          <w:iCs/>
          <w:sz w:val="24"/>
          <w:szCs w:val="24"/>
        </w:rPr>
        <w:t xml:space="preserve">Menurut Peter Mahmud Marzuki lebih lanjut menjelaskan, pendekatan konseptual dari </w:t>
      </w:r>
      <w:proofErr w:type="gramStart"/>
      <w:r w:rsidRPr="001A45BD">
        <w:rPr>
          <w:rFonts w:ascii="Times New Roman" w:hAnsi="Times New Roman" w:cs="Times New Roman"/>
          <w:iCs/>
          <w:sz w:val="24"/>
          <w:szCs w:val="24"/>
        </w:rPr>
        <w:t>apa</w:t>
      </w:r>
      <w:proofErr w:type="gramEnd"/>
      <w:r w:rsidRPr="001A45BD">
        <w:rPr>
          <w:rFonts w:ascii="Times New Roman" w:hAnsi="Times New Roman" w:cs="Times New Roman"/>
          <w:iCs/>
          <w:sz w:val="24"/>
          <w:szCs w:val="24"/>
        </w:rPr>
        <w:t xml:space="preserve"> yang dikemukanan sebenarnya dalam menggunakan pendekatan konseptual, peneliti perlu merujuk prinsip-prinsip hukum. </w:t>
      </w:r>
      <w:proofErr w:type="gramStart"/>
      <w:r w:rsidRPr="001A45BD">
        <w:rPr>
          <w:rFonts w:ascii="Times New Roman" w:hAnsi="Times New Roman" w:cs="Times New Roman"/>
          <w:iCs/>
          <w:sz w:val="24"/>
          <w:szCs w:val="24"/>
        </w:rPr>
        <w:t>Prinsip-prinsip ini dapat dikemukakan dalam pandangan-pandangan sarjana ataupun doktrin-doktrin hukum.</w:t>
      </w:r>
      <w:proofErr w:type="gramEnd"/>
      <w:r w:rsidRPr="001A45BD">
        <w:rPr>
          <w:rFonts w:ascii="Times New Roman" w:hAnsi="Times New Roman" w:cs="Times New Roman"/>
          <w:iCs/>
          <w:sz w:val="24"/>
          <w:szCs w:val="24"/>
        </w:rPr>
        <w:t xml:space="preserve"> </w:t>
      </w:r>
      <w:proofErr w:type="gramStart"/>
      <w:r w:rsidRPr="001A45BD">
        <w:rPr>
          <w:rFonts w:ascii="Times New Roman" w:hAnsi="Times New Roman" w:cs="Times New Roman"/>
          <w:iCs/>
          <w:sz w:val="24"/>
          <w:szCs w:val="24"/>
        </w:rPr>
        <w:t>Meskipun tidak secara eksplisit, konsep hukum dapat juga diketemukan di dalam undang-undang.</w:t>
      </w:r>
      <w:proofErr w:type="gramEnd"/>
      <w:r w:rsidRPr="001A45BD">
        <w:rPr>
          <w:rFonts w:ascii="Times New Roman" w:hAnsi="Times New Roman" w:cs="Times New Roman"/>
          <w:iCs/>
          <w:sz w:val="24"/>
          <w:szCs w:val="24"/>
        </w:rPr>
        <w:t xml:space="preserve"> </w:t>
      </w:r>
      <w:proofErr w:type="gramStart"/>
      <w:r w:rsidRPr="001A45BD">
        <w:rPr>
          <w:rFonts w:ascii="Times New Roman" w:hAnsi="Times New Roman" w:cs="Times New Roman"/>
          <w:iCs/>
          <w:sz w:val="24"/>
          <w:szCs w:val="24"/>
        </w:rPr>
        <w:t xml:space="preserve">Hanya saja dalam mengindentifikasi prinsip tersebut, peneliti terlebih dahulu memahami konsep </w:t>
      </w:r>
      <w:r w:rsidRPr="001A45BD">
        <w:rPr>
          <w:rFonts w:ascii="Times New Roman" w:hAnsi="Times New Roman" w:cs="Times New Roman"/>
          <w:iCs/>
          <w:sz w:val="24"/>
          <w:szCs w:val="24"/>
        </w:rPr>
        <w:lastRenderedPageBreak/>
        <w:t>tersebut melalui pandangan-pandangan dan doktrin-doktrin yang ada</w:t>
      </w:r>
      <w:r w:rsidRPr="006E7549">
        <w:rPr>
          <w:rFonts w:ascii="Times New Roman" w:hAnsi="Times New Roman" w:cs="Times New Roman"/>
          <w:iCs/>
          <w:sz w:val="24"/>
          <w:szCs w:val="24"/>
        </w:rPr>
        <w:t>.</w:t>
      </w:r>
      <w:proofErr w:type="gramEnd"/>
      <w:r w:rsidR="0075324A" w:rsidRPr="006E7549">
        <w:rPr>
          <w:rFonts w:ascii="Times New Roman" w:hAnsi="Times New Roman" w:cs="Times New Roman"/>
          <w:iCs/>
          <w:sz w:val="24"/>
          <w:szCs w:val="24"/>
        </w:rPr>
        <w:t xml:space="preserve"> (</w:t>
      </w:r>
      <w:r w:rsidR="004321D9">
        <w:rPr>
          <w:rFonts w:ascii="Times New Roman" w:hAnsi="Times New Roman" w:cs="Times New Roman"/>
          <w:sz w:val="24"/>
          <w:szCs w:val="24"/>
        </w:rPr>
        <w:t>Peter Mahmud Marzuki</w:t>
      </w:r>
      <w:proofErr w:type="gramStart"/>
      <w:r w:rsidR="004321D9">
        <w:rPr>
          <w:rFonts w:ascii="Times New Roman" w:hAnsi="Times New Roman" w:cs="Times New Roman"/>
          <w:sz w:val="24"/>
          <w:szCs w:val="24"/>
        </w:rPr>
        <w:t>;2007</w:t>
      </w:r>
      <w:proofErr w:type="gramEnd"/>
      <w:r w:rsidR="004321D9">
        <w:rPr>
          <w:rFonts w:ascii="Times New Roman" w:hAnsi="Times New Roman" w:cs="Times New Roman"/>
          <w:sz w:val="24"/>
          <w:szCs w:val="24"/>
        </w:rPr>
        <w:t>;</w:t>
      </w:r>
      <w:r w:rsidR="0075324A" w:rsidRPr="006E7549">
        <w:rPr>
          <w:rFonts w:ascii="Times New Roman" w:hAnsi="Times New Roman" w:cs="Times New Roman"/>
          <w:sz w:val="24"/>
          <w:szCs w:val="24"/>
        </w:rPr>
        <w:t>93)</w:t>
      </w:r>
      <w:r w:rsidRPr="001A45BD">
        <w:rPr>
          <w:rFonts w:ascii="Times New Roman" w:hAnsi="Times New Roman" w:cs="Times New Roman"/>
          <w:iCs/>
          <w:sz w:val="24"/>
          <w:szCs w:val="24"/>
        </w:rPr>
        <w:t xml:space="preserve"> </w:t>
      </w:r>
      <w:r w:rsidRPr="001A45BD">
        <w:rPr>
          <w:rFonts w:ascii="Times New Roman" w:hAnsi="Times New Roman" w:cs="Times New Roman"/>
          <w:sz w:val="24"/>
          <w:szCs w:val="24"/>
        </w:rPr>
        <w:t>Sebagai suatu alasan adalah kejahatan di bidang pertanahan melalui penerapan pasal-pasal yang ada dalam KUHP tidak dapat menekan atau mengurangi kasus-</w:t>
      </w:r>
      <w:proofErr w:type="gramStart"/>
      <w:r w:rsidRPr="001A45BD">
        <w:rPr>
          <w:rFonts w:ascii="Times New Roman" w:hAnsi="Times New Roman" w:cs="Times New Roman"/>
          <w:sz w:val="24"/>
          <w:szCs w:val="24"/>
        </w:rPr>
        <w:t>kasus  pertanahan</w:t>
      </w:r>
      <w:proofErr w:type="gramEnd"/>
      <w:r w:rsidRPr="001A45BD">
        <w:rPr>
          <w:rFonts w:ascii="Times New Roman" w:hAnsi="Times New Roman" w:cs="Times New Roman"/>
          <w:sz w:val="24"/>
          <w:szCs w:val="24"/>
        </w:rPr>
        <w:t xml:space="preserve">. </w:t>
      </w:r>
      <w:r w:rsidRPr="001A45BD">
        <w:rPr>
          <w:rFonts w:ascii="Times New Roman" w:hAnsi="Times New Roman" w:cs="Times New Roman"/>
          <w:sz w:val="24"/>
          <w:szCs w:val="24"/>
          <w:lang w:val="sv-SE"/>
        </w:rPr>
        <w:t>Termasuk juga peraturan perundang-undangan yang secara khusus mengatur sanksi dalam hukum agraria.</w:t>
      </w:r>
    </w:p>
    <w:p w:rsidR="00715BD3" w:rsidRPr="001A45BD" w:rsidRDefault="00715BD3" w:rsidP="00823E06">
      <w:pPr>
        <w:tabs>
          <w:tab w:val="left" w:pos="567"/>
        </w:tabs>
        <w:spacing w:after="0" w:line="240" w:lineRule="auto"/>
        <w:rPr>
          <w:rFonts w:ascii="Times New Roman" w:hAnsi="Times New Roman" w:cs="Times New Roman"/>
          <w:b/>
          <w:sz w:val="24"/>
          <w:szCs w:val="24"/>
        </w:rPr>
      </w:pPr>
      <w:r w:rsidRPr="001A45BD">
        <w:rPr>
          <w:rFonts w:ascii="Times New Roman" w:hAnsi="Times New Roman" w:cs="Times New Roman"/>
          <w:b/>
          <w:sz w:val="24"/>
          <w:szCs w:val="24"/>
        </w:rPr>
        <w:t>C.</w:t>
      </w:r>
      <w:r w:rsidRPr="001A45BD">
        <w:rPr>
          <w:rFonts w:ascii="Times New Roman" w:hAnsi="Times New Roman" w:cs="Times New Roman"/>
          <w:b/>
          <w:sz w:val="24"/>
          <w:szCs w:val="24"/>
        </w:rPr>
        <w:tab/>
        <w:t>PEMBAHASAN</w:t>
      </w:r>
    </w:p>
    <w:p w:rsidR="001A45BD" w:rsidRPr="001A45BD" w:rsidRDefault="001A45BD" w:rsidP="00823E06">
      <w:pPr>
        <w:spacing w:after="0" w:line="240" w:lineRule="auto"/>
        <w:ind w:left="567"/>
        <w:jc w:val="both"/>
        <w:rPr>
          <w:rFonts w:ascii="Times New Roman" w:hAnsi="Times New Roman" w:cs="Times New Roman"/>
          <w:b/>
          <w:bCs/>
          <w:sz w:val="24"/>
          <w:szCs w:val="24"/>
          <w:lang w:val="sv-SE"/>
        </w:rPr>
      </w:pPr>
      <w:r w:rsidRPr="001A45BD">
        <w:rPr>
          <w:rFonts w:ascii="Times New Roman" w:hAnsi="Times New Roman" w:cs="Times New Roman"/>
          <w:b/>
          <w:bCs/>
          <w:sz w:val="24"/>
          <w:szCs w:val="24"/>
          <w:lang w:val="sv-SE"/>
        </w:rPr>
        <w:t>Bentuk-bentuk Perbuatan Yang Merupakan Tindak Pidana Di Bidang Pertanahan.</w:t>
      </w:r>
    </w:p>
    <w:p w:rsidR="00C723F7" w:rsidRDefault="001A45BD" w:rsidP="00C723F7">
      <w:pPr>
        <w:pStyle w:val="NormalWeb"/>
        <w:tabs>
          <w:tab w:val="left" w:pos="1134"/>
        </w:tabs>
        <w:spacing w:before="0" w:beforeAutospacing="0" w:after="0" w:afterAutospacing="0"/>
        <w:ind w:left="567" w:firstLine="567"/>
        <w:jc w:val="both"/>
      </w:pPr>
      <w:r w:rsidRPr="001A45BD">
        <w:rPr>
          <w:lang w:val="sv-SE"/>
        </w:rPr>
        <w:t xml:space="preserve">Kasus di bidang pertanahan secara nasional selalu mengalami peningkatan  dari data yang Penulis </w:t>
      </w:r>
      <w:r w:rsidR="00823E06">
        <w:t>Kementerian Agraria dan Tata Ruang Badan Pertanahan Nasional (ATR/BPN) mencatat, ada sebanyak 3.230 kasus sengketa pertanahan yang berhasil ditangani sepanjang tahun 2019. Jumlah tersebut melebihi target awal yang ditetapkan oleh Kementerian ATR/BPN, yaitu 876 kasus. (Kontan.co.id; 20 Januari 2020)</w:t>
      </w:r>
    </w:p>
    <w:p w:rsidR="00C723F7" w:rsidRDefault="00C723F7" w:rsidP="00C723F7">
      <w:pPr>
        <w:pStyle w:val="NormalWeb"/>
        <w:tabs>
          <w:tab w:val="left" w:pos="1134"/>
        </w:tabs>
        <w:spacing w:before="0" w:beforeAutospacing="0" w:after="0" w:afterAutospacing="0"/>
        <w:ind w:left="567" w:firstLine="567"/>
        <w:jc w:val="both"/>
      </w:pPr>
      <w:r w:rsidRPr="00C723F7">
        <w:t>Pada dasarnya sengketa tanah</w:t>
      </w:r>
      <w:r w:rsidR="00943AC7">
        <w:t xml:space="preserve"> </w:t>
      </w:r>
      <w:r w:rsidR="00067962">
        <w:t>secara umum tim</w:t>
      </w:r>
      <w:r w:rsidRPr="00C723F7">
        <w:t>bul akibat adanya</w:t>
      </w:r>
      <w:r>
        <w:t xml:space="preserve"> </w:t>
      </w:r>
      <w:r w:rsidRPr="00C723F7">
        <w:t>beberapa faktor, antara lain sebagai</w:t>
      </w:r>
      <w:r w:rsidR="00067962">
        <w:t xml:space="preserve"> </w:t>
      </w:r>
      <w:r w:rsidRPr="00C723F7">
        <w:t>berikut:</w:t>
      </w:r>
      <w:r>
        <w:t xml:space="preserve"> (Ibrahim Ahmad</w:t>
      </w:r>
      <w:proofErr w:type="gramStart"/>
      <w:r>
        <w:t>;2010</w:t>
      </w:r>
      <w:proofErr w:type="gramEnd"/>
      <w:r>
        <w:t>;18)</w:t>
      </w:r>
    </w:p>
    <w:p w:rsidR="00C723F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 xml:space="preserve">a. </w:t>
      </w:r>
      <w:r>
        <w:rPr>
          <w:rFonts w:ascii="Times New Roman" w:hAnsi="Times New Roman" w:cs="Times New Roman"/>
          <w:sz w:val="24"/>
          <w:szCs w:val="24"/>
        </w:rPr>
        <w:tab/>
      </w:r>
      <w:r w:rsidRPr="00C723F7">
        <w:rPr>
          <w:rFonts w:ascii="Times New Roman" w:hAnsi="Times New Roman" w:cs="Times New Roman"/>
          <w:sz w:val="24"/>
          <w:szCs w:val="24"/>
        </w:rPr>
        <w:t xml:space="preserve">Peraturan yang </w:t>
      </w:r>
      <w:r>
        <w:rPr>
          <w:rFonts w:ascii="Times New Roman" w:hAnsi="Times New Roman" w:cs="Times New Roman"/>
          <w:sz w:val="24"/>
          <w:szCs w:val="24"/>
        </w:rPr>
        <w:t>belum</w:t>
      </w:r>
      <w:r w:rsidRPr="00C723F7">
        <w:rPr>
          <w:rFonts w:ascii="Times New Roman" w:hAnsi="Times New Roman" w:cs="Times New Roman"/>
          <w:sz w:val="24"/>
          <w:szCs w:val="24"/>
        </w:rPr>
        <w:t xml:space="preserve"> lengkap;</w:t>
      </w:r>
    </w:p>
    <w:p w:rsidR="00C723F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 xml:space="preserve">b. </w:t>
      </w:r>
      <w:r>
        <w:rPr>
          <w:rFonts w:ascii="Times New Roman" w:hAnsi="Times New Roman" w:cs="Times New Roman"/>
          <w:sz w:val="24"/>
          <w:szCs w:val="24"/>
        </w:rPr>
        <w:tab/>
      </w:r>
      <w:r w:rsidRPr="00C723F7">
        <w:rPr>
          <w:rFonts w:ascii="Times New Roman" w:hAnsi="Times New Roman" w:cs="Times New Roman"/>
          <w:sz w:val="24"/>
          <w:szCs w:val="24"/>
        </w:rPr>
        <w:t>Ketidaksesuaian peraturan;</w:t>
      </w:r>
    </w:p>
    <w:p w:rsidR="00C723F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 xml:space="preserve">c. </w:t>
      </w:r>
      <w:r>
        <w:rPr>
          <w:rFonts w:ascii="Times New Roman" w:hAnsi="Times New Roman" w:cs="Times New Roman"/>
          <w:sz w:val="24"/>
          <w:szCs w:val="24"/>
        </w:rPr>
        <w:tab/>
      </w:r>
      <w:r w:rsidRPr="00C723F7">
        <w:rPr>
          <w:rFonts w:ascii="Times New Roman" w:hAnsi="Times New Roman" w:cs="Times New Roman"/>
          <w:sz w:val="24"/>
          <w:szCs w:val="24"/>
        </w:rPr>
        <w:t>Pejabat pertanahan yang kurang</w:t>
      </w:r>
      <w:r w:rsidR="00943AC7">
        <w:rPr>
          <w:rFonts w:ascii="Times New Roman" w:hAnsi="Times New Roman" w:cs="Times New Roman"/>
          <w:sz w:val="24"/>
          <w:szCs w:val="24"/>
        </w:rPr>
        <w:t xml:space="preserve"> tanggap ter</w:t>
      </w:r>
      <w:r w:rsidRPr="00C723F7">
        <w:rPr>
          <w:rFonts w:ascii="Times New Roman" w:hAnsi="Times New Roman" w:cs="Times New Roman"/>
          <w:sz w:val="24"/>
          <w:szCs w:val="24"/>
        </w:rPr>
        <w:t>radap kebutuhan dan</w:t>
      </w:r>
      <w:r w:rsidR="00943AC7">
        <w:rPr>
          <w:rFonts w:ascii="Times New Roman" w:hAnsi="Times New Roman" w:cs="Times New Roman"/>
          <w:sz w:val="24"/>
          <w:szCs w:val="24"/>
        </w:rPr>
        <w:t xml:space="preserve"> </w:t>
      </w:r>
      <w:r w:rsidRPr="00C723F7">
        <w:rPr>
          <w:rFonts w:ascii="Times New Roman" w:hAnsi="Times New Roman" w:cs="Times New Roman"/>
          <w:sz w:val="24"/>
          <w:szCs w:val="24"/>
        </w:rPr>
        <w:t>jumlah tanah yang tersedia;</w:t>
      </w:r>
    </w:p>
    <w:p w:rsidR="00C723F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 xml:space="preserve">d. </w:t>
      </w:r>
      <w:r>
        <w:rPr>
          <w:rFonts w:ascii="Times New Roman" w:hAnsi="Times New Roman" w:cs="Times New Roman"/>
          <w:sz w:val="24"/>
          <w:szCs w:val="24"/>
        </w:rPr>
        <w:tab/>
      </w:r>
      <w:r w:rsidRPr="00C723F7">
        <w:rPr>
          <w:rFonts w:ascii="Times New Roman" w:hAnsi="Times New Roman" w:cs="Times New Roman"/>
          <w:sz w:val="24"/>
          <w:szCs w:val="24"/>
        </w:rPr>
        <w:t>Data yang kurang akurat dan</w:t>
      </w:r>
      <w:r>
        <w:rPr>
          <w:rFonts w:ascii="Times New Roman" w:hAnsi="Times New Roman" w:cs="Times New Roman"/>
          <w:sz w:val="24"/>
          <w:szCs w:val="24"/>
        </w:rPr>
        <w:t xml:space="preserve"> </w:t>
      </w:r>
      <w:r w:rsidRPr="00C723F7">
        <w:rPr>
          <w:rFonts w:ascii="Times New Roman" w:hAnsi="Times New Roman" w:cs="Times New Roman"/>
          <w:sz w:val="24"/>
          <w:szCs w:val="24"/>
        </w:rPr>
        <w:t>kurang lengkap;</w:t>
      </w:r>
    </w:p>
    <w:p w:rsidR="00C723F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 xml:space="preserve">e. </w:t>
      </w:r>
      <w:r>
        <w:rPr>
          <w:rFonts w:ascii="Times New Roman" w:hAnsi="Times New Roman" w:cs="Times New Roman"/>
          <w:sz w:val="24"/>
          <w:szCs w:val="24"/>
        </w:rPr>
        <w:tab/>
      </w:r>
      <w:r w:rsidRPr="00C723F7">
        <w:rPr>
          <w:rFonts w:ascii="Times New Roman" w:hAnsi="Times New Roman" w:cs="Times New Roman"/>
          <w:sz w:val="24"/>
          <w:szCs w:val="24"/>
        </w:rPr>
        <w:t>Data tanah yang keliru;</w:t>
      </w:r>
    </w:p>
    <w:p w:rsidR="00943AC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 xml:space="preserve">f. </w:t>
      </w:r>
      <w:r>
        <w:rPr>
          <w:rFonts w:ascii="Times New Roman" w:hAnsi="Times New Roman" w:cs="Times New Roman"/>
          <w:sz w:val="24"/>
          <w:szCs w:val="24"/>
        </w:rPr>
        <w:tab/>
      </w:r>
      <w:r w:rsidRPr="00C723F7">
        <w:rPr>
          <w:rFonts w:ascii="Times New Roman" w:hAnsi="Times New Roman" w:cs="Times New Roman"/>
          <w:sz w:val="24"/>
          <w:szCs w:val="24"/>
        </w:rPr>
        <w:t>Keterbatasan sumber daya</w:t>
      </w:r>
      <w:r w:rsidR="00943AC7">
        <w:rPr>
          <w:rFonts w:ascii="Times New Roman" w:hAnsi="Times New Roman" w:cs="Times New Roman"/>
          <w:sz w:val="24"/>
          <w:szCs w:val="24"/>
        </w:rPr>
        <w:t xml:space="preserve"> </w:t>
      </w:r>
      <w:r w:rsidRPr="00C723F7">
        <w:rPr>
          <w:rFonts w:ascii="Times New Roman" w:hAnsi="Times New Roman" w:cs="Times New Roman"/>
          <w:sz w:val="24"/>
          <w:szCs w:val="24"/>
        </w:rPr>
        <w:t>manusia yang bertugas</w:t>
      </w:r>
      <w:r>
        <w:rPr>
          <w:rFonts w:ascii="Times New Roman" w:hAnsi="Times New Roman" w:cs="Times New Roman"/>
          <w:sz w:val="24"/>
          <w:szCs w:val="24"/>
        </w:rPr>
        <w:t xml:space="preserve"> </w:t>
      </w:r>
      <w:r w:rsidRPr="00C723F7">
        <w:rPr>
          <w:rFonts w:ascii="Times New Roman" w:hAnsi="Times New Roman" w:cs="Times New Roman"/>
          <w:sz w:val="24"/>
          <w:szCs w:val="24"/>
        </w:rPr>
        <w:t>menyelesaikan sengketa tanah;</w:t>
      </w:r>
    </w:p>
    <w:p w:rsidR="00C723F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g. Transaksi tanah yang keliru;</w:t>
      </w:r>
    </w:p>
    <w:p w:rsidR="00C723F7" w:rsidRDefault="00C723F7" w:rsidP="00C723F7">
      <w:pPr>
        <w:tabs>
          <w:tab w:val="left" w:pos="851"/>
        </w:tabs>
        <w:spacing w:after="0" w:line="240" w:lineRule="auto"/>
        <w:ind w:left="851" w:hanging="284"/>
        <w:jc w:val="both"/>
        <w:rPr>
          <w:rFonts w:ascii="Times New Roman" w:hAnsi="Times New Roman" w:cs="Times New Roman"/>
          <w:sz w:val="24"/>
          <w:szCs w:val="24"/>
        </w:rPr>
      </w:pPr>
      <w:r w:rsidRPr="00C723F7">
        <w:rPr>
          <w:rFonts w:ascii="Times New Roman" w:hAnsi="Times New Roman" w:cs="Times New Roman"/>
          <w:sz w:val="24"/>
          <w:szCs w:val="24"/>
        </w:rPr>
        <w:t xml:space="preserve">h. </w:t>
      </w:r>
      <w:r>
        <w:rPr>
          <w:rFonts w:ascii="Times New Roman" w:hAnsi="Times New Roman" w:cs="Times New Roman"/>
          <w:sz w:val="24"/>
          <w:szCs w:val="24"/>
        </w:rPr>
        <w:tab/>
      </w:r>
      <w:r w:rsidRPr="00C723F7">
        <w:rPr>
          <w:rFonts w:ascii="Times New Roman" w:hAnsi="Times New Roman" w:cs="Times New Roman"/>
          <w:sz w:val="24"/>
          <w:szCs w:val="24"/>
        </w:rPr>
        <w:t xml:space="preserve">Ulah pemohon hak </w:t>
      </w:r>
    </w:p>
    <w:p w:rsidR="00C723F7" w:rsidRPr="00C723F7" w:rsidRDefault="00C723F7" w:rsidP="00C723F7">
      <w:pPr>
        <w:tabs>
          <w:tab w:val="left" w:pos="851"/>
        </w:tabs>
        <w:spacing w:after="0" w:line="240" w:lineRule="auto"/>
        <w:ind w:left="851" w:hanging="284"/>
        <w:jc w:val="both"/>
        <w:rPr>
          <w:rFonts w:ascii="Times New Roman" w:hAnsi="Times New Roman" w:cs="Times New Roman"/>
          <w:sz w:val="24"/>
          <w:szCs w:val="24"/>
          <w:lang w:val="sv-SE"/>
        </w:rPr>
      </w:pPr>
      <w:r w:rsidRPr="00C723F7">
        <w:rPr>
          <w:rFonts w:ascii="Times New Roman" w:hAnsi="Times New Roman" w:cs="Times New Roman"/>
          <w:sz w:val="24"/>
          <w:szCs w:val="24"/>
        </w:rPr>
        <w:t xml:space="preserve">i. </w:t>
      </w:r>
      <w:r>
        <w:rPr>
          <w:rFonts w:ascii="Times New Roman" w:hAnsi="Times New Roman" w:cs="Times New Roman"/>
          <w:sz w:val="24"/>
          <w:szCs w:val="24"/>
        </w:rPr>
        <w:tab/>
      </w:r>
      <w:r w:rsidRPr="00C723F7">
        <w:rPr>
          <w:rFonts w:ascii="Times New Roman" w:hAnsi="Times New Roman" w:cs="Times New Roman"/>
          <w:sz w:val="24"/>
          <w:szCs w:val="24"/>
        </w:rPr>
        <w:t>Adanya penyelesaian dari</w:t>
      </w:r>
      <w:r w:rsidR="00943AC7">
        <w:rPr>
          <w:rFonts w:ascii="Times New Roman" w:hAnsi="Times New Roman" w:cs="Times New Roman"/>
          <w:sz w:val="24"/>
          <w:szCs w:val="24"/>
        </w:rPr>
        <w:t xml:space="preserve"> </w:t>
      </w:r>
      <w:r w:rsidRPr="00C723F7">
        <w:rPr>
          <w:rFonts w:ascii="Times New Roman" w:hAnsi="Times New Roman" w:cs="Times New Roman"/>
          <w:sz w:val="24"/>
          <w:szCs w:val="24"/>
        </w:rPr>
        <w:t xml:space="preserve">instansi </w:t>
      </w:r>
      <w:proofErr w:type="gramStart"/>
      <w:r w:rsidRPr="00C723F7">
        <w:rPr>
          <w:rFonts w:ascii="Times New Roman" w:hAnsi="Times New Roman" w:cs="Times New Roman"/>
          <w:sz w:val="24"/>
          <w:szCs w:val="24"/>
        </w:rPr>
        <w:t>lain</w:t>
      </w:r>
      <w:proofErr w:type="gramEnd"/>
      <w:r w:rsidRPr="00C723F7">
        <w:rPr>
          <w:rFonts w:ascii="Times New Roman" w:hAnsi="Times New Roman" w:cs="Times New Roman"/>
          <w:sz w:val="24"/>
          <w:szCs w:val="24"/>
        </w:rPr>
        <w:t>, sehingga terjadi</w:t>
      </w:r>
      <w:r w:rsidR="00943AC7">
        <w:rPr>
          <w:rFonts w:ascii="Times New Roman" w:hAnsi="Times New Roman" w:cs="Times New Roman"/>
          <w:sz w:val="24"/>
          <w:szCs w:val="24"/>
        </w:rPr>
        <w:t xml:space="preserve"> </w:t>
      </w:r>
      <w:r w:rsidRPr="00C723F7">
        <w:rPr>
          <w:rFonts w:ascii="Times New Roman" w:hAnsi="Times New Roman" w:cs="Times New Roman"/>
          <w:sz w:val="24"/>
          <w:szCs w:val="24"/>
        </w:rPr>
        <w:t>tumpang tindih kewenangan.</w:t>
      </w:r>
    </w:p>
    <w:p w:rsidR="00B7362D" w:rsidRDefault="008E6C82" w:rsidP="00B7362D">
      <w:pPr>
        <w:tabs>
          <w:tab w:val="left" w:pos="1134"/>
        </w:tabs>
        <w:spacing w:after="0" w:line="240" w:lineRule="auto"/>
        <w:ind w:left="567" w:firstLine="567"/>
        <w:jc w:val="both"/>
        <w:rPr>
          <w:rFonts w:ascii="Times New Roman" w:hAnsi="Times New Roman" w:cs="Times New Roman"/>
          <w:sz w:val="24"/>
          <w:szCs w:val="24"/>
          <w:lang w:val="sv-SE"/>
        </w:rPr>
      </w:pPr>
      <w:r>
        <w:rPr>
          <w:rFonts w:ascii="Times New Roman" w:hAnsi="Times New Roman" w:cs="Times New Roman"/>
          <w:sz w:val="24"/>
          <w:szCs w:val="24"/>
          <w:lang w:val="sv-SE"/>
        </w:rPr>
        <w:t>Berawal dari</w:t>
      </w:r>
      <w:r w:rsidR="001A45BD" w:rsidRPr="001A45BD">
        <w:rPr>
          <w:rFonts w:ascii="Times New Roman" w:hAnsi="Times New Roman" w:cs="Times New Roman"/>
          <w:sz w:val="24"/>
          <w:szCs w:val="24"/>
          <w:lang w:val="sv-SE"/>
        </w:rPr>
        <w:t xml:space="preserve"> konflik</w:t>
      </w:r>
      <w:r>
        <w:rPr>
          <w:rFonts w:ascii="Times New Roman" w:hAnsi="Times New Roman" w:cs="Times New Roman"/>
          <w:sz w:val="24"/>
          <w:szCs w:val="24"/>
          <w:lang w:val="sv-SE"/>
        </w:rPr>
        <w:t xml:space="preserve"> kemudian menjadi sengketa pertanahan jelas disebabkan oleh beberapa faktor sebagaimana disebutkan diatas. </w:t>
      </w:r>
      <w:r w:rsidR="001A45BD" w:rsidRPr="001A45BD">
        <w:rPr>
          <w:rFonts w:ascii="Times New Roman" w:hAnsi="Times New Roman" w:cs="Times New Roman"/>
          <w:sz w:val="24"/>
          <w:szCs w:val="24"/>
          <w:lang w:val="sv-SE"/>
        </w:rPr>
        <w:t>Konflik dapat diartikan sebagai adanya oposisi atau pertentangan pendapat antara orang-orang, kelompok-kelompok atau organisasi-organisasi.</w:t>
      </w:r>
      <w:r w:rsidR="006819EF">
        <w:rPr>
          <w:rFonts w:ascii="Times New Roman" w:hAnsi="Times New Roman" w:cs="Times New Roman"/>
          <w:sz w:val="24"/>
          <w:szCs w:val="24"/>
          <w:lang w:val="sv-SE"/>
        </w:rPr>
        <w:t xml:space="preserve">(Winardi;2007;1) </w:t>
      </w:r>
      <w:r w:rsidR="001A45BD" w:rsidRPr="001A45BD">
        <w:rPr>
          <w:rFonts w:ascii="Times New Roman" w:hAnsi="Times New Roman" w:cs="Times New Roman"/>
          <w:sz w:val="24"/>
          <w:szCs w:val="24"/>
          <w:lang w:val="sv-SE"/>
        </w:rPr>
        <w:t>Tentunya dengan adanya pertentangan-pertentangan tersebut juga terbawa pada hal-hal yang sangat kental dengan pengakuan hak atas benda. Dalam hal ini benda yang dimaksud adal</w:t>
      </w:r>
      <w:r w:rsidR="00067962">
        <w:rPr>
          <w:rFonts w:ascii="Times New Roman" w:hAnsi="Times New Roman" w:cs="Times New Roman"/>
          <w:sz w:val="24"/>
          <w:szCs w:val="24"/>
          <w:lang w:val="sv-SE"/>
        </w:rPr>
        <w:t xml:space="preserve">ah benda tak bergerak, yaitu </w:t>
      </w:r>
      <w:r w:rsidR="001A45BD" w:rsidRPr="001A45BD">
        <w:rPr>
          <w:rFonts w:ascii="Times New Roman" w:hAnsi="Times New Roman" w:cs="Times New Roman"/>
          <w:sz w:val="24"/>
          <w:szCs w:val="24"/>
          <w:lang w:val="sv-SE"/>
        </w:rPr>
        <w:t>tanah.</w:t>
      </w:r>
      <w:r w:rsidR="00B7362D">
        <w:rPr>
          <w:rFonts w:ascii="Times New Roman" w:hAnsi="Times New Roman" w:cs="Times New Roman"/>
          <w:sz w:val="24"/>
          <w:szCs w:val="24"/>
          <w:lang w:val="sv-SE"/>
        </w:rPr>
        <w:t xml:space="preserve"> </w:t>
      </w:r>
    </w:p>
    <w:p w:rsidR="00B7362D" w:rsidRDefault="00B7362D" w:rsidP="00762267">
      <w:pPr>
        <w:tabs>
          <w:tab w:val="left" w:pos="1134"/>
        </w:tabs>
        <w:spacing w:after="0" w:line="240" w:lineRule="auto"/>
        <w:ind w:left="567" w:firstLine="567"/>
        <w:jc w:val="both"/>
        <w:rPr>
          <w:rFonts w:ascii="Times New Roman" w:hAnsi="Times New Roman" w:cs="Times New Roman"/>
          <w:sz w:val="24"/>
          <w:szCs w:val="24"/>
          <w:lang w:val="sv-SE"/>
        </w:rPr>
      </w:pPr>
      <w:proofErr w:type="gramStart"/>
      <w:r>
        <w:rPr>
          <w:rFonts w:ascii="Times New Roman" w:hAnsi="Times New Roman" w:cs="Times New Roman"/>
          <w:sz w:val="24"/>
          <w:szCs w:val="24"/>
        </w:rPr>
        <w:t xml:space="preserve">Bahkan menurut </w:t>
      </w:r>
      <w:r w:rsidR="00762267">
        <w:rPr>
          <w:rFonts w:ascii="Times New Roman" w:hAnsi="Times New Roman" w:cs="Times New Roman"/>
          <w:sz w:val="24"/>
          <w:szCs w:val="24"/>
        </w:rPr>
        <w:t>Ibrahim Ahmad, bahwa h</w:t>
      </w:r>
      <w:r w:rsidRPr="00B7362D">
        <w:rPr>
          <w:rFonts w:ascii="Times New Roman" w:hAnsi="Times New Roman" w:cs="Times New Roman"/>
          <w:sz w:val="24"/>
          <w:szCs w:val="24"/>
        </w:rPr>
        <w:t>al yang tak</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terbantahkan dengan fakta yang</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berlaku saat ini adalah sengketa atau</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konflik yang berkaitan dengan</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pertanahan sangat beragam dan</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semakin hari semakin meningkat</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intensitas dan kualitasnya, terbukti</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dengan banyakya konflik yang disertai</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dengan kekerasan.</w:t>
      </w:r>
      <w:proofErr w:type="gramEnd"/>
      <w:r w:rsidRPr="00B7362D">
        <w:rPr>
          <w:rFonts w:ascii="Times New Roman" w:hAnsi="Times New Roman" w:cs="Times New Roman"/>
          <w:sz w:val="24"/>
          <w:szCs w:val="24"/>
        </w:rPr>
        <w:t xml:space="preserve"> </w:t>
      </w:r>
      <w:proofErr w:type="gramStart"/>
      <w:r w:rsidRPr="00B7362D">
        <w:rPr>
          <w:rFonts w:ascii="Times New Roman" w:hAnsi="Times New Roman" w:cs="Times New Roman"/>
          <w:sz w:val="24"/>
          <w:szCs w:val="24"/>
        </w:rPr>
        <w:t>Konflik tersebut</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tidak saja menimbulkan ketidakadilan</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dan ketidakharmonisan dalam hal</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penguasaan, pemilikan penggunaan dan</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pemanfaatan tanah dan sumber daya</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agraria, melainkan juga menimbulkan</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kerusakan Iingkungan yarrg berdampak</w:t>
      </w:r>
      <w:r>
        <w:rPr>
          <w:rFonts w:ascii="Times New Roman" w:hAnsi="Times New Roman" w:cs="Times New Roman"/>
          <w:sz w:val="24"/>
          <w:szCs w:val="24"/>
          <w:lang w:val="sv-SE"/>
        </w:rPr>
        <w:t xml:space="preserve"> </w:t>
      </w:r>
      <w:r w:rsidRPr="00B7362D">
        <w:rPr>
          <w:rFonts w:ascii="Times New Roman" w:hAnsi="Times New Roman" w:cs="Times New Roman"/>
          <w:sz w:val="24"/>
          <w:szCs w:val="24"/>
        </w:rPr>
        <w:t>juga pada tata ruang</w:t>
      </w:r>
      <w:r>
        <w:rPr>
          <w:rFonts w:ascii="Times New Roman" w:hAnsi="Times New Roman" w:cs="Times New Roman"/>
          <w:sz w:val="24"/>
          <w:szCs w:val="24"/>
        </w:rPr>
        <w:t>.</w:t>
      </w:r>
      <w:proofErr w:type="gramEnd"/>
      <w:r w:rsidR="00762267">
        <w:rPr>
          <w:rFonts w:ascii="Times New Roman" w:hAnsi="Times New Roman" w:cs="Times New Roman"/>
          <w:sz w:val="24"/>
          <w:szCs w:val="24"/>
        </w:rPr>
        <w:t xml:space="preserve"> (Ibrahim Ahmad; 2010</w:t>
      </w:r>
      <w:proofErr w:type="gramStart"/>
      <w:r w:rsidR="00762267">
        <w:rPr>
          <w:rFonts w:ascii="Times New Roman" w:hAnsi="Times New Roman" w:cs="Times New Roman"/>
          <w:sz w:val="24"/>
          <w:szCs w:val="24"/>
        </w:rPr>
        <w:t>;15</w:t>
      </w:r>
      <w:proofErr w:type="gramEnd"/>
      <w:r w:rsidR="00762267">
        <w:rPr>
          <w:rFonts w:ascii="Times New Roman" w:hAnsi="Times New Roman" w:cs="Times New Roman"/>
          <w:sz w:val="24"/>
          <w:szCs w:val="24"/>
        </w:rPr>
        <w:t>)</w:t>
      </w:r>
    </w:p>
    <w:p w:rsidR="008E6C82" w:rsidRPr="000C6DAB" w:rsidRDefault="008E6C82" w:rsidP="00822BAB">
      <w:pPr>
        <w:tabs>
          <w:tab w:val="left" w:pos="1134"/>
        </w:tabs>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Pr="008E6C82">
        <w:rPr>
          <w:rFonts w:ascii="Times New Roman" w:hAnsi="Times New Roman" w:cs="Times New Roman"/>
          <w:sz w:val="24"/>
          <w:szCs w:val="24"/>
        </w:rPr>
        <w:t xml:space="preserve">Laura Nader dan Herry F. Todd membedakan konflik dan sengketa melalui proses bersengketa </w:t>
      </w:r>
      <w:r w:rsidRPr="000C6DAB">
        <w:rPr>
          <w:rFonts w:ascii="Times New Roman" w:hAnsi="Times New Roman" w:cs="Times New Roman"/>
          <w:i/>
          <w:sz w:val="24"/>
          <w:szCs w:val="24"/>
        </w:rPr>
        <w:t>(disputing process)</w:t>
      </w:r>
      <w:r w:rsidRPr="008E6C82">
        <w:rPr>
          <w:rFonts w:ascii="Times New Roman" w:hAnsi="Times New Roman" w:cs="Times New Roman"/>
          <w:sz w:val="24"/>
          <w:szCs w:val="24"/>
        </w:rPr>
        <w:t>, sebagai berikut:</w:t>
      </w:r>
      <w:r w:rsidR="00DD78D7">
        <w:rPr>
          <w:rFonts w:ascii="Times New Roman" w:hAnsi="Times New Roman" w:cs="Times New Roman"/>
          <w:sz w:val="24"/>
          <w:szCs w:val="24"/>
        </w:rPr>
        <w:t xml:space="preserve"> </w:t>
      </w:r>
      <w:r w:rsidR="00DD78D7" w:rsidRPr="000C6DAB">
        <w:rPr>
          <w:rFonts w:ascii="Times New Roman" w:hAnsi="Times New Roman" w:cs="Times New Roman"/>
          <w:sz w:val="24"/>
          <w:szCs w:val="24"/>
        </w:rPr>
        <w:t>(Laura Nader &amp; Harry F. Todd Jr,</w:t>
      </w:r>
      <w:proofErr w:type="gramStart"/>
      <w:r w:rsidR="00DD78D7" w:rsidRPr="000C6DAB">
        <w:rPr>
          <w:rFonts w:ascii="Times New Roman" w:hAnsi="Times New Roman" w:cs="Times New Roman"/>
          <w:sz w:val="24"/>
          <w:szCs w:val="24"/>
        </w:rPr>
        <w:t>;1978</w:t>
      </w:r>
      <w:proofErr w:type="gramEnd"/>
      <w:r w:rsidR="00DD78D7" w:rsidRPr="000C6DAB">
        <w:rPr>
          <w:rFonts w:ascii="Times New Roman" w:hAnsi="Times New Roman" w:cs="Times New Roman"/>
          <w:sz w:val="24"/>
          <w:szCs w:val="24"/>
        </w:rPr>
        <w:t>;14)</w:t>
      </w:r>
    </w:p>
    <w:p w:rsidR="008E6C82" w:rsidRDefault="008E6C82" w:rsidP="008E6C82">
      <w:pPr>
        <w:tabs>
          <w:tab w:val="left" w:pos="851"/>
        </w:tabs>
        <w:spacing w:after="0" w:line="240" w:lineRule="auto"/>
        <w:ind w:left="851" w:hanging="284"/>
        <w:jc w:val="both"/>
        <w:rPr>
          <w:rFonts w:ascii="Times New Roman" w:hAnsi="Times New Roman" w:cs="Times New Roman"/>
          <w:sz w:val="24"/>
          <w:szCs w:val="24"/>
        </w:rPr>
      </w:pPr>
      <w:r w:rsidRPr="008E6C82">
        <w:rPr>
          <w:rFonts w:ascii="Times New Roman" w:hAnsi="Times New Roman" w:cs="Times New Roman"/>
          <w:sz w:val="24"/>
          <w:szCs w:val="24"/>
        </w:rPr>
        <w:t>1.</w:t>
      </w:r>
      <w:r>
        <w:rPr>
          <w:rFonts w:ascii="Times New Roman" w:hAnsi="Times New Roman" w:cs="Times New Roman"/>
          <w:sz w:val="24"/>
          <w:szCs w:val="24"/>
        </w:rPr>
        <w:tab/>
      </w:r>
      <w:r w:rsidRPr="008E6C82">
        <w:rPr>
          <w:rFonts w:ascii="Times New Roman" w:hAnsi="Times New Roman" w:cs="Times New Roman"/>
          <w:sz w:val="24"/>
          <w:szCs w:val="24"/>
        </w:rPr>
        <w:t>Tahap pra-konflik atau tahap keluhan, yang mengacu kepada keadaan atau kondisi yang oleh seseorang atau suatu kelompok dipersepsikan sebagai hal yang tidak adil dan alasan-alasan atau dasar-dasar dari adanya perasaan</w:t>
      </w:r>
      <w:r>
        <w:rPr>
          <w:rFonts w:ascii="Times New Roman" w:hAnsi="Times New Roman" w:cs="Times New Roman"/>
          <w:sz w:val="24"/>
          <w:szCs w:val="24"/>
        </w:rPr>
        <w:t xml:space="preserve"> </w:t>
      </w:r>
      <w:r w:rsidRPr="008E6C82">
        <w:rPr>
          <w:rFonts w:ascii="Times New Roman" w:hAnsi="Times New Roman" w:cs="Times New Roman"/>
          <w:sz w:val="24"/>
          <w:szCs w:val="24"/>
        </w:rPr>
        <w:t xml:space="preserve">itu. </w:t>
      </w:r>
      <w:proofErr w:type="gramStart"/>
      <w:r w:rsidRPr="008E6C82">
        <w:rPr>
          <w:rFonts w:ascii="Times New Roman" w:hAnsi="Times New Roman" w:cs="Times New Roman"/>
          <w:sz w:val="24"/>
          <w:szCs w:val="24"/>
        </w:rPr>
        <w:t>Pelanggaran terhadap rasa keadilan itu dapat bersifat nyata atau imajinasi saja.</w:t>
      </w:r>
      <w:proofErr w:type="gramEnd"/>
      <w:r w:rsidRPr="008E6C82">
        <w:rPr>
          <w:rFonts w:ascii="Times New Roman" w:hAnsi="Times New Roman" w:cs="Times New Roman"/>
          <w:sz w:val="24"/>
          <w:szCs w:val="24"/>
        </w:rPr>
        <w:t xml:space="preserve"> Yang terpenting pihak itu merasakan haknya dilanggar atau diperlakukan dengan salah; </w:t>
      </w:r>
    </w:p>
    <w:p w:rsidR="008E6C82" w:rsidRDefault="008E6C82" w:rsidP="008E6C82">
      <w:pPr>
        <w:tabs>
          <w:tab w:val="left" w:pos="851"/>
        </w:tabs>
        <w:spacing w:after="0" w:line="240" w:lineRule="auto"/>
        <w:ind w:left="851" w:hanging="284"/>
        <w:jc w:val="both"/>
        <w:rPr>
          <w:rFonts w:ascii="Times New Roman" w:hAnsi="Times New Roman" w:cs="Times New Roman"/>
          <w:sz w:val="24"/>
          <w:szCs w:val="24"/>
        </w:rPr>
      </w:pPr>
      <w:r w:rsidRPr="008E6C82">
        <w:rPr>
          <w:rFonts w:ascii="Times New Roman" w:hAnsi="Times New Roman" w:cs="Times New Roman"/>
          <w:sz w:val="24"/>
          <w:szCs w:val="24"/>
        </w:rPr>
        <w:lastRenderedPageBreak/>
        <w:t>2.</w:t>
      </w:r>
      <w:r>
        <w:rPr>
          <w:rFonts w:ascii="Times New Roman" w:hAnsi="Times New Roman" w:cs="Times New Roman"/>
          <w:sz w:val="24"/>
          <w:szCs w:val="24"/>
        </w:rPr>
        <w:tab/>
      </w:r>
      <w:r w:rsidRPr="008E6C82">
        <w:rPr>
          <w:rFonts w:ascii="Times New Roman" w:hAnsi="Times New Roman" w:cs="Times New Roman"/>
          <w:sz w:val="24"/>
          <w:szCs w:val="24"/>
        </w:rPr>
        <w:t xml:space="preserve">Tahap Konflik </w:t>
      </w:r>
      <w:r w:rsidRPr="00DD78D7">
        <w:rPr>
          <w:rFonts w:ascii="Times New Roman" w:hAnsi="Times New Roman" w:cs="Times New Roman"/>
          <w:i/>
          <w:sz w:val="24"/>
          <w:szCs w:val="24"/>
        </w:rPr>
        <w:t>(conflict),</w:t>
      </w:r>
      <w:r w:rsidRPr="008E6C82">
        <w:rPr>
          <w:rFonts w:ascii="Times New Roman" w:hAnsi="Times New Roman" w:cs="Times New Roman"/>
          <w:sz w:val="24"/>
          <w:szCs w:val="24"/>
        </w:rPr>
        <w:t xml:space="preserve"> ditandai dengan keadaan dimana pihak yang merasa haknya dilanggar memilih jalan konfrontasi, melemparkan tuduhan kepada pihak pelanggar haknya atau memberitahukan kepada pihak lawannya tentang keluhan itu. Pada tahap ini kedua belah pihak sadar mengenai adanya perselisihan pandangan antar mereka;</w:t>
      </w:r>
    </w:p>
    <w:p w:rsidR="008E6C82" w:rsidRPr="000C6DAB" w:rsidRDefault="008E6C82" w:rsidP="000C6DAB">
      <w:pPr>
        <w:tabs>
          <w:tab w:val="left" w:pos="851"/>
        </w:tabs>
        <w:spacing w:after="0" w:line="240" w:lineRule="auto"/>
        <w:ind w:left="851" w:hanging="284"/>
        <w:jc w:val="both"/>
        <w:rPr>
          <w:rFonts w:ascii="Times New Roman" w:hAnsi="Times New Roman" w:cs="Times New Roman"/>
          <w:sz w:val="24"/>
          <w:szCs w:val="24"/>
        </w:rPr>
      </w:pPr>
      <w:r w:rsidRPr="008E6C82">
        <w:rPr>
          <w:rFonts w:ascii="Times New Roman" w:hAnsi="Times New Roman" w:cs="Times New Roman"/>
          <w:sz w:val="24"/>
          <w:szCs w:val="24"/>
        </w:rPr>
        <w:t>3.</w:t>
      </w:r>
      <w:r>
        <w:rPr>
          <w:rFonts w:ascii="Times New Roman" w:hAnsi="Times New Roman" w:cs="Times New Roman"/>
          <w:sz w:val="24"/>
          <w:szCs w:val="24"/>
        </w:rPr>
        <w:tab/>
      </w:r>
      <w:r w:rsidRPr="008E6C82">
        <w:rPr>
          <w:rFonts w:ascii="Times New Roman" w:hAnsi="Times New Roman" w:cs="Times New Roman"/>
          <w:sz w:val="24"/>
          <w:szCs w:val="24"/>
        </w:rPr>
        <w:t xml:space="preserve">Tahap Sengketa </w:t>
      </w:r>
      <w:r w:rsidRPr="00DD78D7">
        <w:rPr>
          <w:rFonts w:ascii="Times New Roman" w:hAnsi="Times New Roman" w:cs="Times New Roman"/>
          <w:i/>
          <w:sz w:val="24"/>
          <w:szCs w:val="24"/>
        </w:rPr>
        <w:t>(dispute)</w:t>
      </w:r>
      <w:r w:rsidRPr="008E6C82">
        <w:rPr>
          <w:rFonts w:ascii="Times New Roman" w:hAnsi="Times New Roman" w:cs="Times New Roman"/>
          <w:sz w:val="24"/>
          <w:szCs w:val="24"/>
        </w:rPr>
        <w:t xml:space="preserve">, dapat terjadi karena konflik mengalami eskalasi berhubung karena adanya konflik itu dikemukakan secara umum. </w:t>
      </w:r>
      <w:proofErr w:type="gramStart"/>
      <w:r w:rsidRPr="008E6C82">
        <w:rPr>
          <w:rFonts w:ascii="Times New Roman" w:hAnsi="Times New Roman" w:cs="Times New Roman"/>
          <w:sz w:val="24"/>
          <w:szCs w:val="24"/>
        </w:rPr>
        <w:t>Suatu sengketa hanya terjadi bila pihak yang mempunyai keluhan telah meningkatkan perselisihan pendapat dari pendekatan menjadi hal yang memasuki bidang publik.</w:t>
      </w:r>
      <w:proofErr w:type="gramEnd"/>
      <w:r w:rsidRPr="008E6C82">
        <w:rPr>
          <w:rFonts w:ascii="Times New Roman" w:hAnsi="Times New Roman" w:cs="Times New Roman"/>
          <w:sz w:val="24"/>
          <w:szCs w:val="24"/>
        </w:rPr>
        <w:t xml:space="preserve"> </w:t>
      </w:r>
      <w:proofErr w:type="gramStart"/>
      <w:r w:rsidRPr="008E6C82">
        <w:rPr>
          <w:rFonts w:ascii="Times New Roman" w:hAnsi="Times New Roman" w:cs="Times New Roman"/>
          <w:sz w:val="24"/>
          <w:szCs w:val="24"/>
        </w:rPr>
        <w:t>Hal ini dilakukan secara sengaja dan aktif dengan maksud supaya ada sesuatu tindakan mengenai tuntutan yang diinginkan.</w:t>
      </w:r>
      <w:proofErr w:type="gramEnd"/>
    </w:p>
    <w:p w:rsidR="00822BAB"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Konflik yang terjadi terhadap pertanahan jelas didorong karena adanya kepentingan </w:t>
      </w:r>
      <w:r w:rsidRPr="001A45BD">
        <w:rPr>
          <w:rFonts w:ascii="Times New Roman" w:hAnsi="Times New Roman" w:cs="Times New Roman"/>
          <w:i/>
          <w:sz w:val="24"/>
          <w:szCs w:val="24"/>
          <w:lang w:val="sv-SE"/>
        </w:rPr>
        <w:t>(interest).</w:t>
      </w:r>
      <w:r w:rsidRPr="001A45BD">
        <w:rPr>
          <w:rFonts w:ascii="Times New Roman" w:hAnsi="Times New Roman" w:cs="Times New Roman"/>
          <w:sz w:val="24"/>
          <w:szCs w:val="24"/>
          <w:lang w:val="sv-SE"/>
        </w:rPr>
        <w:t xml:space="preserve"> Kepentingan-kepentingan ini dalam terjadinya konflik sehingga </w:t>
      </w:r>
      <w:r w:rsidR="000C6DAB">
        <w:rPr>
          <w:rFonts w:ascii="Times New Roman" w:hAnsi="Times New Roman" w:cs="Times New Roman"/>
          <w:sz w:val="24"/>
          <w:szCs w:val="24"/>
          <w:lang w:val="sv-SE"/>
        </w:rPr>
        <w:t xml:space="preserve">salah satu pihak atau keduanya atau lebih melakukan </w:t>
      </w:r>
      <w:r w:rsidRPr="001A45BD">
        <w:rPr>
          <w:rFonts w:ascii="Times New Roman" w:hAnsi="Times New Roman" w:cs="Times New Roman"/>
          <w:sz w:val="24"/>
          <w:szCs w:val="24"/>
          <w:lang w:val="sv-SE"/>
        </w:rPr>
        <w:t xml:space="preserve">tindakan </w:t>
      </w:r>
      <w:r w:rsidR="000C6DAB">
        <w:rPr>
          <w:rFonts w:ascii="Times New Roman" w:hAnsi="Times New Roman" w:cs="Times New Roman"/>
          <w:sz w:val="24"/>
          <w:szCs w:val="24"/>
          <w:lang w:val="sv-SE"/>
        </w:rPr>
        <w:t>perbuatan pidana</w:t>
      </w:r>
      <w:r w:rsidRPr="001A45BD">
        <w:rPr>
          <w:rFonts w:ascii="Times New Roman" w:hAnsi="Times New Roman" w:cs="Times New Roman"/>
          <w:sz w:val="24"/>
          <w:szCs w:val="24"/>
          <w:lang w:val="sv-SE"/>
        </w:rPr>
        <w:t xml:space="preserve"> di bidang pertanahan</w:t>
      </w:r>
      <w:r w:rsidR="000C6DAB">
        <w:rPr>
          <w:rFonts w:ascii="Times New Roman" w:hAnsi="Times New Roman" w:cs="Times New Roman"/>
          <w:sz w:val="24"/>
          <w:szCs w:val="24"/>
          <w:lang w:val="sv-SE"/>
        </w:rPr>
        <w:t xml:space="preserve">. Ternuhinya </w:t>
      </w:r>
      <w:r w:rsidRPr="001A45BD">
        <w:rPr>
          <w:rFonts w:ascii="Times New Roman" w:hAnsi="Times New Roman" w:cs="Times New Roman"/>
          <w:sz w:val="24"/>
          <w:szCs w:val="24"/>
          <w:lang w:val="sv-SE"/>
        </w:rPr>
        <w:t>unsur-unsur secara pidana telah dilakukan</w:t>
      </w:r>
      <w:r w:rsidR="000C6DAB">
        <w:rPr>
          <w:rFonts w:ascii="Times New Roman" w:hAnsi="Times New Roman" w:cs="Times New Roman"/>
          <w:sz w:val="24"/>
          <w:szCs w:val="24"/>
          <w:lang w:val="sv-SE"/>
        </w:rPr>
        <w:t>, seperti menguasai, menyerobot dan atau menduduki</w:t>
      </w:r>
      <w:r w:rsidRPr="001A45BD">
        <w:rPr>
          <w:rFonts w:ascii="Times New Roman" w:hAnsi="Times New Roman" w:cs="Times New Roman"/>
          <w:sz w:val="24"/>
          <w:szCs w:val="24"/>
          <w:lang w:val="sv-SE"/>
        </w:rPr>
        <w:t xml:space="preserve">. Namun persoalannya baik KUHP maupun peraturan perundang-undangan Agraria  belum mampu mengakomodir seluruhnya untuk menjerat pelaku kajahatan pertanahan ini. Apalagi berkaitan dengan adanya </w:t>
      </w:r>
      <w:r w:rsidR="000C6DAB">
        <w:rPr>
          <w:rFonts w:ascii="Times New Roman" w:hAnsi="Times New Roman" w:cs="Times New Roman"/>
          <w:sz w:val="24"/>
          <w:szCs w:val="24"/>
          <w:lang w:val="sv-SE"/>
        </w:rPr>
        <w:t xml:space="preserve">pengakuan dan perlindungan atas keberadaan </w:t>
      </w:r>
      <w:r w:rsidRPr="001A45BD">
        <w:rPr>
          <w:rFonts w:ascii="Times New Roman" w:hAnsi="Times New Roman" w:cs="Times New Roman"/>
          <w:sz w:val="24"/>
          <w:szCs w:val="24"/>
          <w:lang w:val="sv-SE"/>
        </w:rPr>
        <w:t>tanah adat.</w:t>
      </w:r>
      <w:r w:rsidR="000C6DAB">
        <w:rPr>
          <w:rFonts w:ascii="Times New Roman" w:hAnsi="Times New Roman" w:cs="Times New Roman"/>
          <w:sz w:val="24"/>
          <w:szCs w:val="24"/>
          <w:lang w:val="sv-SE"/>
        </w:rPr>
        <w:t xml:space="preserve"> Termasuk masalah pertanahan yang terjadi secara perorangan (individual).</w:t>
      </w:r>
    </w:p>
    <w:p w:rsidR="00B440F9" w:rsidRPr="00B440F9" w:rsidRDefault="001A45BD" w:rsidP="00B440F9">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Masalah pertanahan ini tentunya juga menyangkut suatu perbuatan </w:t>
      </w:r>
      <w:r w:rsidR="00B440F9">
        <w:rPr>
          <w:rFonts w:ascii="Times New Roman" w:hAnsi="Times New Roman" w:cs="Times New Roman"/>
          <w:sz w:val="24"/>
          <w:szCs w:val="24"/>
          <w:lang w:val="sv-SE"/>
        </w:rPr>
        <w:t xml:space="preserve">pidana </w:t>
      </w:r>
      <w:r w:rsidR="00B440F9" w:rsidRPr="00B440F9">
        <w:rPr>
          <w:rFonts w:ascii="Times New Roman" w:hAnsi="Times New Roman" w:cs="Times New Roman"/>
          <w:i/>
          <w:sz w:val="24"/>
          <w:szCs w:val="24"/>
          <w:lang w:val="sv-SE"/>
        </w:rPr>
        <w:t>(straafbaarfiet)</w:t>
      </w:r>
      <w:r w:rsidRPr="00B440F9">
        <w:rPr>
          <w:rFonts w:ascii="Times New Roman" w:hAnsi="Times New Roman" w:cs="Times New Roman"/>
          <w:i/>
          <w:sz w:val="24"/>
          <w:szCs w:val="24"/>
          <w:lang w:val="sv-SE"/>
        </w:rPr>
        <w:t>,</w:t>
      </w:r>
      <w:r w:rsidRPr="001A45BD">
        <w:rPr>
          <w:rFonts w:ascii="Times New Roman" w:hAnsi="Times New Roman" w:cs="Times New Roman"/>
          <w:sz w:val="24"/>
          <w:szCs w:val="24"/>
          <w:lang w:val="sv-SE"/>
        </w:rPr>
        <w:t xml:space="preserve"> bukan semata-mata berada dalam posisi pada perdata saja. Melainkan selama adanya perbuatan pidana yang dapat dilihat dari perbuatannya. Kejahatan secara umum tentunya dapat terjadi karena banyak hal, terutama kejahatan dibidang pertanahan. Namun semuanya juga ditentukan penegakan hukum yang dilakukan. Penegakan hukum dilakukan sudah suatu ketentuan bahwa hukum itu bersifat mengatur dan memaksa, sehingga sanksinya tegas. </w:t>
      </w:r>
      <w:r w:rsidR="00B440F9" w:rsidRPr="00B440F9">
        <w:rPr>
          <w:rFonts w:ascii="Times New Roman" w:hAnsi="Times New Roman" w:cs="Times New Roman"/>
          <w:sz w:val="24"/>
          <w:szCs w:val="24"/>
          <w:lang w:val="sv-SE"/>
        </w:rPr>
        <w:t xml:space="preserve">Menurut </w:t>
      </w:r>
      <w:r w:rsidR="00B440F9" w:rsidRPr="00B440F9">
        <w:rPr>
          <w:rFonts w:ascii="Times New Roman" w:hAnsi="Times New Roman" w:cs="Times New Roman"/>
          <w:sz w:val="24"/>
          <w:szCs w:val="24"/>
        </w:rPr>
        <w:t xml:space="preserve">Joseph Goldstein </w:t>
      </w:r>
      <w:r w:rsidR="00B440F9">
        <w:rPr>
          <w:rFonts w:ascii="Times New Roman" w:hAnsi="Times New Roman" w:cs="Times New Roman"/>
          <w:sz w:val="24"/>
          <w:szCs w:val="24"/>
        </w:rPr>
        <w:t xml:space="preserve">dalam  Dellyana Shant, </w:t>
      </w:r>
      <w:r w:rsidR="00B440F9" w:rsidRPr="00B440F9">
        <w:rPr>
          <w:rFonts w:ascii="Times New Roman" w:hAnsi="Times New Roman" w:cs="Times New Roman"/>
          <w:sz w:val="24"/>
          <w:szCs w:val="24"/>
        </w:rPr>
        <w:t>membedakan penegakan hukum pidana menjadi 3 bagian yaitu:</w:t>
      </w:r>
      <w:r w:rsidR="00B440F9">
        <w:rPr>
          <w:rFonts w:ascii="Times New Roman" w:hAnsi="Times New Roman" w:cs="Times New Roman"/>
          <w:sz w:val="24"/>
          <w:szCs w:val="24"/>
        </w:rPr>
        <w:t xml:space="preserve"> </w:t>
      </w:r>
      <w:r w:rsidR="00B440F9" w:rsidRPr="00B440F9">
        <w:rPr>
          <w:rFonts w:ascii="Times New Roman" w:hAnsi="Times New Roman" w:cs="Times New Roman"/>
          <w:sz w:val="24"/>
          <w:szCs w:val="24"/>
        </w:rPr>
        <w:t>(Dellyana,Shant;1988; 32)</w:t>
      </w:r>
    </w:p>
    <w:p w:rsidR="00B440F9" w:rsidRPr="00B440F9" w:rsidRDefault="00B440F9" w:rsidP="00B440F9">
      <w:pPr>
        <w:tabs>
          <w:tab w:val="left" w:pos="851"/>
        </w:tabs>
        <w:spacing w:after="0" w:line="240" w:lineRule="auto"/>
        <w:ind w:left="851" w:hanging="284"/>
        <w:jc w:val="both"/>
        <w:rPr>
          <w:rFonts w:ascii="Times New Roman" w:hAnsi="Times New Roman" w:cs="Times New Roman"/>
          <w:sz w:val="24"/>
          <w:szCs w:val="24"/>
        </w:rPr>
      </w:pPr>
      <w:r w:rsidRPr="00B440F9">
        <w:rPr>
          <w:rFonts w:ascii="Times New Roman" w:hAnsi="Times New Roman" w:cs="Times New Roman"/>
          <w:sz w:val="24"/>
          <w:szCs w:val="24"/>
        </w:rPr>
        <w:t>1.</w:t>
      </w:r>
      <w:r>
        <w:rPr>
          <w:rFonts w:ascii="Times New Roman" w:hAnsi="Times New Roman" w:cs="Times New Roman"/>
          <w:sz w:val="24"/>
          <w:szCs w:val="24"/>
        </w:rPr>
        <w:tab/>
      </w:r>
      <w:r w:rsidRPr="00CA4A15">
        <w:rPr>
          <w:rFonts w:ascii="Times New Roman" w:hAnsi="Times New Roman" w:cs="Times New Roman"/>
          <w:i/>
          <w:sz w:val="24"/>
          <w:szCs w:val="24"/>
        </w:rPr>
        <w:t>Total enforcement</w:t>
      </w:r>
      <w:r w:rsidRPr="00B440F9">
        <w:rPr>
          <w:rFonts w:ascii="Times New Roman" w:hAnsi="Times New Roman" w:cs="Times New Roman"/>
          <w:sz w:val="24"/>
          <w:szCs w:val="24"/>
        </w:rPr>
        <w:t xml:space="preserve">, yakni ruang lingkup penegakan hukum pidana sebagaimana yang dirumuskan oleh hukum pidana substantif (subtantive law of crime). Penegakan hukum pidana secara total ini tidak mungkin dilakukan sebab para penegak hukum dibatasi secara ketat oleh hukum acara pidana yang antara </w:t>
      </w:r>
      <w:proofErr w:type="gramStart"/>
      <w:r w:rsidRPr="00B440F9">
        <w:rPr>
          <w:rFonts w:ascii="Times New Roman" w:hAnsi="Times New Roman" w:cs="Times New Roman"/>
          <w:sz w:val="24"/>
          <w:szCs w:val="24"/>
        </w:rPr>
        <w:t>lain</w:t>
      </w:r>
      <w:proofErr w:type="gramEnd"/>
      <w:r w:rsidRPr="00B440F9">
        <w:rPr>
          <w:rFonts w:ascii="Times New Roman" w:hAnsi="Times New Roman" w:cs="Times New Roman"/>
          <w:sz w:val="24"/>
          <w:szCs w:val="24"/>
        </w:rPr>
        <w:t xml:space="preserve"> mencakup aturanaturan penangkapan, penahanan, penggeledahan, penyitaan dan pemeriksaan pendahuluan. </w:t>
      </w:r>
      <w:proofErr w:type="gramStart"/>
      <w:r w:rsidRPr="00B440F9">
        <w:rPr>
          <w:rFonts w:ascii="Times New Roman" w:hAnsi="Times New Roman" w:cs="Times New Roman"/>
          <w:sz w:val="24"/>
          <w:szCs w:val="24"/>
        </w:rPr>
        <w:t>Disamping itu mungkin terjadi hukum pidana substantif sendiri memberikan batasan-batasan.</w:t>
      </w:r>
      <w:proofErr w:type="gramEnd"/>
      <w:r w:rsidRPr="00B440F9">
        <w:rPr>
          <w:rFonts w:ascii="Times New Roman" w:hAnsi="Times New Roman" w:cs="Times New Roman"/>
          <w:sz w:val="24"/>
          <w:szCs w:val="24"/>
        </w:rPr>
        <w:t xml:space="preserve"> </w:t>
      </w:r>
      <w:proofErr w:type="gramStart"/>
      <w:r w:rsidRPr="00B440F9">
        <w:rPr>
          <w:rFonts w:ascii="Times New Roman" w:hAnsi="Times New Roman" w:cs="Times New Roman"/>
          <w:sz w:val="24"/>
          <w:szCs w:val="24"/>
        </w:rPr>
        <w:t xml:space="preserve">Misalnya dibutuhkan aduan terlebih dahulu sebagai syarat penuntutan pada delik-delik aduan </w:t>
      </w:r>
      <w:r w:rsidRPr="00CA4A15">
        <w:rPr>
          <w:rFonts w:ascii="Times New Roman" w:hAnsi="Times New Roman" w:cs="Times New Roman"/>
          <w:i/>
          <w:sz w:val="24"/>
          <w:szCs w:val="24"/>
        </w:rPr>
        <w:t>(klacht delicten).</w:t>
      </w:r>
      <w:proofErr w:type="gramEnd"/>
      <w:r w:rsidRPr="00B440F9">
        <w:rPr>
          <w:rFonts w:ascii="Times New Roman" w:hAnsi="Times New Roman" w:cs="Times New Roman"/>
          <w:sz w:val="24"/>
          <w:szCs w:val="24"/>
        </w:rPr>
        <w:t xml:space="preserve"> </w:t>
      </w:r>
      <w:proofErr w:type="gramStart"/>
      <w:r w:rsidRPr="00B440F9">
        <w:rPr>
          <w:rFonts w:ascii="Times New Roman" w:hAnsi="Times New Roman" w:cs="Times New Roman"/>
          <w:sz w:val="24"/>
          <w:szCs w:val="24"/>
        </w:rPr>
        <w:t>Ruang lingkup yang dibatasi ini disebut sebagai area of no enforcement.</w:t>
      </w:r>
      <w:proofErr w:type="gramEnd"/>
    </w:p>
    <w:p w:rsidR="00B440F9" w:rsidRPr="00B440F9" w:rsidRDefault="00B440F9" w:rsidP="00B440F9">
      <w:pPr>
        <w:tabs>
          <w:tab w:val="left" w:pos="851"/>
        </w:tabs>
        <w:spacing w:after="0" w:line="240" w:lineRule="auto"/>
        <w:ind w:left="851" w:hanging="284"/>
        <w:jc w:val="both"/>
        <w:rPr>
          <w:rFonts w:ascii="Times New Roman" w:hAnsi="Times New Roman" w:cs="Times New Roman"/>
          <w:sz w:val="24"/>
          <w:szCs w:val="24"/>
        </w:rPr>
      </w:pPr>
      <w:r w:rsidRPr="00B440F9">
        <w:rPr>
          <w:rFonts w:ascii="Times New Roman" w:hAnsi="Times New Roman" w:cs="Times New Roman"/>
          <w:sz w:val="24"/>
          <w:szCs w:val="24"/>
        </w:rPr>
        <w:t>2.</w:t>
      </w:r>
      <w:r>
        <w:rPr>
          <w:rFonts w:ascii="Times New Roman" w:hAnsi="Times New Roman" w:cs="Times New Roman"/>
          <w:sz w:val="24"/>
          <w:szCs w:val="24"/>
        </w:rPr>
        <w:tab/>
      </w:r>
      <w:r w:rsidRPr="00CA4A15">
        <w:rPr>
          <w:rFonts w:ascii="Times New Roman" w:hAnsi="Times New Roman" w:cs="Times New Roman"/>
          <w:i/>
          <w:sz w:val="24"/>
          <w:szCs w:val="24"/>
        </w:rPr>
        <w:t>Full enforcement</w:t>
      </w:r>
      <w:r w:rsidRPr="00B440F9">
        <w:rPr>
          <w:rFonts w:ascii="Times New Roman" w:hAnsi="Times New Roman" w:cs="Times New Roman"/>
          <w:sz w:val="24"/>
          <w:szCs w:val="24"/>
        </w:rPr>
        <w:t xml:space="preserve">, setelah ruang lingkup penegakan hukum pidana yang bersifat total tersebut dikurangi </w:t>
      </w:r>
      <w:r w:rsidRPr="00CA4A15">
        <w:rPr>
          <w:rFonts w:ascii="Times New Roman" w:hAnsi="Times New Roman" w:cs="Times New Roman"/>
          <w:i/>
          <w:sz w:val="24"/>
          <w:szCs w:val="24"/>
        </w:rPr>
        <w:t>area of no enforcement</w:t>
      </w:r>
      <w:r w:rsidRPr="00B440F9">
        <w:rPr>
          <w:rFonts w:ascii="Times New Roman" w:hAnsi="Times New Roman" w:cs="Times New Roman"/>
          <w:sz w:val="24"/>
          <w:szCs w:val="24"/>
        </w:rPr>
        <w:t xml:space="preserve"> dalam penegakan hukum ini para penegak hukum diharapkan penegakan hukum secara maksimal.</w:t>
      </w:r>
    </w:p>
    <w:p w:rsidR="00B440F9" w:rsidRPr="00CA4A15" w:rsidRDefault="00B440F9" w:rsidP="00CA4A15">
      <w:pPr>
        <w:tabs>
          <w:tab w:val="left" w:pos="851"/>
        </w:tabs>
        <w:spacing w:after="0" w:line="240" w:lineRule="auto"/>
        <w:ind w:left="851" w:hanging="284"/>
        <w:jc w:val="both"/>
        <w:rPr>
          <w:rFonts w:ascii="Times New Roman" w:hAnsi="Times New Roman" w:cs="Times New Roman"/>
          <w:sz w:val="24"/>
          <w:szCs w:val="24"/>
        </w:rPr>
      </w:pPr>
      <w:r w:rsidRPr="00B440F9">
        <w:rPr>
          <w:rFonts w:ascii="Times New Roman" w:hAnsi="Times New Roman" w:cs="Times New Roman"/>
          <w:sz w:val="24"/>
          <w:szCs w:val="24"/>
        </w:rPr>
        <w:t>3.</w:t>
      </w:r>
      <w:r>
        <w:rPr>
          <w:rFonts w:ascii="Times New Roman" w:hAnsi="Times New Roman" w:cs="Times New Roman"/>
          <w:sz w:val="24"/>
          <w:szCs w:val="24"/>
        </w:rPr>
        <w:tab/>
      </w:r>
      <w:r w:rsidRPr="00CA4A15">
        <w:rPr>
          <w:rFonts w:ascii="Times New Roman" w:hAnsi="Times New Roman" w:cs="Times New Roman"/>
          <w:i/>
          <w:sz w:val="24"/>
          <w:szCs w:val="24"/>
        </w:rPr>
        <w:t>Actual enforcement</w:t>
      </w:r>
      <w:r w:rsidRPr="00B440F9">
        <w:rPr>
          <w:rFonts w:ascii="Times New Roman" w:hAnsi="Times New Roman" w:cs="Times New Roman"/>
          <w:sz w:val="24"/>
          <w:szCs w:val="24"/>
        </w:rPr>
        <w:t xml:space="preserve">, menurut Joseph Goldstein </w:t>
      </w:r>
      <w:r w:rsidRPr="00CA4A15">
        <w:rPr>
          <w:rFonts w:ascii="Times New Roman" w:hAnsi="Times New Roman" w:cs="Times New Roman"/>
          <w:i/>
          <w:sz w:val="24"/>
          <w:szCs w:val="24"/>
        </w:rPr>
        <w:t>full enforcement</w:t>
      </w:r>
      <w:r w:rsidRPr="00B440F9">
        <w:rPr>
          <w:rFonts w:ascii="Times New Roman" w:hAnsi="Times New Roman" w:cs="Times New Roman"/>
          <w:sz w:val="24"/>
          <w:szCs w:val="24"/>
        </w:rPr>
        <w:t xml:space="preserve"> ini dianggap </w:t>
      </w:r>
      <w:r w:rsidRPr="00CA4A15">
        <w:rPr>
          <w:rFonts w:ascii="Times New Roman" w:hAnsi="Times New Roman" w:cs="Times New Roman"/>
          <w:i/>
          <w:sz w:val="24"/>
          <w:szCs w:val="24"/>
        </w:rPr>
        <w:t>not a realistic expectation,</w:t>
      </w:r>
      <w:r w:rsidRPr="00B440F9">
        <w:rPr>
          <w:rFonts w:ascii="Times New Roman" w:hAnsi="Times New Roman" w:cs="Times New Roman"/>
          <w:sz w:val="24"/>
          <w:szCs w:val="24"/>
        </w:rPr>
        <w:t xml:space="preserve"> sebab adanya keterbatasanketerbatasan dalam bentuk waktu, personil, alat-alat investigasi, dana dan sebagainya, yang</w:t>
      </w:r>
      <w:r w:rsidR="00CA4A15">
        <w:rPr>
          <w:rFonts w:ascii="Times New Roman" w:hAnsi="Times New Roman" w:cs="Times New Roman"/>
          <w:sz w:val="24"/>
          <w:szCs w:val="24"/>
        </w:rPr>
        <w:t xml:space="preserve"> </w:t>
      </w:r>
      <w:r w:rsidRPr="00B440F9">
        <w:rPr>
          <w:rFonts w:ascii="Times New Roman" w:hAnsi="Times New Roman" w:cs="Times New Roman"/>
          <w:sz w:val="24"/>
          <w:szCs w:val="24"/>
        </w:rPr>
        <w:t xml:space="preserve">kesemuanya mengakibatkan keharusan dilakukannya </w:t>
      </w:r>
      <w:r w:rsidRPr="00CA4A15">
        <w:rPr>
          <w:rFonts w:ascii="Times New Roman" w:hAnsi="Times New Roman" w:cs="Times New Roman"/>
          <w:i/>
          <w:sz w:val="24"/>
          <w:szCs w:val="24"/>
        </w:rPr>
        <w:t xml:space="preserve">discretion </w:t>
      </w:r>
      <w:r w:rsidRPr="00B440F9">
        <w:rPr>
          <w:rFonts w:ascii="Times New Roman" w:hAnsi="Times New Roman" w:cs="Times New Roman"/>
          <w:sz w:val="24"/>
          <w:szCs w:val="24"/>
        </w:rPr>
        <w:t xml:space="preserve">dan sisanya inilah yang disebut dengan </w:t>
      </w:r>
      <w:r w:rsidRPr="00CA4A15">
        <w:rPr>
          <w:rFonts w:ascii="Times New Roman" w:hAnsi="Times New Roman" w:cs="Times New Roman"/>
          <w:i/>
          <w:sz w:val="24"/>
          <w:szCs w:val="24"/>
        </w:rPr>
        <w:t>actual enforcement</w:t>
      </w:r>
      <w:r w:rsidRPr="00B440F9">
        <w:rPr>
          <w:rFonts w:ascii="Times New Roman" w:hAnsi="Times New Roman" w:cs="Times New Roman"/>
          <w:sz w:val="24"/>
          <w:szCs w:val="24"/>
        </w:rPr>
        <w:t>.</w:t>
      </w:r>
    </w:p>
    <w:p w:rsidR="001A45BD" w:rsidRPr="001A45BD" w:rsidRDefault="001A45BD" w:rsidP="00B440F9">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Karena </w:t>
      </w:r>
      <w:r w:rsidR="00B440F9">
        <w:rPr>
          <w:rFonts w:ascii="Times New Roman" w:hAnsi="Times New Roman" w:cs="Times New Roman"/>
          <w:sz w:val="24"/>
          <w:szCs w:val="24"/>
          <w:lang w:val="sv-SE"/>
        </w:rPr>
        <w:t xml:space="preserve">secara normatif hukum pidana itu </w:t>
      </w:r>
      <w:r w:rsidRPr="001A45BD">
        <w:rPr>
          <w:rFonts w:ascii="Times New Roman" w:hAnsi="Times New Roman" w:cs="Times New Roman"/>
          <w:sz w:val="24"/>
          <w:szCs w:val="24"/>
          <w:lang w:val="sv-SE"/>
        </w:rPr>
        <w:t>menga</w:t>
      </w:r>
      <w:r w:rsidR="00822BAB">
        <w:rPr>
          <w:rFonts w:ascii="Times New Roman" w:hAnsi="Times New Roman" w:cs="Times New Roman"/>
          <w:sz w:val="24"/>
          <w:szCs w:val="24"/>
          <w:lang w:val="sv-SE"/>
        </w:rPr>
        <w:t>ndung ciri-ciri sebagai berikut</w:t>
      </w:r>
      <w:r w:rsidRPr="001A45BD">
        <w:rPr>
          <w:rFonts w:ascii="Times New Roman" w:hAnsi="Times New Roman" w:cs="Times New Roman"/>
          <w:sz w:val="24"/>
          <w:szCs w:val="24"/>
          <w:lang w:val="sv-SE"/>
        </w:rPr>
        <w:t>:</w:t>
      </w:r>
    </w:p>
    <w:p w:rsidR="001A45BD" w:rsidRPr="001A45BD" w:rsidRDefault="001A45BD" w:rsidP="00822BAB">
      <w:pPr>
        <w:numPr>
          <w:ilvl w:val="1"/>
          <w:numId w:val="29"/>
        </w:numPr>
        <w:tabs>
          <w:tab w:val="clear" w:pos="1211"/>
          <w:tab w:val="left"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adanya suatu perintah, larangan, dan kebolehan.</w:t>
      </w:r>
    </w:p>
    <w:p w:rsidR="001A45BD" w:rsidRPr="001A45BD" w:rsidRDefault="001A45BD" w:rsidP="00822BAB">
      <w:pPr>
        <w:numPr>
          <w:ilvl w:val="1"/>
          <w:numId w:val="29"/>
        </w:numPr>
        <w:tabs>
          <w:tab w:val="clear" w:pos="1211"/>
          <w:tab w:val="left"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adanya sanksi yang tegas.</w:t>
      </w:r>
      <w:r w:rsidR="00067962">
        <w:rPr>
          <w:rFonts w:ascii="Times New Roman" w:hAnsi="Times New Roman" w:cs="Times New Roman"/>
          <w:sz w:val="24"/>
          <w:szCs w:val="24"/>
          <w:lang w:val="sv-SE"/>
        </w:rPr>
        <w:t>(Muchsin;2005;5)</w:t>
      </w:r>
    </w:p>
    <w:p w:rsidR="00822BAB"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lastRenderedPageBreak/>
        <w:t xml:space="preserve">Perintah, larangan dan kebolehan ini dalam penerapannya kedalam Hukum Agraria telah secara nyata dalam bentuk hukum tertulis sehingga menjadi hukum positif berupa </w:t>
      </w:r>
      <w:r w:rsidR="00654911">
        <w:rPr>
          <w:rFonts w:ascii="Times New Roman" w:hAnsi="Times New Roman" w:cs="Times New Roman"/>
          <w:sz w:val="24"/>
          <w:szCs w:val="24"/>
          <w:lang w:val="sv-SE"/>
        </w:rPr>
        <w:t>UUPA</w:t>
      </w:r>
      <w:r w:rsidRPr="001A45BD">
        <w:rPr>
          <w:rFonts w:ascii="Times New Roman" w:hAnsi="Times New Roman" w:cs="Times New Roman"/>
          <w:sz w:val="24"/>
          <w:szCs w:val="24"/>
          <w:lang w:val="sv-SE"/>
        </w:rPr>
        <w:t xml:space="preserve"> tentang Pokok-pokok Agraria, beberapa peraturan p</w:t>
      </w:r>
      <w:r w:rsidR="00822BAB">
        <w:rPr>
          <w:rFonts w:ascii="Times New Roman" w:hAnsi="Times New Roman" w:cs="Times New Roman"/>
          <w:sz w:val="24"/>
          <w:szCs w:val="24"/>
          <w:lang w:val="sv-SE"/>
        </w:rPr>
        <w:t>erundang-undangan, dan KUHP (</w:t>
      </w:r>
      <w:r w:rsidRPr="001A45BD">
        <w:rPr>
          <w:rFonts w:ascii="Times New Roman" w:hAnsi="Times New Roman" w:cs="Times New Roman"/>
          <w:sz w:val="24"/>
          <w:szCs w:val="24"/>
          <w:lang w:val="sv-SE"/>
        </w:rPr>
        <w:t xml:space="preserve">Kitab Undang-Undang Hukum Pidana ). Penegakan hukum dalam bidang pertanahan tidak hanya pada penegakan dan pelaksanaan perolehan hak atas tanah saja, melainkan perlu juga mengatur tentang penegakan hukum pidananya dalam bidang pertanahan yang terkait dengan kejahatan. </w:t>
      </w:r>
    </w:p>
    <w:p w:rsidR="001A45BD" w:rsidRPr="001A45BD"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Seperti yang telah diungkapkan oleh Soerjono Soekanto terdahulu dalam penelitian ini tentang faktor-faktor penegakan hukum, dipengaruhi karena 5 (lima) faktor. Sebagai bentuk pengembangannya secara khusus p</w:t>
      </w:r>
      <w:r w:rsidR="00822BAB">
        <w:rPr>
          <w:rFonts w:ascii="Times New Roman" w:hAnsi="Times New Roman" w:cs="Times New Roman"/>
          <w:sz w:val="24"/>
          <w:szCs w:val="24"/>
          <w:lang w:val="sv-SE"/>
        </w:rPr>
        <w:t>ada pertanahan, sebagai berikut</w:t>
      </w:r>
      <w:r w:rsidRPr="001A45BD">
        <w:rPr>
          <w:rFonts w:ascii="Times New Roman" w:hAnsi="Times New Roman" w:cs="Times New Roman"/>
          <w:sz w:val="24"/>
          <w:szCs w:val="24"/>
          <w:lang w:val="sv-SE"/>
        </w:rPr>
        <w:t xml:space="preserve">:  </w:t>
      </w:r>
    </w:p>
    <w:p w:rsidR="001A45BD" w:rsidRPr="001A45BD" w:rsidRDefault="001A45BD" w:rsidP="00822BAB">
      <w:pPr>
        <w:numPr>
          <w:ilvl w:val="0"/>
          <w:numId w:val="30"/>
        </w:numPr>
        <w:tabs>
          <w:tab w:val="clear" w:pos="734"/>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Faktor hukumnya sendiri, yang dalam hal ini akan dibatasi pada undang-undang saja. Artinya menyangkut isi daripada undang-undang yang terkait dengan pengaturan pertanahan, termasuk dengan peraturan pelaksanaannya.  </w:t>
      </w:r>
    </w:p>
    <w:p w:rsidR="001A45BD" w:rsidRPr="001A45BD" w:rsidRDefault="001A45BD" w:rsidP="00822BAB">
      <w:pPr>
        <w:numPr>
          <w:ilvl w:val="0"/>
          <w:numId w:val="30"/>
        </w:numPr>
        <w:tabs>
          <w:tab w:val="clear" w:pos="734"/>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Faktor penegak hukum, yakni pihak-pihak yang membentuk maupun menerapkan hukum. </w:t>
      </w:r>
    </w:p>
    <w:p w:rsidR="001A45BD" w:rsidRPr="001A45BD" w:rsidRDefault="001A45BD" w:rsidP="00822BAB">
      <w:pPr>
        <w:numPr>
          <w:ilvl w:val="0"/>
          <w:numId w:val="30"/>
        </w:numPr>
        <w:tabs>
          <w:tab w:val="clear" w:pos="734"/>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Faktor sarana atau fasilitas yang mendukung penegakan hukum.</w:t>
      </w:r>
    </w:p>
    <w:p w:rsidR="001A45BD" w:rsidRPr="001A45BD" w:rsidRDefault="001A45BD" w:rsidP="00822BAB">
      <w:pPr>
        <w:numPr>
          <w:ilvl w:val="0"/>
          <w:numId w:val="30"/>
        </w:numPr>
        <w:tabs>
          <w:tab w:val="clear" w:pos="734"/>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Faktor masyarakat, yakni lingkungan di mana hukum tersebut berlaku atau diterapkan.             </w:t>
      </w:r>
    </w:p>
    <w:p w:rsidR="001A45BD" w:rsidRPr="00822BAB" w:rsidRDefault="001A45BD" w:rsidP="00822BAB">
      <w:pPr>
        <w:numPr>
          <w:ilvl w:val="0"/>
          <w:numId w:val="30"/>
        </w:numPr>
        <w:tabs>
          <w:tab w:val="clear" w:pos="734"/>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Faktor kebudayaan, yakni lingkungan di mana hukum tersebut berlaku atau diterapkan.</w:t>
      </w:r>
      <w:r w:rsidR="006B0EEE">
        <w:rPr>
          <w:rFonts w:ascii="Times New Roman" w:hAnsi="Times New Roman" w:cs="Times New Roman"/>
          <w:sz w:val="24"/>
          <w:szCs w:val="24"/>
          <w:lang w:val="sv-SE"/>
        </w:rPr>
        <w:t>(Soejono Soekanto;1983;8)</w:t>
      </w:r>
    </w:p>
    <w:p w:rsidR="001A45BD" w:rsidRPr="001A45BD" w:rsidRDefault="001A45BD" w:rsidP="00822BAB">
      <w:pPr>
        <w:tabs>
          <w:tab w:val="left" w:pos="1122"/>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Sehingga dalam hal ini yang berkaitan dengan faktor-faktor yang mendorong terjadinya kejahatan dibidang pertanahan dapat dilihat dar</w:t>
      </w:r>
      <w:r w:rsidR="00822BAB">
        <w:rPr>
          <w:rFonts w:ascii="Times New Roman" w:hAnsi="Times New Roman" w:cs="Times New Roman"/>
          <w:sz w:val="24"/>
          <w:szCs w:val="24"/>
          <w:lang w:val="sv-SE"/>
        </w:rPr>
        <w:t>i berbagai sudut pandang, yaitu</w:t>
      </w:r>
      <w:r w:rsidRPr="001A45BD">
        <w:rPr>
          <w:rFonts w:ascii="Times New Roman" w:hAnsi="Times New Roman" w:cs="Times New Roman"/>
          <w:sz w:val="24"/>
          <w:szCs w:val="24"/>
          <w:lang w:val="sv-SE"/>
        </w:rPr>
        <w:t xml:space="preserve">: </w:t>
      </w:r>
    </w:p>
    <w:p w:rsidR="001A45BD" w:rsidRPr="001A45BD" w:rsidRDefault="001A45BD" w:rsidP="00822BAB">
      <w:pPr>
        <w:numPr>
          <w:ilvl w:val="0"/>
          <w:numId w:val="34"/>
        </w:numPr>
        <w:tabs>
          <w:tab w:val="clear" w:pos="720"/>
        </w:tabs>
        <w:spacing w:after="0" w:line="240" w:lineRule="auto"/>
        <w:ind w:left="851" w:hanging="284"/>
        <w:jc w:val="both"/>
        <w:rPr>
          <w:rFonts w:ascii="Times New Roman" w:hAnsi="Times New Roman" w:cs="Times New Roman"/>
          <w:b/>
          <w:bCs/>
          <w:sz w:val="24"/>
          <w:szCs w:val="24"/>
          <w:lang w:val="sv-SE"/>
        </w:rPr>
      </w:pPr>
      <w:r w:rsidRPr="001A45BD">
        <w:rPr>
          <w:rFonts w:ascii="Times New Roman" w:hAnsi="Times New Roman" w:cs="Times New Roman"/>
          <w:b/>
          <w:bCs/>
          <w:sz w:val="24"/>
          <w:szCs w:val="24"/>
          <w:lang w:val="sv-SE"/>
        </w:rPr>
        <w:t>Kebijakan dibidang Pertanahan</w:t>
      </w:r>
    </w:p>
    <w:p w:rsidR="00822BAB" w:rsidRDefault="001A45BD" w:rsidP="00822BAB">
      <w:pPr>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Kebijakan dibidang pertanahan tentunya tidak dapat ditinggalkan dari sejarah adanya pluralisme hukum di Indonesia yang berkaitan dengan pertanahan atau agraria. Sejarah telah membawa banyak perubahan dalam hukum agraria di Indonesia. Tentunya reformasi di bidang agraria selalu dilakukan. Terbukti sejak pemerintahan Hindia Belanda ada beberapa peraturan yang telah di keluarkan untuk pelaksanaan agraria di Indonesia.</w:t>
      </w:r>
    </w:p>
    <w:p w:rsidR="00C55A60" w:rsidRDefault="001A45BD" w:rsidP="00C55A60">
      <w:pPr>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Kebijakan pertanahan yang dibuat oleh pemerintah tidak lepas dari adanya kepentingan pemerintah dalam hal pembangunan akan menyangkut pengadaan tanah bagi kepentingan umum. Adanya kepentingan atas tanah dengan kepentingan lainnya seperti pertambangan, dan kehutanan. </w:t>
      </w:r>
      <w:r w:rsidR="00C55A60">
        <w:rPr>
          <w:rFonts w:ascii="Times New Roman" w:hAnsi="Times New Roman" w:cs="Times New Roman"/>
          <w:sz w:val="24"/>
          <w:szCs w:val="24"/>
          <w:lang w:val="sv-SE"/>
        </w:rPr>
        <w:t xml:space="preserve">Menurut Iwan Setiawan mengatakan bahwa, </w:t>
      </w:r>
      <w:r w:rsidR="00D369A3">
        <w:rPr>
          <w:rFonts w:ascii="Times New Roman" w:hAnsi="Times New Roman" w:cs="Times New Roman"/>
          <w:sz w:val="24"/>
          <w:szCs w:val="24"/>
          <w:lang w:val="sv-SE"/>
        </w:rPr>
        <w:t xml:space="preserve">ketidakseimbangan antara jumlah dan luas tanah yang tersedia yang tidak bertambah dengan kebutuhan penggunaan masyarakat yang semakin meningkat menyebabkan tanah mempunyai arti yang sangat penting, sehingga campur tangan negara melalui aparatnya dalam tatanan hukum pertanahan merupakan hal yang mutlak untuk diadakan. </w:t>
      </w:r>
      <w:r w:rsidR="00C55A60">
        <w:rPr>
          <w:rFonts w:ascii="Times New Roman" w:hAnsi="Times New Roman" w:cs="Times New Roman"/>
          <w:sz w:val="24"/>
          <w:szCs w:val="24"/>
          <w:lang w:val="sv-SE"/>
        </w:rPr>
        <w:t>Jumlah</w:t>
      </w:r>
      <w:r w:rsidR="00D369A3">
        <w:rPr>
          <w:rFonts w:ascii="Times New Roman" w:hAnsi="Times New Roman" w:cs="Times New Roman"/>
          <w:sz w:val="24"/>
          <w:szCs w:val="24"/>
          <w:lang w:val="sv-SE"/>
        </w:rPr>
        <w:t xml:space="preserve"> dan luas tanah yang tidak seimbang dengan kebutuhan masyarakat akan melahirkan kompetisi antar sesama manusia untuk memperoleh tanah hal ini mengakibatkan banyak timbulnya konflik agraria. (Iwan Setiawasan; 2018;78)</w:t>
      </w:r>
    </w:p>
    <w:p w:rsidR="00822BAB" w:rsidRDefault="001A45BD" w:rsidP="00822BAB">
      <w:pPr>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Kebijakan-kebijakan pertanahan  bisa menimbulkan konflik karena adanya kepentingan yang diuntungkan pada sebagian orang, badan hukum dan pemerintah.  Kurangnya ada ketegasan dalam kebijakan pemerintah kita dalam membuat aturan hukum yang didalamnya memasukkan sanksi pidana, mengingat konsep penyerobotan atas tanah yang diatur dalam KUHP masih terlalu sempit. Melainkan dapat memberikan perlindungan hukum bagi pemilik tanah baik yang diakui berdasarkan hukum nasional berupa bukti surat-surat sampai pada seripikat hak atas </w:t>
      </w:r>
      <w:r w:rsidRPr="001A45BD">
        <w:rPr>
          <w:rFonts w:ascii="Times New Roman" w:hAnsi="Times New Roman" w:cs="Times New Roman"/>
          <w:sz w:val="24"/>
          <w:szCs w:val="24"/>
          <w:lang w:val="sv-SE"/>
        </w:rPr>
        <w:lastRenderedPageBreak/>
        <w:t xml:space="preserve">tanah. Tetapi juga dapat memberikan perlindungan hukum pada masyarakat hukum adat yang di dalamnya terdapat hak ulayat atas tanah. </w:t>
      </w:r>
    </w:p>
    <w:p w:rsidR="001A45BD" w:rsidRPr="001A45BD" w:rsidRDefault="001A45BD" w:rsidP="00822BAB">
      <w:pPr>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Terhitung sejak tahun 1999 dengan digulirkannya reformasi, maka  ada beberapa hal yang menjadi masalah yang harus diselesaikan terkait dengan penegakan hukum, terutama penegarakan hukum pidana di bidang pertanahan, sebagai berikut :</w:t>
      </w:r>
    </w:p>
    <w:p w:rsidR="001A45BD" w:rsidRPr="001A45BD" w:rsidRDefault="001A45BD" w:rsidP="00822BAB">
      <w:pPr>
        <w:numPr>
          <w:ilvl w:val="1"/>
          <w:numId w:val="33"/>
        </w:numPr>
        <w:tabs>
          <w:tab w:val="left" w:pos="851"/>
        </w:tabs>
        <w:spacing w:after="0" w:line="240" w:lineRule="auto"/>
        <w:ind w:left="851" w:hanging="284"/>
        <w:jc w:val="both"/>
        <w:rPr>
          <w:rFonts w:ascii="Times New Roman" w:hAnsi="Times New Roman" w:cs="Times New Roman"/>
          <w:b/>
          <w:bCs/>
          <w:sz w:val="24"/>
          <w:szCs w:val="24"/>
          <w:lang w:val="sv-SE"/>
        </w:rPr>
      </w:pPr>
      <w:r w:rsidRPr="001A45BD">
        <w:rPr>
          <w:rFonts w:ascii="Times New Roman" w:hAnsi="Times New Roman" w:cs="Times New Roman"/>
          <w:b/>
          <w:bCs/>
          <w:sz w:val="24"/>
          <w:szCs w:val="24"/>
          <w:lang w:val="sv-SE"/>
        </w:rPr>
        <w:t>Singkronisasi  Hukum Adat dan Hukum Agraria</w:t>
      </w:r>
    </w:p>
    <w:p w:rsidR="00822BAB"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Keberadaan hukum Agraria tidak dapat dibantah bahwa segala pengaturannya adanya penyesuaian dengan hukum adat</w:t>
      </w:r>
      <w:r>
        <w:rPr>
          <w:rFonts w:ascii="Times New Roman" w:hAnsi="Times New Roman" w:cs="Times New Roman"/>
          <w:sz w:val="24"/>
          <w:szCs w:val="24"/>
          <w:lang w:val="sv-SE"/>
        </w:rPr>
        <w:t xml:space="preserve"> </w:t>
      </w:r>
      <w:r w:rsidR="00822BAB">
        <w:rPr>
          <w:rFonts w:ascii="Times New Roman" w:hAnsi="Times New Roman" w:cs="Times New Roman"/>
          <w:i/>
          <w:iCs/>
          <w:sz w:val="24"/>
          <w:szCs w:val="24"/>
          <w:lang w:val="sv-SE"/>
        </w:rPr>
        <w:t>(Adatrecht</w:t>
      </w:r>
      <w:r w:rsidRPr="001A45BD">
        <w:rPr>
          <w:rFonts w:ascii="Times New Roman" w:hAnsi="Times New Roman" w:cs="Times New Roman"/>
          <w:i/>
          <w:iCs/>
          <w:sz w:val="24"/>
          <w:szCs w:val="24"/>
          <w:lang w:val="sv-SE"/>
        </w:rPr>
        <w:t>)</w:t>
      </w:r>
      <w:r w:rsidRPr="001A45BD">
        <w:rPr>
          <w:rFonts w:ascii="Times New Roman" w:hAnsi="Times New Roman" w:cs="Times New Roman"/>
          <w:sz w:val="24"/>
          <w:szCs w:val="24"/>
          <w:lang w:val="sv-SE"/>
        </w:rPr>
        <w:t xml:space="preserve">. Bahwa hukum Agraria di Indonesia dalam sejarahnya tidak lepas dari keberadaan hukum adat di Indonesia. Hal ini hukum adat dianggap sebagai sumber dalam hukum nasional sebagai yang diungkapkan oleh Hilman Hadikusuma sebagai berikut: </w:t>
      </w:r>
      <w:r w:rsidR="00672771">
        <w:rPr>
          <w:rFonts w:ascii="Times New Roman" w:hAnsi="Times New Roman" w:cs="Times New Roman"/>
          <w:sz w:val="24"/>
          <w:szCs w:val="24"/>
          <w:lang w:val="sv-SE"/>
        </w:rPr>
        <w:t>(Hilam Hadikusuma;1980;4)</w:t>
      </w:r>
    </w:p>
    <w:p w:rsidR="00822BAB" w:rsidRDefault="001A45BD" w:rsidP="00822BAB">
      <w:pPr>
        <w:tabs>
          <w:tab w:val="left" w:pos="1134"/>
        </w:tabs>
        <w:spacing w:after="0" w:line="240" w:lineRule="auto"/>
        <w:ind w:left="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Hukum adat sebagai sumber hukum dan hukum nasional harus dapat mengisi dan dapat mengarahkan hukum nasional yang sesuai dengan keperibadian Indonesia. Kemudian untuk kepentingan Indonesia yang moderen, maka hukum adat yang bersifat terbuka dan dapat menyesuaikan dari tidak akan menutup pintu menerima unsur-unsur asing yang tidak bertentangan dengan pandangan hidup bangsa.</w:t>
      </w:r>
    </w:p>
    <w:p w:rsidR="00822BAB"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Sebagaimana telah dibahas bahwa hukum adat diIndonesia memiliki sifat dan corak khas yang berbeda dari hukum-hukum lainya. Kekhasan ini pertama kali dikemukakan F.D.Hollemann dalam bukunya </w:t>
      </w:r>
      <w:r w:rsidRPr="001A45BD">
        <w:rPr>
          <w:rFonts w:ascii="Times New Roman" w:hAnsi="Times New Roman" w:cs="Times New Roman"/>
          <w:i/>
          <w:sz w:val="24"/>
          <w:szCs w:val="24"/>
          <w:lang w:val="sv-SE"/>
        </w:rPr>
        <w:t>De Pommure Treh in het  Indnesiasehe Rechtsleven</w:t>
      </w:r>
      <w:r w:rsidRPr="001A45BD">
        <w:rPr>
          <w:rFonts w:ascii="Times New Roman" w:hAnsi="Times New Roman" w:cs="Times New Roman"/>
          <w:sz w:val="24"/>
          <w:szCs w:val="24"/>
          <w:lang w:val="sv-SE"/>
        </w:rPr>
        <w:t xml:space="preserve"> Hollenann mengkonstruksikan 4 (empat) Sifat umum dari masyarakat adat yaitu magis religius, Komunial, Konkret dan Kontan.</w:t>
      </w:r>
      <w:r w:rsidR="005336EE">
        <w:rPr>
          <w:rFonts w:ascii="Times New Roman" w:hAnsi="Times New Roman" w:cs="Times New Roman"/>
          <w:sz w:val="24"/>
          <w:szCs w:val="24"/>
          <w:lang w:val="sv-SE"/>
        </w:rPr>
        <w:t xml:space="preserve"> (Otje Salman Soemadiningrat;2002;29)</w:t>
      </w:r>
    </w:p>
    <w:p w:rsidR="00822BAB"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Keberadaan hukum adat pun tidak lepas dari adanya masyarakat. Namun disini lebih lanjut perlu dibedakan pengertian masyarakat hukum  dan masyarakat hukum adat, sebagaimana diungkapkan oleh Kusumadi Pujosewojo d</w:t>
      </w:r>
      <w:r w:rsidR="00822BAB">
        <w:rPr>
          <w:rFonts w:ascii="Times New Roman" w:hAnsi="Times New Roman" w:cs="Times New Roman"/>
          <w:sz w:val="24"/>
          <w:szCs w:val="24"/>
          <w:lang w:val="sv-SE"/>
        </w:rPr>
        <w:t>alam Maria SW Sumardjono, bahwa</w:t>
      </w:r>
      <w:r w:rsidRPr="001A45BD">
        <w:rPr>
          <w:rFonts w:ascii="Times New Roman" w:hAnsi="Times New Roman" w:cs="Times New Roman"/>
          <w:sz w:val="24"/>
          <w:szCs w:val="24"/>
          <w:lang w:val="sv-SE"/>
        </w:rPr>
        <w:t>:</w:t>
      </w:r>
    </w:p>
    <w:p w:rsidR="00822BAB" w:rsidRDefault="001A45BD" w:rsidP="00822BAB">
      <w:pPr>
        <w:tabs>
          <w:tab w:val="left" w:pos="1134"/>
        </w:tabs>
        <w:spacing w:after="0" w:line="240" w:lineRule="auto"/>
        <w:ind w:left="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”mengartikan masyarakat hukum sebagai suatu masyarakat  yang menetapkan, terikat, dan tunduk pada tata hukumnya sendiri. Sedangkan masyarakat hukum adat adalah masyarakat yang timbul secara spontan di wilayah tertentu, yang berdirinya tidak ditetapkan atau  diperintahkan oleh penguasa yang lebih tinggi atau penguasa lainnya, dengan rasa solidaritas yang sangat besar di antara para anggota, yang  memandang bukan anggota masyarakat  sebagai orang luar dan menggunakan wilayahnya sebagai sumber kekayaan yang hanya dapat dimanfaatkan sepenuhnya oleh anggotanya”.</w:t>
      </w:r>
      <w:r w:rsidR="005336EE">
        <w:rPr>
          <w:rFonts w:ascii="Times New Roman" w:hAnsi="Times New Roman" w:cs="Times New Roman"/>
          <w:sz w:val="24"/>
          <w:szCs w:val="24"/>
          <w:lang w:val="sv-SE"/>
        </w:rPr>
        <w:t xml:space="preserve"> </w:t>
      </w:r>
      <w:r w:rsidR="005336EE" w:rsidRPr="005336EE">
        <w:rPr>
          <w:rFonts w:ascii="Times New Roman" w:hAnsi="Times New Roman" w:cs="Times New Roman"/>
          <w:sz w:val="24"/>
          <w:szCs w:val="24"/>
          <w:lang w:val="sv-SE"/>
        </w:rPr>
        <w:t>(</w:t>
      </w:r>
      <w:r w:rsidR="005336EE" w:rsidRPr="005336EE">
        <w:rPr>
          <w:rFonts w:ascii="Times New Roman" w:hAnsi="Times New Roman" w:cs="Times New Roman"/>
          <w:sz w:val="24"/>
          <w:szCs w:val="24"/>
          <w:lang w:val="de-DE"/>
        </w:rPr>
        <w:t>Maria SW Sumardjono; 2006;56)</w:t>
      </w:r>
      <w:r w:rsidRPr="001A45BD">
        <w:rPr>
          <w:rFonts w:ascii="Times New Roman" w:hAnsi="Times New Roman" w:cs="Times New Roman"/>
          <w:sz w:val="24"/>
          <w:szCs w:val="24"/>
          <w:lang w:val="sv-SE"/>
        </w:rPr>
        <w:t xml:space="preserve"> </w:t>
      </w:r>
    </w:p>
    <w:p w:rsidR="00773423" w:rsidRPr="00773423" w:rsidRDefault="001A45BD" w:rsidP="00773423">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Perlunya membedakan dari kedua hal tersebut sangatlah penting agar tidak salah dalam melakukan penafsiran. Kemudian mengawalinya dari pengertian kedua masyarakat itu karena keberadaan hukum tidaklah dapat dipisahkan dari keberadaan asal mulanya manusia yang berkumpul dalam satu tempat sehingga membentuk kumpulan yang kemudian disebut masyakarat.</w:t>
      </w:r>
      <w:r w:rsidR="00773423">
        <w:rPr>
          <w:rFonts w:ascii="Times New Roman" w:hAnsi="Times New Roman" w:cs="Times New Roman"/>
          <w:sz w:val="24"/>
          <w:szCs w:val="24"/>
          <w:lang w:val="sv-SE"/>
        </w:rPr>
        <w:t xml:space="preserve"> </w:t>
      </w:r>
      <w:proofErr w:type="gramStart"/>
      <w:r w:rsidR="00773423" w:rsidRPr="00773423">
        <w:rPr>
          <w:rFonts w:ascii="Times New Roman" w:hAnsi="Times New Roman" w:cs="Times New Roman"/>
          <w:sz w:val="24"/>
          <w:szCs w:val="24"/>
        </w:rPr>
        <w:t>Masyarakat adalah sekumpulan manusia saling “bergaul”, atau dengan istilah ilmiah, saling “berinteraksi” (Koentjaraningrat, 2009: 116).</w:t>
      </w:r>
      <w:proofErr w:type="gramEnd"/>
    </w:p>
    <w:p w:rsidR="00822BAB"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Masih terjadi permasalahan dari hukum adat yaitu hak ulayat tanah yang belum bisa secara k</w:t>
      </w:r>
      <w:r w:rsidR="00773423">
        <w:rPr>
          <w:rFonts w:ascii="Times New Roman" w:hAnsi="Times New Roman" w:cs="Times New Roman"/>
          <w:sz w:val="24"/>
          <w:szCs w:val="24"/>
          <w:lang w:val="sv-SE"/>
        </w:rPr>
        <w:t>eseluruhan masuk dalam hukum ag</w:t>
      </w:r>
      <w:r w:rsidRPr="001A45BD">
        <w:rPr>
          <w:rFonts w:ascii="Times New Roman" w:hAnsi="Times New Roman" w:cs="Times New Roman"/>
          <w:sz w:val="24"/>
          <w:szCs w:val="24"/>
          <w:lang w:val="sv-SE"/>
        </w:rPr>
        <w:t>raria. Meskipun hukum nasional yaitu agraria secara hukum mengakui keberadaan hak ulayat atas tanah. Se</w:t>
      </w:r>
      <w:r w:rsidR="00E666D6">
        <w:rPr>
          <w:rFonts w:ascii="Times New Roman" w:hAnsi="Times New Roman" w:cs="Times New Roman"/>
          <w:sz w:val="24"/>
          <w:szCs w:val="24"/>
          <w:lang w:val="sv-SE"/>
        </w:rPr>
        <w:t>perti yang dapat kita lihat dalam</w:t>
      </w:r>
      <w:r w:rsidRPr="001A45BD">
        <w:rPr>
          <w:rFonts w:ascii="Times New Roman" w:hAnsi="Times New Roman" w:cs="Times New Roman"/>
          <w:sz w:val="24"/>
          <w:szCs w:val="24"/>
          <w:lang w:val="sv-SE"/>
        </w:rPr>
        <w:t xml:space="preserve"> </w:t>
      </w:r>
      <w:r w:rsidR="00E666D6">
        <w:rPr>
          <w:rFonts w:ascii="Times New Roman" w:hAnsi="Times New Roman" w:cs="Times New Roman"/>
          <w:sz w:val="24"/>
          <w:szCs w:val="24"/>
          <w:lang w:val="sv-SE"/>
        </w:rPr>
        <w:t>P</w:t>
      </w:r>
      <w:r w:rsidRPr="001A45BD">
        <w:rPr>
          <w:rFonts w:ascii="Times New Roman" w:hAnsi="Times New Roman" w:cs="Times New Roman"/>
          <w:sz w:val="24"/>
          <w:szCs w:val="24"/>
          <w:lang w:val="sv-SE"/>
        </w:rPr>
        <w:t xml:space="preserve">asal 3 </w:t>
      </w:r>
      <w:r w:rsidR="00654911">
        <w:rPr>
          <w:rFonts w:ascii="Times New Roman" w:hAnsi="Times New Roman" w:cs="Times New Roman"/>
          <w:sz w:val="24"/>
          <w:szCs w:val="24"/>
          <w:lang w:val="sv-SE"/>
        </w:rPr>
        <w:t>UUPA</w:t>
      </w:r>
      <w:r w:rsidR="00822BAB">
        <w:rPr>
          <w:rFonts w:ascii="Times New Roman" w:hAnsi="Times New Roman" w:cs="Times New Roman"/>
          <w:sz w:val="24"/>
          <w:szCs w:val="24"/>
          <w:lang w:val="sv-SE"/>
        </w:rPr>
        <w:t>, berbunyi</w:t>
      </w:r>
      <w:r w:rsidRPr="001A45BD">
        <w:rPr>
          <w:rFonts w:ascii="Times New Roman" w:hAnsi="Times New Roman" w:cs="Times New Roman"/>
          <w:sz w:val="24"/>
          <w:szCs w:val="24"/>
          <w:lang w:val="sv-SE"/>
        </w:rPr>
        <w:t>:</w:t>
      </w:r>
    </w:p>
    <w:p w:rsidR="00822BAB" w:rsidRDefault="001A45BD" w:rsidP="00773423">
      <w:pPr>
        <w:tabs>
          <w:tab w:val="left" w:pos="1134"/>
        </w:tabs>
        <w:spacing w:after="0" w:line="240" w:lineRule="auto"/>
        <w:ind w:left="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“Dengan mengingat ketentuan-ketentuan dalam pasal 1 dan 2 pelaksanaan hak ulayat dan hak-hak yang serupa itu dari masyarakat-masyarakat hukum adat, sepanj</w:t>
      </w:r>
      <w:r w:rsidR="00773423">
        <w:rPr>
          <w:rFonts w:ascii="Times New Roman" w:hAnsi="Times New Roman" w:cs="Times New Roman"/>
          <w:sz w:val="24"/>
          <w:szCs w:val="24"/>
          <w:lang w:val="sv-SE"/>
        </w:rPr>
        <w:t>ang menurut kenyataannya</w:t>
      </w:r>
      <w:r w:rsidRPr="001A45BD">
        <w:rPr>
          <w:rFonts w:ascii="Times New Roman" w:hAnsi="Times New Roman" w:cs="Times New Roman"/>
          <w:sz w:val="24"/>
          <w:szCs w:val="24"/>
          <w:lang w:val="sv-SE"/>
        </w:rPr>
        <w:t xml:space="preserve"> masih ada, harus sedemikian rupa sehingga sesuai dengan kepentingan nasional dan Negara, yang berdasarkan atas persatuan bangsa serta tidak </w:t>
      </w:r>
      <w:r w:rsidRPr="001A45BD">
        <w:rPr>
          <w:rFonts w:ascii="Times New Roman" w:hAnsi="Times New Roman" w:cs="Times New Roman"/>
          <w:sz w:val="24"/>
          <w:szCs w:val="24"/>
          <w:lang w:val="sv-SE"/>
        </w:rPr>
        <w:lastRenderedPageBreak/>
        <w:t>boleh bertentangan dengan Undang-undang dan peraturan-peraturan lain yang lebih tinggi”.</w:t>
      </w:r>
    </w:p>
    <w:p w:rsidR="001A45BD" w:rsidRPr="001A45BD"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Secara konstitusi telah dimuat dalam pasal 18B UUD 1945 dan kemudian pada aturan yang berada dibawahnya berupa Unda</w:t>
      </w:r>
      <w:r w:rsidR="00B22833">
        <w:rPr>
          <w:rFonts w:ascii="Times New Roman" w:hAnsi="Times New Roman" w:cs="Times New Roman"/>
          <w:sz w:val="24"/>
          <w:szCs w:val="24"/>
          <w:lang w:val="sv-SE"/>
        </w:rPr>
        <w:t>ng-undang juga tercantum dalam P</w:t>
      </w:r>
      <w:r w:rsidRPr="001A45BD">
        <w:rPr>
          <w:rFonts w:ascii="Times New Roman" w:hAnsi="Times New Roman" w:cs="Times New Roman"/>
          <w:sz w:val="24"/>
          <w:szCs w:val="24"/>
          <w:lang w:val="sv-SE"/>
        </w:rPr>
        <w:t>asal 3 UUPA tersebut.</w:t>
      </w:r>
    </w:p>
    <w:p w:rsidR="00822BAB" w:rsidRDefault="001A45BD" w:rsidP="00822BAB">
      <w:pPr>
        <w:numPr>
          <w:ilvl w:val="1"/>
          <w:numId w:val="33"/>
        </w:numPr>
        <w:tabs>
          <w:tab w:val="clear" w:pos="1080"/>
          <w:tab w:val="left" w:pos="851"/>
        </w:tabs>
        <w:spacing w:after="0" w:line="240" w:lineRule="auto"/>
        <w:ind w:left="851" w:hanging="284"/>
        <w:jc w:val="both"/>
        <w:rPr>
          <w:rFonts w:ascii="Times New Roman" w:hAnsi="Times New Roman" w:cs="Times New Roman"/>
          <w:b/>
          <w:bCs/>
          <w:sz w:val="24"/>
          <w:szCs w:val="24"/>
          <w:lang w:val="sv-SE"/>
        </w:rPr>
      </w:pPr>
      <w:r w:rsidRPr="001A45BD">
        <w:rPr>
          <w:rFonts w:ascii="Times New Roman" w:hAnsi="Times New Roman" w:cs="Times New Roman"/>
          <w:b/>
          <w:bCs/>
          <w:sz w:val="24"/>
          <w:szCs w:val="24"/>
          <w:lang w:val="sv-SE"/>
        </w:rPr>
        <w:t>Keberadaan Hak Ulayat Dalam Undang-Undang Dasar Republik Indonesia 1945.</w:t>
      </w:r>
    </w:p>
    <w:p w:rsidR="00822BAB" w:rsidRDefault="001A45BD" w:rsidP="00822BAB">
      <w:pPr>
        <w:spacing w:after="0" w:line="240" w:lineRule="auto"/>
        <w:ind w:left="567" w:firstLine="567"/>
        <w:jc w:val="both"/>
        <w:rPr>
          <w:rFonts w:ascii="Times New Roman" w:hAnsi="Times New Roman" w:cs="Times New Roman"/>
          <w:b/>
          <w:bCs/>
          <w:sz w:val="24"/>
          <w:szCs w:val="24"/>
          <w:lang w:val="sv-SE"/>
        </w:rPr>
      </w:pPr>
      <w:r w:rsidRPr="00822BAB">
        <w:rPr>
          <w:rFonts w:ascii="Times New Roman" w:hAnsi="Times New Roman" w:cs="Times New Roman"/>
          <w:bCs/>
          <w:sz w:val="24"/>
          <w:szCs w:val="24"/>
          <w:lang w:val="sv-SE"/>
        </w:rPr>
        <w:t xml:space="preserve">Keberadaan Hukum Adat yang di dalamnya juga berisi hak-hak adat termasuk adalah Hak Ulayat. Hak Ulayat menurut Van Vollen Hoven dalam Tolib Setiady adalah hak persekutuan atas tanah ini disebut sebagai Hak Pertuanan sebagai </w:t>
      </w:r>
      <w:r w:rsidRPr="00822BAB">
        <w:rPr>
          <w:rFonts w:ascii="Times New Roman" w:hAnsi="Times New Roman" w:cs="Times New Roman"/>
          <w:bCs/>
          <w:i/>
          <w:sz w:val="24"/>
          <w:szCs w:val="24"/>
          <w:lang w:val="sv-SE"/>
        </w:rPr>
        <w:t>”Beschikkingsrecht”.</w:t>
      </w:r>
      <w:r w:rsidRPr="00822BAB">
        <w:rPr>
          <w:rFonts w:ascii="Times New Roman" w:hAnsi="Times New Roman" w:cs="Times New Roman"/>
          <w:bCs/>
          <w:sz w:val="24"/>
          <w:szCs w:val="24"/>
          <w:lang w:val="sv-SE"/>
        </w:rPr>
        <w:t xml:space="preserve"> Istilah ini merupakan suatu pengertian baru, satu dan yang lain dikarenakan dalam bahasa Indonesia  (juga dalam bahasa-bahasa  daerah) istilah yang dipergunakan semua pengertian adalah sebagai ”Lingkungan Kekuasaan” sedangkan </w:t>
      </w:r>
      <w:r w:rsidRPr="00822BAB">
        <w:rPr>
          <w:rFonts w:ascii="Times New Roman" w:hAnsi="Times New Roman" w:cs="Times New Roman"/>
          <w:bCs/>
          <w:i/>
          <w:sz w:val="24"/>
          <w:szCs w:val="24"/>
          <w:lang w:val="sv-SE"/>
        </w:rPr>
        <w:t>”Beschikkingsrecht”</w:t>
      </w:r>
      <w:r w:rsidRPr="00822BAB">
        <w:rPr>
          <w:rFonts w:ascii="Times New Roman" w:hAnsi="Times New Roman" w:cs="Times New Roman"/>
          <w:bCs/>
          <w:sz w:val="24"/>
          <w:szCs w:val="24"/>
          <w:lang w:val="sv-SE"/>
        </w:rPr>
        <w:t xml:space="preserve"> itu menggambarkan tentang hubungan antara Persekutuan dengan Tanah itu sendiri.</w:t>
      </w:r>
      <w:r w:rsidR="00205760">
        <w:rPr>
          <w:rFonts w:ascii="Times New Roman" w:hAnsi="Times New Roman" w:cs="Times New Roman"/>
          <w:bCs/>
          <w:sz w:val="24"/>
          <w:szCs w:val="24"/>
          <w:lang w:val="sv-SE"/>
        </w:rPr>
        <w:t xml:space="preserve">(Tolib </w:t>
      </w:r>
      <w:r w:rsidR="00B22833">
        <w:rPr>
          <w:rFonts w:ascii="Times New Roman" w:hAnsi="Times New Roman" w:cs="Times New Roman"/>
          <w:bCs/>
          <w:sz w:val="24"/>
          <w:szCs w:val="24"/>
          <w:lang w:val="sv-SE"/>
        </w:rPr>
        <w:t>Setiady</w:t>
      </w:r>
      <w:r w:rsidR="00205760">
        <w:rPr>
          <w:rFonts w:ascii="Times New Roman" w:hAnsi="Times New Roman" w:cs="Times New Roman"/>
          <w:bCs/>
          <w:sz w:val="24"/>
          <w:szCs w:val="24"/>
          <w:lang w:val="sv-SE"/>
        </w:rPr>
        <w:t>;2008;312)</w:t>
      </w:r>
    </w:p>
    <w:p w:rsidR="00822BAB" w:rsidRDefault="001A45BD" w:rsidP="00822BAB">
      <w:pPr>
        <w:spacing w:after="0" w:line="240" w:lineRule="auto"/>
        <w:ind w:left="567" w:firstLine="567"/>
        <w:jc w:val="both"/>
        <w:rPr>
          <w:rFonts w:ascii="Times New Roman" w:hAnsi="Times New Roman" w:cs="Times New Roman"/>
          <w:b/>
          <w:bCs/>
          <w:sz w:val="24"/>
          <w:szCs w:val="24"/>
          <w:lang w:val="sv-SE"/>
        </w:rPr>
      </w:pPr>
      <w:r w:rsidRPr="001A45BD">
        <w:rPr>
          <w:rFonts w:ascii="Times New Roman" w:hAnsi="Times New Roman" w:cs="Times New Roman"/>
          <w:bCs/>
          <w:sz w:val="24"/>
          <w:szCs w:val="24"/>
          <w:lang w:val="sv-SE"/>
        </w:rPr>
        <w:t>Keberadaa hukum adat dan Hak Ulayat bila kita lihat dalam Undang-Undan</w:t>
      </w:r>
      <w:r w:rsidR="00654911">
        <w:rPr>
          <w:rFonts w:ascii="Times New Roman" w:hAnsi="Times New Roman" w:cs="Times New Roman"/>
          <w:bCs/>
          <w:sz w:val="24"/>
          <w:szCs w:val="24"/>
          <w:lang w:val="sv-SE"/>
        </w:rPr>
        <w:t xml:space="preserve">g Dasar Republik Indonesia 1945 </w:t>
      </w:r>
      <w:r w:rsidRPr="001A45BD">
        <w:rPr>
          <w:rFonts w:ascii="Times New Roman" w:hAnsi="Times New Roman" w:cs="Times New Roman"/>
          <w:bCs/>
          <w:sz w:val="24"/>
          <w:szCs w:val="24"/>
          <w:lang w:val="sv-SE"/>
        </w:rPr>
        <w:t xml:space="preserve">sebelum adanya Amandemen pertama sampai keempat, maka pengakuan keberadaan Hukum adat dan Hak Ulayat tidaklah termuat secara khusus dalam batang tubuh atau pasal tertentu yang berisi pengakuan. Tetapi pengakuan hanya dapat tergambar dari pembukaan dan Aturan Peralihan saja. Sehingga dapat dimengerti bahwa pengakuan Hukum Adat dan Hak Ulayat hanya bersifat </w:t>
      </w:r>
      <w:r w:rsidRPr="00773423">
        <w:rPr>
          <w:rFonts w:ascii="Times New Roman" w:hAnsi="Times New Roman" w:cs="Times New Roman"/>
          <w:bCs/>
          <w:i/>
          <w:sz w:val="24"/>
          <w:szCs w:val="24"/>
          <w:lang w:val="sv-SE"/>
        </w:rPr>
        <w:t>de Facto</w:t>
      </w:r>
      <w:r w:rsidRPr="001A45BD">
        <w:rPr>
          <w:rFonts w:ascii="Times New Roman" w:hAnsi="Times New Roman" w:cs="Times New Roman"/>
          <w:bCs/>
          <w:sz w:val="24"/>
          <w:szCs w:val="24"/>
          <w:lang w:val="sv-SE"/>
        </w:rPr>
        <w:t xml:space="preserve"> saja. Setelah amandemen Undang-Undang Dasar Republik Indonesia 1945, yaitu pada amandemen ke d</w:t>
      </w:r>
      <w:r w:rsidR="00822BAB">
        <w:rPr>
          <w:rFonts w:ascii="Times New Roman" w:hAnsi="Times New Roman" w:cs="Times New Roman"/>
          <w:bCs/>
          <w:sz w:val="24"/>
          <w:szCs w:val="24"/>
          <w:lang w:val="sv-SE"/>
        </w:rPr>
        <w:t>ua pasal 18B, ayat (2) berbunyi</w:t>
      </w:r>
      <w:r w:rsidRPr="001A45BD">
        <w:rPr>
          <w:rFonts w:ascii="Times New Roman" w:hAnsi="Times New Roman" w:cs="Times New Roman"/>
          <w:bCs/>
          <w:sz w:val="24"/>
          <w:szCs w:val="24"/>
          <w:lang w:val="sv-SE"/>
        </w:rPr>
        <w:t>:</w:t>
      </w:r>
    </w:p>
    <w:p w:rsidR="00822BAB" w:rsidRDefault="001A45BD" w:rsidP="00B22833">
      <w:pPr>
        <w:spacing w:after="0" w:line="240" w:lineRule="auto"/>
        <w:ind w:left="567"/>
        <w:jc w:val="both"/>
        <w:rPr>
          <w:rFonts w:ascii="Times New Roman" w:hAnsi="Times New Roman" w:cs="Times New Roman"/>
          <w:b/>
          <w:bCs/>
          <w:sz w:val="24"/>
          <w:szCs w:val="24"/>
          <w:lang w:val="sv-SE"/>
        </w:rPr>
      </w:pPr>
      <w:r w:rsidRPr="001A45BD">
        <w:rPr>
          <w:rFonts w:ascii="Times New Roman" w:hAnsi="Times New Roman" w:cs="Times New Roman"/>
          <w:sz w:val="24"/>
          <w:szCs w:val="24"/>
          <w:lang w:val="sv-SE"/>
        </w:rPr>
        <w:t xml:space="preserve">“Negara mengakui dan menghormati kesatuan-kesatuan masyarakat hukum adat serta hak-hak tradisonalnya sepanjang masih hidup dan sesuai dengan perkembangan masyarakat dan prinsip Negara Kesatuan Republik Indonesia, yang diatur dalam undang-undang”. </w:t>
      </w:r>
    </w:p>
    <w:p w:rsidR="00822BAB" w:rsidRDefault="001A45BD" w:rsidP="00822BAB">
      <w:pPr>
        <w:spacing w:after="0" w:line="240" w:lineRule="auto"/>
        <w:ind w:left="567" w:firstLine="567"/>
        <w:jc w:val="both"/>
        <w:rPr>
          <w:rFonts w:ascii="Times New Roman" w:hAnsi="Times New Roman" w:cs="Times New Roman"/>
          <w:b/>
          <w:bCs/>
          <w:sz w:val="24"/>
          <w:szCs w:val="24"/>
          <w:lang w:val="sv-SE"/>
        </w:rPr>
      </w:pPr>
      <w:r w:rsidRPr="001A45BD">
        <w:rPr>
          <w:rFonts w:ascii="Times New Roman" w:hAnsi="Times New Roman" w:cs="Times New Roman"/>
          <w:bCs/>
          <w:sz w:val="24"/>
          <w:szCs w:val="24"/>
          <w:lang w:val="sv-SE"/>
        </w:rPr>
        <w:t>Keberadaan  hukum adat</w:t>
      </w:r>
      <w:r w:rsidR="00B22833">
        <w:rPr>
          <w:rFonts w:ascii="Times New Roman" w:hAnsi="Times New Roman" w:cs="Times New Roman"/>
          <w:bCs/>
          <w:sz w:val="24"/>
          <w:szCs w:val="24"/>
          <w:lang w:val="sv-SE"/>
        </w:rPr>
        <w:t xml:space="preserve"> dan hak ulayat</w:t>
      </w:r>
      <w:r w:rsidRPr="001A45BD">
        <w:rPr>
          <w:rFonts w:ascii="Times New Roman" w:hAnsi="Times New Roman" w:cs="Times New Roman"/>
          <w:bCs/>
          <w:sz w:val="24"/>
          <w:szCs w:val="24"/>
          <w:lang w:val="sv-SE"/>
        </w:rPr>
        <w:t xml:space="preserve"> di Indonesia saat sekarang telah dimasukkan dalam batang tubuh Undang-Undang Dasar 1945 yang secara nyata dituliskan dalam pasalnya. Dimasukkannya pasal tentang negara mengakui keberadaan hukum adat </w:t>
      </w:r>
      <w:r w:rsidR="00B22833">
        <w:rPr>
          <w:rFonts w:ascii="Times New Roman" w:hAnsi="Times New Roman" w:cs="Times New Roman"/>
          <w:bCs/>
          <w:sz w:val="24"/>
          <w:szCs w:val="24"/>
          <w:lang w:val="sv-SE"/>
        </w:rPr>
        <w:t xml:space="preserve">dan hak-haknya </w:t>
      </w:r>
      <w:r w:rsidRPr="001A45BD">
        <w:rPr>
          <w:rFonts w:ascii="Times New Roman" w:hAnsi="Times New Roman" w:cs="Times New Roman"/>
          <w:bCs/>
          <w:sz w:val="24"/>
          <w:szCs w:val="24"/>
          <w:lang w:val="sv-SE"/>
        </w:rPr>
        <w:t xml:space="preserve">di Indonesia sebagai bagian dari bentuk hukum yang tumbuh dan terpelihara oleh satuan masyarakat kita pada masing-masing daerah. </w:t>
      </w:r>
    </w:p>
    <w:p w:rsidR="001A45BD" w:rsidRPr="00822BAB" w:rsidRDefault="001A45BD" w:rsidP="00822BAB">
      <w:pPr>
        <w:spacing w:after="0" w:line="240" w:lineRule="auto"/>
        <w:ind w:left="567" w:firstLine="567"/>
        <w:jc w:val="both"/>
        <w:rPr>
          <w:rFonts w:ascii="Times New Roman" w:hAnsi="Times New Roman" w:cs="Times New Roman"/>
          <w:b/>
          <w:bCs/>
          <w:sz w:val="24"/>
          <w:szCs w:val="24"/>
          <w:lang w:val="sv-SE"/>
        </w:rPr>
      </w:pPr>
      <w:r w:rsidRPr="001A45BD">
        <w:rPr>
          <w:rFonts w:ascii="Times New Roman" w:hAnsi="Times New Roman" w:cs="Times New Roman"/>
          <w:bCs/>
          <w:sz w:val="24"/>
          <w:szCs w:val="24"/>
          <w:lang w:val="sv-SE"/>
        </w:rPr>
        <w:t>Perlu untuk diperhatikan dari pasal 18B ayat (2) tersebut pengakuan hukum adat itu bersyarat. Makna bahwa pasal tersebut bersyarat dapat kita lihat bahwa pasal 18B ayat (2). Undang-Undang Dasar 1945 itu menyebutkan kata ”sepanjang”. Kata ”sepanjang” tersebut dapat ditafsirkan bahwa hukum adat yang tumbuh dan berkembang dimasyarakat sejak masyarakat itu ada. Artinya sejak dulu masyarakatnya memegang teguh hukum adat dan hak ulayatnya dengan memenuhi tiga kriteria, sebagai berikut :</w:t>
      </w:r>
    </w:p>
    <w:p w:rsidR="001A45BD" w:rsidRPr="001A45BD" w:rsidRDefault="001A45BD" w:rsidP="00822BAB">
      <w:pPr>
        <w:tabs>
          <w:tab w:val="left" w:pos="993"/>
        </w:tabs>
        <w:spacing w:after="0" w:line="240" w:lineRule="auto"/>
        <w:ind w:left="993" w:hanging="426"/>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 xml:space="preserve">a). </w:t>
      </w:r>
      <w:r>
        <w:rPr>
          <w:rFonts w:ascii="Times New Roman" w:hAnsi="Times New Roman" w:cs="Times New Roman"/>
          <w:bCs/>
          <w:sz w:val="24"/>
          <w:szCs w:val="24"/>
          <w:lang w:val="sv-SE"/>
        </w:rPr>
        <w:tab/>
      </w:r>
      <w:r w:rsidRPr="001A45BD">
        <w:rPr>
          <w:rFonts w:ascii="Times New Roman" w:hAnsi="Times New Roman" w:cs="Times New Roman"/>
          <w:bCs/>
          <w:sz w:val="24"/>
          <w:szCs w:val="24"/>
          <w:lang w:val="sv-SE"/>
        </w:rPr>
        <w:t>Adanya masyarakat hukum adat yang memenuhi ciri-ciri tertentu, sebagai subyek hak ulayat;</w:t>
      </w:r>
    </w:p>
    <w:p w:rsidR="00822BAB" w:rsidRDefault="001A45BD" w:rsidP="00822BAB">
      <w:pPr>
        <w:numPr>
          <w:ilvl w:val="0"/>
          <w:numId w:val="33"/>
        </w:numPr>
        <w:tabs>
          <w:tab w:val="left" w:pos="993"/>
        </w:tabs>
        <w:spacing w:after="0" w:line="240" w:lineRule="auto"/>
        <w:ind w:left="993" w:hanging="426"/>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 xml:space="preserve">Adanya tanah/wilayah dengan batas-batas tertentu sebagai </w:t>
      </w:r>
      <w:r w:rsidRPr="001A45BD">
        <w:rPr>
          <w:rFonts w:ascii="Times New Roman" w:hAnsi="Times New Roman" w:cs="Times New Roman"/>
          <w:bCs/>
          <w:i/>
          <w:sz w:val="24"/>
          <w:szCs w:val="24"/>
          <w:lang w:val="sv-SE"/>
        </w:rPr>
        <w:t>Lebensraum</w:t>
      </w:r>
      <w:r w:rsidRPr="001A45BD">
        <w:rPr>
          <w:rFonts w:ascii="Times New Roman" w:hAnsi="Times New Roman" w:cs="Times New Roman"/>
          <w:bCs/>
          <w:sz w:val="24"/>
          <w:szCs w:val="24"/>
          <w:lang w:val="sv-SE"/>
        </w:rPr>
        <w:t xml:space="preserve"> ya</w:t>
      </w:r>
      <w:r w:rsidR="00822BAB">
        <w:rPr>
          <w:rFonts w:ascii="Times New Roman" w:hAnsi="Times New Roman" w:cs="Times New Roman"/>
          <w:bCs/>
          <w:sz w:val="24"/>
          <w:szCs w:val="24"/>
          <w:lang w:val="sv-SE"/>
        </w:rPr>
        <w:t>ng merupakan obyek hak ulayat;</w:t>
      </w:r>
    </w:p>
    <w:p w:rsidR="001A45BD" w:rsidRPr="00822BAB" w:rsidRDefault="001A45BD" w:rsidP="00822BAB">
      <w:pPr>
        <w:numPr>
          <w:ilvl w:val="0"/>
          <w:numId w:val="33"/>
        </w:numPr>
        <w:tabs>
          <w:tab w:val="left" w:pos="993"/>
        </w:tabs>
        <w:spacing w:after="0" w:line="240" w:lineRule="auto"/>
        <w:ind w:left="993" w:hanging="426"/>
        <w:jc w:val="both"/>
        <w:rPr>
          <w:rFonts w:ascii="Times New Roman" w:hAnsi="Times New Roman" w:cs="Times New Roman"/>
          <w:bCs/>
          <w:sz w:val="24"/>
          <w:szCs w:val="24"/>
          <w:lang w:val="sv-SE"/>
        </w:rPr>
      </w:pPr>
      <w:r w:rsidRPr="00822BAB">
        <w:rPr>
          <w:rFonts w:ascii="Times New Roman" w:hAnsi="Times New Roman" w:cs="Times New Roman"/>
          <w:bCs/>
          <w:sz w:val="24"/>
          <w:szCs w:val="24"/>
          <w:lang w:val="sv-SE"/>
        </w:rPr>
        <w:t>Adanya kewenangan masyarakat hukum adat untuk melakukan tindakan-tindakan tertentu.</w:t>
      </w:r>
      <w:r w:rsidR="00B22833">
        <w:rPr>
          <w:rFonts w:ascii="Times New Roman" w:hAnsi="Times New Roman" w:cs="Times New Roman"/>
          <w:bCs/>
          <w:sz w:val="24"/>
          <w:szCs w:val="24"/>
          <w:lang w:val="sv-SE"/>
        </w:rPr>
        <w:t>(Maria SW Soemardjono;2006;57)</w:t>
      </w:r>
    </w:p>
    <w:p w:rsidR="00822BAB" w:rsidRDefault="001A45BD" w:rsidP="00822BAB">
      <w:pPr>
        <w:tabs>
          <w:tab w:val="left" w:pos="1134"/>
        </w:tabs>
        <w:spacing w:after="0" w:line="240" w:lineRule="auto"/>
        <w:ind w:left="567" w:firstLine="567"/>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 xml:space="preserve">Jelas dari kriteria tersebut dengan didasari pada pasal 18B ayat (2), Undang-Undang Dasar Republik Indonesia 1945, sebagai penentu masih ada atau tidak adanya hak ulayat, yaitu ada masyarakat hukum dan ada tanah atau wilayahnya. Tetapi bila masyarakat hukum adat tersebut sudah tidak mempunyai kewenangan </w:t>
      </w:r>
      <w:r w:rsidRPr="001A45BD">
        <w:rPr>
          <w:rFonts w:ascii="Times New Roman" w:hAnsi="Times New Roman" w:cs="Times New Roman"/>
          <w:bCs/>
          <w:sz w:val="24"/>
          <w:szCs w:val="24"/>
          <w:lang w:val="sv-SE"/>
        </w:rPr>
        <w:lastRenderedPageBreak/>
        <w:t xml:space="preserve">untuk melakukan tiga tindakan tersebut, maka hak ulayat dapat </w:t>
      </w:r>
      <w:r w:rsidR="00822BAB">
        <w:rPr>
          <w:rFonts w:ascii="Times New Roman" w:hAnsi="Times New Roman" w:cs="Times New Roman"/>
          <w:bCs/>
          <w:sz w:val="24"/>
          <w:szCs w:val="24"/>
          <w:lang w:val="sv-SE"/>
        </w:rPr>
        <w:t>dikatakan sudah tidak ada lagi.</w:t>
      </w:r>
    </w:p>
    <w:p w:rsidR="00822BAB" w:rsidRDefault="001A45BD" w:rsidP="00B22833">
      <w:pPr>
        <w:tabs>
          <w:tab w:val="left" w:pos="1134"/>
        </w:tabs>
        <w:spacing w:after="0" w:line="240" w:lineRule="auto"/>
        <w:ind w:left="567" w:firstLine="567"/>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Keberadaan hukum adat dan hak ulayat dari penggolongan seperti yang disampaikan oleh Van Vollen Hoven terdapat 13 golongan masyarakat hukum adat di Indonesia. Pulau Kalimantan disebutkannya adalah Dayak.</w:t>
      </w:r>
      <w:r w:rsidR="00B22833">
        <w:rPr>
          <w:rFonts w:ascii="Times New Roman" w:hAnsi="Times New Roman" w:cs="Times New Roman"/>
          <w:bCs/>
          <w:sz w:val="24"/>
          <w:szCs w:val="24"/>
          <w:lang w:val="sv-SE"/>
        </w:rPr>
        <w:t xml:space="preserve"> </w:t>
      </w:r>
      <w:r w:rsidRPr="001A45BD">
        <w:rPr>
          <w:rFonts w:ascii="Times New Roman" w:hAnsi="Times New Roman" w:cs="Times New Roman"/>
          <w:bCs/>
          <w:sz w:val="24"/>
          <w:szCs w:val="24"/>
          <w:lang w:val="sv-SE"/>
        </w:rPr>
        <w:t xml:space="preserve">Masing-masing memiliki keragaman budaya dan hak ulayatnya sendiri. Tetapi pada umumnya kepemilikan hak ulayat secara komunal tersebut memiliki kesamaan. Kesamaan itu cara pengakuan tanahnya yaitu dari hasil garapan hutan dengan pola peladang berpindah-pindah. Pada tahun tertentu masa pengembalian hutan garapannya, maka mereka akan kembali ketempat semula tanah yang digarap. </w:t>
      </w:r>
    </w:p>
    <w:p w:rsidR="00822BAB" w:rsidRDefault="001A45BD" w:rsidP="00822BAB">
      <w:pPr>
        <w:tabs>
          <w:tab w:val="left" w:pos="1134"/>
        </w:tabs>
        <w:spacing w:after="0" w:line="240" w:lineRule="auto"/>
        <w:ind w:left="567" w:firstLine="567"/>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 xml:space="preserve">Seperti yang diungkapkan Van Vollen Hoven, kelemahan pengakuan hak ulayat itu pada sebagai besar daerah yang ada di Indonesia tidak adanya batas wilayah pengakuan hak ulayat yang secara jelas dan nyata dapat diakui tanda batasnya. Dalam hukum adat kita pembuktian batas wilayah hak ulayat pada umumnya menggunakan tanda batas secara tradisional atau dengan batas alam seperti puncak gunung, sungai, atau bisa juga seperti bukti tanam tumbuh yang telah mereka tanam di batas tanah sehingga pohon yang ditanam dianggap sebagai tanda batas tanah ulayat. Ada juga membuktikan dengan bekas tebangan pohon kayu yang tidak mudah musnah. </w:t>
      </w:r>
    </w:p>
    <w:p w:rsidR="00822BAB" w:rsidRPr="00B22833" w:rsidRDefault="001A45BD" w:rsidP="00B22833">
      <w:pPr>
        <w:tabs>
          <w:tab w:val="left" w:pos="1134"/>
        </w:tabs>
        <w:spacing w:after="0" w:line="240" w:lineRule="auto"/>
        <w:ind w:left="567" w:firstLine="567"/>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Bukti adanya tanah ulayat seperti kriteria diatas dapat dibuktikan secara fisik atau bukti fisik berupa bangunan, tanaman, kuburan dan bukti peninggalan leluhur karena tanah  ulayat memiliki nilai magis-religius yang diakui oleh masyarakat hukum adat tersebut.</w:t>
      </w:r>
      <w:r w:rsidR="00B22833">
        <w:rPr>
          <w:rFonts w:ascii="Times New Roman" w:hAnsi="Times New Roman" w:cs="Times New Roman"/>
          <w:bCs/>
          <w:sz w:val="24"/>
          <w:szCs w:val="24"/>
          <w:lang w:val="sv-SE"/>
        </w:rPr>
        <w:t xml:space="preserve"> </w:t>
      </w:r>
      <w:r w:rsidRPr="001A45BD">
        <w:rPr>
          <w:rFonts w:ascii="Times New Roman" w:hAnsi="Times New Roman" w:cs="Times New Roman"/>
          <w:bCs/>
          <w:sz w:val="24"/>
          <w:szCs w:val="24"/>
          <w:lang w:val="sv-SE"/>
        </w:rPr>
        <w:t>Hak ulayat yang oleh masyarakat hukum adatnya sudah tidak menghendaki untuk pemberlakuannya, maka menurut Maria SW Sumardjono, pemenuhan kriteria hak ulayat tersebut sesuai dengan rasa keadilan berdasarkan dua hal. Di satu pihak, bila hak ulayat memang sudah menipis atau sudah tidak ada lagi hendaknya hal ini menjadi kesadaran bersama, bahwa sebetulnya secara sosiologis masyarakat hukum adat telah ditingkatkan menjadi bangsa Indonesia sejak tanggal 17 Agustus 1945. Tidaklah pada tempatnya untuk mencoba menghidupkan kembali hal-hal yang justru dapat mengaburkan kesadaran berbangsa dan bertanah air satu.</w:t>
      </w:r>
      <w:r w:rsidR="00B22833" w:rsidRPr="00B22833">
        <w:rPr>
          <w:rFonts w:ascii="Times New Roman" w:hAnsi="Times New Roman" w:cs="Times New Roman"/>
          <w:bCs/>
          <w:sz w:val="24"/>
          <w:szCs w:val="24"/>
          <w:lang w:val="sv-SE"/>
        </w:rPr>
        <w:t xml:space="preserve"> </w:t>
      </w:r>
      <w:r w:rsidR="00B22833" w:rsidRPr="00822BAB">
        <w:rPr>
          <w:rFonts w:ascii="Times New Roman" w:hAnsi="Times New Roman" w:cs="Times New Roman"/>
          <w:bCs/>
          <w:sz w:val="24"/>
          <w:szCs w:val="24"/>
          <w:lang w:val="sv-SE"/>
        </w:rPr>
        <w:t>.</w:t>
      </w:r>
      <w:r w:rsidR="00B22833">
        <w:rPr>
          <w:rFonts w:ascii="Times New Roman" w:hAnsi="Times New Roman" w:cs="Times New Roman"/>
          <w:bCs/>
          <w:sz w:val="24"/>
          <w:szCs w:val="24"/>
          <w:lang w:val="sv-SE"/>
        </w:rPr>
        <w:t>(Maria SW Soemardjono;2006;58)</w:t>
      </w:r>
    </w:p>
    <w:p w:rsidR="001A45BD" w:rsidRPr="00822BAB" w:rsidRDefault="001A45BD" w:rsidP="00822BAB">
      <w:pPr>
        <w:tabs>
          <w:tab w:val="left" w:pos="851"/>
        </w:tabs>
        <w:spacing w:after="0" w:line="240" w:lineRule="auto"/>
        <w:ind w:left="851" w:hanging="284"/>
        <w:jc w:val="both"/>
        <w:rPr>
          <w:rFonts w:ascii="Times New Roman" w:hAnsi="Times New Roman" w:cs="Times New Roman"/>
          <w:bCs/>
          <w:sz w:val="24"/>
          <w:szCs w:val="24"/>
          <w:lang w:val="sv-SE"/>
        </w:rPr>
      </w:pPr>
      <w:r w:rsidRPr="001A45BD">
        <w:rPr>
          <w:rFonts w:ascii="Times New Roman" w:hAnsi="Times New Roman" w:cs="Times New Roman"/>
          <w:b/>
          <w:bCs/>
          <w:sz w:val="24"/>
          <w:szCs w:val="24"/>
          <w:lang w:val="sv-SE"/>
        </w:rPr>
        <w:t>c.</w:t>
      </w:r>
      <w:r w:rsidRPr="001A45BD">
        <w:rPr>
          <w:rFonts w:ascii="Times New Roman" w:hAnsi="Times New Roman" w:cs="Times New Roman"/>
          <w:b/>
          <w:bCs/>
          <w:sz w:val="24"/>
          <w:szCs w:val="24"/>
          <w:lang w:val="sv-SE"/>
        </w:rPr>
        <w:tab/>
        <w:t>Berkaitan Dengan Kebijakan Pengadaan Tanah Untuk Kepentingan Umum.</w:t>
      </w:r>
    </w:p>
    <w:p w:rsidR="00822BAB" w:rsidRDefault="001A45BD" w:rsidP="00822BAB">
      <w:pPr>
        <w:tabs>
          <w:tab w:val="left" w:pos="1134"/>
        </w:tabs>
        <w:spacing w:after="0" w:line="240" w:lineRule="auto"/>
        <w:ind w:left="567" w:firstLine="567"/>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Salah satu kebijakan pertanahan yang turut mendorong timbulnya kejahatan pertanahan adanya adanya peranan pemerintah dalam pembangunan yang penggunaan tanah untuk kepentingan umum. Sedangkan tanah menjadi hak kepemilikan masyarakat baik perorangan maupun badan hukum. Pembangunan ternyata mendorong terjadinya kejahatan pertanahan. Hal tersebut dikarenakan nilai jual atas tanah semakin tinggi secara ekonomi.</w:t>
      </w:r>
    </w:p>
    <w:p w:rsidR="00F746B4" w:rsidRPr="00F746B4" w:rsidRDefault="00FA2B38" w:rsidP="00822BAB">
      <w:pPr>
        <w:tabs>
          <w:tab w:val="left" w:pos="1134"/>
        </w:tabs>
        <w:spacing w:after="0" w:line="240" w:lineRule="auto"/>
        <w:ind w:left="567" w:firstLine="567"/>
        <w:jc w:val="both"/>
        <w:rPr>
          <w:rFonts w:ascii="Times New Roman" w:hAnsi="Times New Roman" w:cs="Times New Roman"/>
          <w:sz w:val="24"/>
          <w:szCs w:val="24"/>
        </w:rPr>
      </w:pPr>
      <w:r w:rsidRPr="00F746B4">
        <w:rPr>
          <w:rFonts w:ascii="Times New Roman" w:hAnsi="Times New Roman" w:cs="Times New Roman"/>
          <w:sz w:val="24"/>
          <w:szCs w:val="24"/>
        </w:rPr>
        <w:t>Arah dan prinsip politik hukum pertanahan yang berlangsung sampai sekarang seperti yang digambarkan di atas telah berkontribusi terhadap berbagai persoalan sosial-ekonomi dan poli</w:t>
      </w:r>
      <w:r w:rsidR="00F746B4" w:rsidRPr="00F746B4">
        <w:rPr>
          <w:rFonts w:ascii="Times New Roman" w:hAnsi="Times New Roman" w:cs="Times New Roman"/>
          <w:sz w:val="24"/>
          <w:szCs w:val="24"/>
        </w:rPr>
        <w:t>tik, yaitu</w:t>
      </w:r>
      <w:r w:rsidRPr="00F746B4">
        <w:rPr>
          <w:rFonts w:ascii="Times New Roman" w:hAnsi="Times New Roman" w:cs="Times New Roman"/>
          <w:sz w:val="24"/>
          <w:szCs w:val="24"/>
        </w:rPr>
        <w:t>:</w:t>
      </w:r>
    </w:p>
    <w:p w:rsidR="00F746B4" w:rsidRPr="00F746B4" w:rsidRDefault="00FA2B38" w:rsidP="00F746B4">
      <w:pPr>
        <w:tabs>
          <w:tab w:val="left" w:pos="1134"/>
        </w:tabs>
        <w:spacing w:after="0" w:line="240" w:lineRule="auto"/>
        <w:ind w:left="993" w:hanging="426"/>
        <w:jc w:val="both"/>
        <w:rPr>
          <w:rFonts w:ascii="Times New Roman" w:hAnsi="Times New Roman" w:cs="Times New Roman"/>
          <w:sz w:val="24"/>
          <w:szCs w:val="24"/>
        </w:rPr>
      </w:pPr>
      <w:r w:rsidRPr="00F746B4">
        <w:rPr>
          <w:rFonts w:ascii="Times New Roman" w:hAnsi="Times New Roman" w:cs="Times New Roman"/>
          <w:sz w:val="24"/>
          <w:szCs w:val="24"/>
        </w:rPr>
        <w:t xml:space="preserve">a. </w:t>
      </w:r>
      <w:r w:rsidR="00F746B4">
        <w:rPr>
          <w:rFonts w:ascii="Times New Roman" w:hAnsi="Times New Roman" w:cs="Times New Roman"/>
          <w:sz w:val="24"/>
          <w:szCs w:val="24"/>
        </w:rPr>
        <w:tab/>
      </w:r>
      <w:r w:rsidRPr="00F746B4">
        <w:rPr>
          <w:rFonts w:ascii="Times New Roman" w:hAnsi="Times New Roman" w:cs="Times New Roman"/>
          <w:sz w:val="24"/>
          <w:szCs w:val="24"/>
        </w:rPr>
        <w:t>Kon</w:t>
      </w:r>
      <w:r w:rsidR="00F746B4" w:rsidRPr="00F746B4">
        <w:rPr>
          <w:rFonts w:ascii="Times New Roman" w:hAnsi="Times New Roman" w:cs="Times New Roman"/>
          <w:sz w:val="24"/>
          <w:szCs w:val="24"/>
        </w:rPr>
        <w:t>fli</w:t>
      </w:r>
      <w:r w:rsidRPr="00F746B4">
        <w:rPr>
          <w:rFonts w:ascii="Times New Roman" w:hAnsi="Times New Roman" w:cs="Times New Roman"/>
          <w:sz w:val="24"/>
          <w:szCs w:val="24"/>
        </w:rPr>
        <w:t>k kewenangan antar instansi pemerintah yang terkait dengan pertanahan yaitu BPN di satu pihak dengan Kementerian Kehutanan, Kementerian Pertanian dan kementerian terkait lainnya. Sumber ko</w:t>
      </w:r>
      <w:r w:rsidR="00F746B4" w:rsidRPr="00F746B4">
        <w:rPr>
          <w:rFonts w:ascii="Times New Roman" w:hAnsi="Times New Roman" w:cs="Times New Roman"/>
          <w:sz w:val="24"/>
          <w:szCs w:val="24"/>
        </w:rPr>
        <w:t>fl</w:t>
      </w:r>
      <w:r w:rsidRPr="00F746B4">
        <w:rPr>
          <w:rFonts w:ascii="Times New Roman" w:hAnsi="Times New Roman" w:cs="Times New Roman"/>
          <w:sz w:val="24"/>
          <w:szCs w:val="24"/>
        </w:rPr>
        <w:t xml:space="preserve">iknya adalah perbedaan </w:t>
      </w:r>
      <w:proofErr w:type="gramStart"/>
      <w:r w:rsidRPr="00F746B4">
        <w:rPr>
          <w:rFonts w:ascii="Times New Roman" w:hAnsi="Times New Roman" w:cs="Times New Roman"/>
          <w:sz w:val="24"/>
          <w:szCs w:val="24"/>
        </w:rPr>
        <w:t>cara</w:t>
      </w:r>
      <w:proofErr w:type="gramEnd"/>
      <w:r w:rsidRPr="00F746B4">
        <w:rPr>
          <w:rFonts w:ascii="Times New Roman" w:hAnsi="Times New Roman" w:cs="Times New Roman"/>
          <w:sz w:val="24"/>
          <w:szCs w:val="24"/>
        </w:rPr>
        <w:t xml:space="preserve"> dalam mewujudkan amanah Pasal 33 ayat (3) UUD Negara RI 1945. Di satu pihak terdapat kebijakan yang mengembangkan </w:t>
      </w:r>
      <w:proofErr w:type="gramStart"/>
      <w:r w:rsidRPr="00F746B4">
        <w:rPr>
          <w:rFonts w:ascii="Times New Roman" w:hAnsi="Times New Roman" w:cs="Times New Roman"/>
          <w:sz w:val="24"/>
          <w:szCs w:val="24"/>
        </w:rPr>
        <w:t>cara</w:t>
      </w:r>
      <w:proofErr w:type="gramEnd"/>
      <w:r w:rsidRPr="00F746B4">
        <w:rPr>
          <w:rFonts w:ascii="Times New Roman" w:hAnsi="Times New Roman" w:cs="Times New Roman"/>
          <w:sz w:val="24"/>
          <w:szCs w:val="24"/>
        </w:rPr>
        <w:t xml:space="preserve"> pemerataan penguasaan dan pemanfaatan tanah untuk mewujudkan kemakmuran seluruh</w:t>
      </w:r>
      <w:r w:rsidR="00F746B4" w:rsidRPr="00F746B4">
        <w:rPr>
          <w:rFonts w:ascii="Times New Roman" w:hAnsi="Times New Roman" w:cs="Times New Roman"/>
          <w:sz w:val="24"/>
          <w:szCs w:val="24"/>
        </w:rPr>
        <w:t xml:space="preserve"> komponen rakyat, sedangkan yang lain mengembangkan cara konsentrasi penguasaan dan pemanfaatan tanah untuk mewujudkan arah politik hukum pertanahan tersebut.</w:t>
      </w:r>
    </w:p>
    <w:p w:rsidR="00F746B4" w:rsidRPr="00F746B4" w:rsidRDefault="00F746B4" w:rsidP="00F746B4">
      <w:pPr>
        <w:tabs>
          <w:tab w:val="left" w:pos="1134"/>
        </w:tabs>
        <w:spacing w:after="0" w:line="240" w:lineRule="auto"/>
        <w:ind w:left="993" w:hanging="426"/>
        <w:jc w:val="both"/>
        <w:rPr>
          <w:rFonts w:ascii="Times New Roman" w:hAnsi="Times New Roman" w:cs="Times New Roman"/>
          <w:sz w:val="24"/>
          <w:szCs w:val="24"/>
        </w:rPr>
      </w:pPr>
      <w:r w:rsidRPr="00F746B4">
        <w:rPr>
          <w:rFonts w:ascii="Times New Roman" w:hAnsi="Times New Roman" w:cs="Times New Roman"/>
          <w:sz w:val="24"/>
          <w:szCs w:val="24"/>
        </w:rPr>
        <w:lastRenderedPageBreak/>
        <w:t xml:space="preserve">b. </w:t>
      </w:r>
      <w:r>
        <w:rPr>
          <w:rFonts w:ascii="Times New Roman" w:hAnsi="Times New Roman" w:cs="Times New Roman"/>
          <w:sz w:val="24"/>
          <w:szCs w:val="24"/>
        </w:rPr>
        <w:tab/>
      </w:r>
      <w:r w:rsidRPr="00F746B4">
        <w:rPr>
          <w:rFonts w:ascii="Times New Roman" w:hAnsi="Times New Roman" w:cs="Times New Roman"/>
          <w:sz w:val="24"/>
          <w:szCs w:val="24"/>
        </w:rPr>
        <w:t>Arah dan prinsip politik hukum pertanahan yang kapitalistik dan liberal yang digunakan selama ini memang di satu sisi telah menimbulkan kemajuan dalam pembangunan sektor perkebunan dan property di Indonesia. Namun di balik keberhasilan atau dampak positif tersebut, politik hukum pertanahan juga telah mendatangkan dampak sampingan negatif</w:t>
      </w:r>
      <w:proofErr w:type="gramStart"/>
      <w:r w:rsidRPr="00F746B4">
        <w:rPr>
          <w:rFonts w:ascii="Times New Roman" w:hAnsi="Times New Roman" w:cs="Times New Roman"/>
          <w:sz w:val="24"/>
          <w:szCs w:val="24"/>
        </w:rPr>
        <w:t>.(</w:t>
      </w:r>
      <w:proofErr w:type="gramEnd"/>
      <w:r w:rsidRPr="00F746B4">
        <w:rPr>
          <w:rFonts w:ascii="Times New Roman" w:hAnsi="Times New Roman" w:cs="Times New Roman"/>
          <w:sz w:val="24"/>
          <w:szCs w:val="24"/>
        </w:rPr>
        <w:t>Nur Hasan Ismail;2012;45)</w:t>
      </w:r>
    </w:p>
    <w:p w:rsidR="00822BAB" w:rsidRDefault="001A45BD" w:rsidP="00822BAB">
      <w:pPr>
        <w:tabs>
          <w:tab w:val="left" w:pos="1134"/>
        </w:tabs>
        <w:spacing w:after="0" w:line="240" w:lineRule="auto"/>
        <w:ind w:left="567" w:firstLine="567"/>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Pemerintah sebagai bagian dari negara yang diberik</w:t>
      </w:r>
      <w:r w:rsidR="008867FF">
        <w:rPr>
          <w:rFonts w:ascii="Times New Roman" w:hAnsi="Times New Roman" w:cs="Times New Roman"/>
          <w:bCs/>
          <w:sz w:val="24"/>
          <w:szCs w:val="24"/>
          <w:lang w:val="sv-SE"/>
        </w:rPr>
        <w:t>an</w:t>
      </w:r>
      <w:r w:rsidRPr="001A45BD">
        <w:rPr>
          <w:rFonts w:ascii="Times New Roman" w:hAnsi="Times New Roman" w:cs="Times New Roman"/>
          <w:bCs/>
          <w:sz w:val="24"/>
          <w:szCs w:val="24"/>
          <w:lang w:val="sv-SE"/>
        </w:rPr>
        <w:t xml:space="preserve"> tugas mengurus kepentingan masyarakat.  Tentunya harus menyiapkan berbagai keperluan kebijakan untuk mendasari pelaksanaan pengadaan tanah untuk kepentingan umum. </w:t>
      </w:r>
    </w:p>
    <w:p w:rsidR="00822BAB" w:rsidRDefault="001A45BD" w:rsidP="00822BAB">
      <w:pPr>
        <w:tabs>
          <w:tab w:val="left" w:pos="1134"/>
        </w:tabs>
        <w:spacing w:after="0" w:line="240" w:lineRule="auto"/>
        <w:ind w:left="567" w:firstLine="567"/>
        <w:jc w:val="both"/>
        <w:rPr>
          <w:rFonts w:ascii="Times New Roman" w:hAnsi="Times New Roman" w:cs="Times New Roman"/>
          <w:bCs/>
          <w:sz w:val="24"/>
          <w:szCs w:val="24"/>
          <w:lang w:val="sv-SE"/>
        </w:rPr>
      </w:pPr>
      <w:r w:rsidRPr="001A45BD">
        <w:rPr>
          <w:rFonts w:ascii="Times New Roman" w:hAnsi="Times New Roman" w:cs="Times New Roman"/>
          <w:bCs/>
          <w:sz w:val="24"/>
          <w:szCs w:val="24"/>
          <w:lang w:val="sv-SE"/>
        </w:rPr>
        <w:t xml:space="preserve">Pemerintah yang diberi tugas oleh negara dalam bidang pertanahan, maka pemerintah dalam hal ini negara hanya bersifat mengatur bukan bersifat memiliki atas tanah. Pengaturan tanah oleh negara sebagai hak negara tercantum dalam pasal  2 ayat </w:t>
      </w:r>
      <w:r w:rsidR="00822BAB">
        <w:rPr>
          <w:rFonts w:ascii="Times New Roman" w:hAnsi="Times New Roman" w:cs="Times New Roman"/>
          <w:bCs/>
          <w:sz w:val="24"/>
          <w:szCs w:val="24"/>
          <w:lang w:val="sv-SE"/>
        </w:rPr>
        <w:t>(2) UUPA, selengkapnya berbunyi</w:t>
      </w:r>
      <w:r w:rsidRPr="001A45BD">
        <w:rPr>
          <w:rFonts w:ascii="Times New Roman" w:hAnsi="Times New Roman" w:cs="Times New Roman"/>
          <w:bCs/>
          <w:sz w:val="24"/>
          <w:szCs w:val="24"/>
          <w:lang w:val="sv-SE"/>
        </w:rPr>
        <w:t>:</w:t>
      </w:r>
    </w:p>
    <w:p w:rsidR="001A45BD" w:rsidRPr="00822BAB" w:rsidRDefault="001A45BD" w:rsidP="00822BAB">
      <w:pPr>
        <w:tabs>
          <w:tab w:val="left" w:pos="1134"/>
        </w:tabs>
        <w:spacing w:after="0" w:line="240" w:lineRule="auto"/>
        <w:ind w:left="567"/>
        <w:jc w:val="both"/>
        <w:rPr>
          <w:rFonts w:ascii="Times New Roman" w:eastAsia="Times New Roman" w:hAnsi="Times New Roman" w:cs="Times New Roman"/>
          <w:sz w:val="24"/>
          <w:szCs w:val="24"/>
          <w:lang w:val="sv-SE"/>
        </w:rPr>
      </w:pPr>
      <w:r w:rsidRPr="00822BAB">
        <w:rPr>
          <w:rFonts w:ascii="Times New Roman" w:hAnsi="Times New Roman" w:cs="Times New Roman"/>
          <w:sz w:val="24"/>
          <w:szCs w:val="24"/>
          <w:lang w:val="sv-SE"/>
        </w:rPr>
        <w:t>Hak menguasai dari Negara termaksud dalam ayat (1) p</w:t>
      </w:r>
      <w:r w:rsidR="00822BAB">
        <w:rPr>
          <w:rFonts w:ascii="Times New Roman" w:hAnsi="Times New Roman" w:cs="Times New Roman"/>
          <w:sz w:val="24"/>
          <w:szCs w:val="24"/>
          <w:lang w:val="sv-SE"/>
        </w:rPr>
        <w:t>asal ini memberi wewenang untuk</w:t>
      </w:r>
      <w:r w:rsidRPr="00822BAB">
        <w:rPr>
          <w:rFonts w:ascii="Times New Roman" w:hAnsi="Times New Roman" w:cs="Times New Roman"/>
          <w:sz w:val="24"/>
          <w:szCs w:val="24"/>
          <w:lang w:val="sv-SE"/>
        </w:rPr>
        <w:t>:</w:t>
      </w:r>
      <w:r w:rsidRPr="00822BAB">
        <w:rPr>
          <w:rFonts w:ascii="Times New Roman" w:eastAsia="Times New Roman" w:hAnsi="Times New Roman" w:cs="Times New Roman"/>
          <w:sz w:val="24"/>
          <w:szCs w:val="24"/>
          <w:lang w:val="sv-SE"/>
        </w:rPr>
        <w:t xml:space="preserve"> </w:t>
      </w:r>
    </w:p>
    <w:p w:rsidR="001A45BD" w:rsidRPr="001A45BD" w:rsidRDefault="001A45BD" w:rsidP="008867FF">
      <w:pPr>
        <w:pStyle w:val="NormalWeb"/>
        <w:numPr>
          <w:ilvl w:val="1"/>
          <w:numId w:val="30"/>
        </w:numPr>
        <w:tabs>
          <w:tab w:val="clear" w:pos="360"/>
          <w:tab w:val="left" w:pos="993"/>
        </w:tabs>
        <w:spacing w:before="0" w:beforeAutospacing="0" w:after="0" w:afterAutospacing="0"/>
        <w:ind w:left="851" w:right="-1" w:hanging="284"/>
        <w:jc w:val="both"/>
        <w:rPr>
          <w:lang w:val="sv-SE"/>
        </w:rPr>
      </w:pPr>
      <w:r w:rsidRPr="001A45BD">
        <w:rPr>
          <w:lang w:val="sv-SE"/>
        </w:rPr>
        <w:t xml:space="preserve">mengatur dan menyelenggarakan peruntukan, penggunaan, persediaan dan pemeliharaan bumi, air dan ruang angkasa tersebut; </w:t>
      </w:r>
    </w:p>
    <w:p w:rsidR="001A45BD" w:rsidRPr="001A45BD" w:rsidRDefault="001A45BD" w:rsidP="008867FF">
      <w:pPr>
        <w:pStyle w:val="NormalWeb"/>
        <w:numPr>
          <w:ilvl w:val="1"/>
          <w:numId w:val="30"/>
        </w:numPr>
        <w:tabs>
          <w:tab w:val="clear" w:pos="360"/>
          <w:tab w:val="left" w:pos="993"/>
        </w:tabs>
        <w:spacing w:before="0" w:beforeAutospacing="0" w:after="0" w:afterAutospacing="0"/>
        <w:ind w:left="851" w:right="-1" w:hanging="284"/>
        <w:jc w:val="both"/>
        <w:rPr>
          <w:lang w:val="sv-SE"/>
        </w:rPr>
      </w:pPr>
      <w:r w:rsidRPr="001A45BD">
        <w:rPr>
          <w:lang w:val="sv-SE"/>
        </w:rPr>
        <w:t xml:space="preserve">menentukan dan mengatur hubungan-hubungan hukum antara orang-orang dengan bumi, air dan ruang angkasa, </w:t>
      </w:r>
    </w:p>
    <w:p w:rsidR="001A45BD" w:rsidRPr="00822BAB" w:rsidRDefault="001A45BD" w:rsidP="008867FF">
      <w:pPr>
        <w:pStyle w:val="NormalWeb"/>
        <w:numPr>
          <w:ilvl w:val="1"/>
          <w:numId w:val="30"/>
        </w:numPr>
        <w:tabs>
          <w:tab w:val="clear" w:pos="360"/>
          <w:tab w:val="left" w:pos="993"/>
        </w:tabs>
        <w:spacing w:before="0" w:beforeAutospacing="0" w:after="0" w:afterAutospacing="0"/>
        <w:ind w:left="851" w:right="-1" w:hanging="284"/>
        <w:jc w:val="both"/>
        <w:rPr>
          <w:lang w:val="sv-SE"/>
        </w:rPr>
      </w:pPr>
      <w:r w:rsidRPr="001A45BD">
        <w:rPr>
          <w:lang w:val="sv-SE"/>
        </w:rPr>
        <w:t>menentukan dan mengatur hubungan-hubungan hukum antara orang-orang dan perbuatan-perbuatan hukum yang mengenai bumi, air dan ruang angkasa.</w:t>
      </w:r>
    </w:p>
    <w:p w:rsidR="00822BAB" w:rsidRDefault="001A45BD" w:rsidP="00822BAB">
      <w:pPr>
        <w:pStyle w:val="NormalWeb"/>
        <w:tabs>
          <w:tab w:val="left" w:pos="1134"/>
        </w:tabs>
        <w:spacing w:before="0" w:beforeAutospacing="0" w:after="0" w:afterAutospacing="0"/>
        <w:ind w:left="567" w:firstLine="567"/>
        <w:jc w:val="both"/>
        <w:rPr>
          <w:lang w:val="sv-SE"/>
        </w:rPr>
      </w:pPr>
      <w:r w:rsidRPr="001A45BD">
        <w:rPr>
          <w:lang w:val="sv-SE"/>
        </w:rPr>
        <w:t>Dengan landasan ini, maka jelas bahwa Negara bukan sebagai subyek dari hak kepemilikan atas tanah tetapi sebag</w:t>
      </w:r>
      <w:r w:rsidR="008867FF">
        <w:rPr>
          <w:lang w:val="sv-SE"/>
        </w:rPr>
        <w:t>ai fungsinya yaitu mengatur ke</w:t>
      </w:r>
      <w:r w:rsidRPr="001A45BD">
        <w:rPr>
          <w:lang w:val="sv-SE"/>
        </w:rPr>
        <w:t>p</w:t>
      </w:r>
      <w:r w:rsidR="008867FF">
        <w:rPr>
          <w:lang w:val="sv-SE"/>
        </w:rPr>
        <w:t>e</w:t>
      </w:r>
      <w:r w:rsidRPr="001A45BD">
        <w:rPr>
          <w:lang w:val="sv-SE"/>
        </w:rPr>
        <w:t xml:space="preserve">milikan yang diberikan kepada perorangan </w:t>
      </w:r>
      <w:r w:rsidR="0029515E" w:rsidRPr="0029515E">
        <w:rPr>
          <w:i/>
          <w:lang w:val="sv-SE"/>
        </w:rPr>
        <w:t>(natuurlijk</w:t>
      </w:r>
      <w:r w:rsidR="0029515E">
        <w:rPr>
          <w:i/>
          <w:lang w:val="sv-SE"/>
        </w:rPr>
        <w:t xml:space="preserve">e </w:t>
      </w:r>
      <w:r w:rsidR="0029515E" w:rsidRPr="0029515E">
        <w:rPr>
          <w:i/>
          <w:lang w:val="sv-SE"/>
        </w:rPr>
        <w:t>p</w:t>
      </w:r>
      <w:r w:rsidR="0029515E">
        <w:rPr>
          <w:i/>
          <w:lang w:val="sv-SE"/>
        </w:rPr>
        <w:t>e</w:t>
      </w:r>
      <w:r w:rsidR="0029515E" w:rsidRPr="0029515E">
        <w:rPr>
          <w:i/>
          <w:lang w:val="sv-SE"/>
        </w:rPr>
        <w:t>erson)</w:t>
      </w:r>
      <w:r w:rsidR="0029515E">
        <w:rPr>
          <w:lang w:val="sv-SE"/>
        </w:rPr>
        <w:t xml:space="preserve"> </w:t>
      </w:r>
      <w:r w:rsidRPr="001A45BD">
        <w:rPr>
          <w:lang w:val="sv-SE"/>
        </w:rPr>
        <w:t xml:space="preserve">ataupun badan hukum </w:t>
      </w:r>
      <w:r w:rsidRPr="001A45BD">
        <w:rPr>
          <w:i/>
          <w:lang w:val="sv-SE"/>
        </w:rPr>
        <w:t>(</w:t>
      </w:r>
      <w:r w:rsidR="008867FF">
        <w:rPr>
          <w:i/>
          <w:lang w:val="sv-SE"/>
        </w:rPr>
        <w:t>rechtperson</w:t>
      </w:r>
      <w:r w:rsidRPr="001A45BD">
        <w:rPr>
          <w:i/>
          <w:lang w:val="sv-SE"/>
        </w:rPr>
        <w:t>).</w:t>
      </w:r>
      <w:r w:rsidRPr="001A45BD">
        <w:rPr>
          <w:lang w:val="sv-SE"/>
        </w:rPr>
        <w:t xml:space="preserve"> Disaat Negara membutuhkan tanah yang peruntukannya bagi kepentingan umum, pemerintah disini memiliki kewenangan</w:t>
      </w:r>
      <w:r w:rsidR="0029515E">
        <w:rPr>
          <w:lang w:val="sv-SE"/>
        </w:rPr>
        <w:t xml:space="preserve"> </w:t>
      </w:r>
      <w:r w:rsidR="0029515E" w:rsidRPr="0029515E">
        <w:rPr>
          <w:i/>
          <w:lang w:val="sv-SE"/>
        </w:rPr>
        <w:t>(authority)</w:t>
      </w:r>
      <w:r w:rsidRPr="001A45BD">
        <w:rPr>
          <w:lang w:val="sv-SE"/>
        </w:rPr>
        <w:t xml:space="preserve"> dalam menggunakan hak kekuasaan absolutnya.</w:t>
      </w:r>
    </w:p>
    <w:p w:rsidR="001A45BD" w:rsidRPr="00822BAB" w:rsidRDefault="001A45BD" w:rsidP="00822BAB">
      <w:pPr>
        <w:pStyle w:val="NormalWeb"/>
        <w:tabs>
          <w:tab w:val="left" w:pos="1134"/>
        </w:tabs>
        <w:spacing w:before="0" w:beforeAutospacing="0" w:after="0" w:afterAutospacing="0"/>
        <w:ind w:left="567" w:firstLine="567"/>
        <w:jc w:val="both"/>
        <w:rPr>
          <w:lang w:val="sv-SE"/>
        </w:rPr>
      </w:pPr>
      <w:r w:rsidRPr="001A45BD">
        <w:rPr>
          <w:lang w:val="sv-SE"/>
        </w:rPr>
        <w:t>Sebagai dasar bagi pemerintah untuk menerapkan baga</w:t>
      </w:r>
      <w:r w:rsidR="008867FF">
        <w:rPr>
          <w:lang w:val="sv-SE"/>
        </w:rPr>
        <w:t>i</w:t>
      </w:r>
      <w:r w:rsidRPr="001A45BD">
        <w:rPr>
          <w:lang w:val="sv-SE"/>
        </w:rPr>
        <w:t xml:space="preserve">mana pengaturan terhadap tanah yang difungsikan bagi kepentingan umum, maka di Indonesia telah beberapa kali terjadi perubahan peraturan tersebut. </w:t>
      </w:r>
      <w:r w:rsidRPr="001A45BD">
        <w:t>Adapun peratura</w:t>
      </w:r>
      <w:r w:rsidR="00B22833">
        <w:t>n yang dimaksud sebagai berikut</w:t>
      </w:r>
      <w:r w:rsidRPr="001A45BD">
        <w:t>:</w:t>
      </w:r>
    </w:p>
    <w:p w:rsidR="001A45BD" w:rsidRPr="001A45BD" w:rsidRDefault="001A45BD" w:rsidP="00822BAB">
      <w:pPr>
        <w:numPr>
          <w:ilvl w:val="0"/>
          <w:numId w:val="35"/>
        </w:numPr>
        <w:tabs>
          <w:tab w:val="clear" w:pos="1440"/>
          <w:tab w:val="left" w:pos="851"/>
        </w:tabs>
        <w:autoSpaceDE w:val="0"/>
        <w:autoSpaceDN w:val="0"/>
        <w:adjustRightInd w:val="0"/>
        <w:spacing w:after="0" w:line="240" w:lineRule="auto"/>
        <w:ind w:left="851" w:hanging="284"/>
        <w:jc w:val="both"/>
        <w:rPr>
          <w:rFonts w:ascii="Times New Roman" w:hAnsi="Times New Roman" w:cs="Times New Roman"/>
          <w:sz w:val="24"/>
          <w:szCs w:val="24"/>
        </w:rPr>
      </w:pPr>
      <w:r w:rsidRPr="001A45BD">
        <w:rPr>
          <w:rFonts w:ascii="Times New Roman" w:hAnsi="Times New Roman" w:cs="Times New Roman"/>
          <w:sz w:val="24"/>
          <w:szCs w:val="24"/>
        </w:rPr>
        <w:t>Keputusan Presiden Nomor 55 Tahun 1993 tentang Pengadaan Tanah Bagi Pelaksanaan Pembangunan Untuk Kepentingan Umum, aturan ini kemudian diubah</w:t>
      </w:r>
      <w:r w:rsidR="008867FF">
        <w:rPr>
          <w:rFonts w:ascii="Times New Roman" w:hAnsi="Times New Roman" w:cs="Times New Roman"/>
          <w:sz w:val="24"/>
          <w:szCs w:val="24"/>
        </w:rPr>
        <w:t xml:space="preserve"> </w:t>
      </w:r>
      <w:r w:rsidRPr="001A45BD">
        <w:rPr>
          <w:rFonts w:ascii="Times New Roman" w:hAnsi="Times New Roman" w:cs="Times New Roman"/>
          <w:sz w:val="24"/>
          <w:szCs w:val="24"/>
        </w:rPr>
        <w:t>menjadi;</w:t>
      </w:r>
    </w:p>
    <w:p w:rsidR="001A45BD" w:rsidRPr="001A45BD" w:rsidRDefault="001A45BD" w:rsidP="00822BAB">
      <w:pPr>
        <w:numPr>
          <w:ilvl w:val="0"/>
          <w:numId w:val="35"/>
        </w:numPr>
        <w:tabs>
          <w:tab w:val="clear" w:pos="1440"/>
          <w:tab w:val="left" w:pos="851"/>
        </w:tabs>
        <w:autoSpaceDE w:val="0"/>
        <w:autoSpaceDN w:val="0"/>
        <w:adjustRightInd w:val="0"/>
        <w:spacing w:after="0" w:line="240" w:lineRule="auto"/>
        <w:ind w:left="851" w:hanging="284"/>
        <w:jc w:val="both"/>
        <w:rPr>
          <w:rFonts w:ascii="Times New Roman" w:hAnsi="Times New Roman" w:cs="Times New Roman"/>
          <w:sz w:val="24"/>
          <w:szCs w:val="24"/>
        </w:rPr>
      </w:pPr>
      <w:r w:rsidRPr="001A45BD">
        <w:rPr>
          <w:rFonts w:ascii="Times New Roman" w:hAnsi="Times New Roman" w:cs="Times New Roman"/>
          <w:sz w:val="24"/>
          <w:szCs w:val="24"/>
        </w:rPr>
        <w:t xml:space="preserve">Peraturan Presiden Nomor 36 </w:t>
      </w:r>
      <w:r w:rsidRPr="001A45BD">
        <w:rPr>
          <w:rFonts w:ascii="Times New Roman" w:hAnsi="Times New Roman" w:cs="Times New Roman"/>
          <w:bCs/>
          <w:color w:val="000000"/>
          <w:sz w:val="24"/>
          <w:szCs w:val="24"/>
        </w:rPr>
        <w:t xml:space="preserve">Tentang </w:t>
      </w:r>
      <w:r w:rsidRPr="001A45BD">
        <w:rPr>
          <w:rFonts w:ascii="Times New Roman" w:hAnsi="Times New Roman" w:cs="Times New Roman"/>
          <w:sz w:val="24"/>
          <w:szCs w:val="24"/>
        </w:rPr>
        <w:t xml:space="preserve"> </w:t>
      </w:r>
      <w:r w:rsidRPr="001A45BD">
        <w:rPr>
          <w:rFonts w:ascii="Times New Roman" w:hAnsi="Times New Roman" w:cs="Times New Roman"/>
          <w:bCs/>
          <w:color w:val="000000"/>
          <w:sz w:val="24"/>
          <w:szCs w:val="24"/>
        </w:rPr>
        <w:t>Pengadaan Tanah Bagi Pelaksanaan Pembangunan Untuk Kepentingan Umum, disempurnakan dengan ;</w:t>
      </w:r>
    </w:p>
    <w:p w:rsidR="001A45BD" w:rsidRPr="001A45BD" w:rsidRDefault="001A45BD" w:rsidP="00822BAB">
      <w:pPr>
        <w:numPr>
          <w:ilvl w:val="0"/>
          <w:numId w:val="35"/>
        </w:numPr>
        <w:tabs>
          <w:tab w:val="clear" w:pos="1440"/>
          <w:tab w:val="left" w:pos="851"/>
        </w:tabs>
        <w:autoSpaceDE w:val="0"/>
        <w:autoSpaceDN w:val="0"/>
        <w:adjustRightInd w:val="0"/>
        <w:spacing w:after="0" w:line="240" w:lineRule="auto"/>
        <w:ind w:left="851" w:hanging="284"/>
        <w:jc w:val="both"/>
        <w:rPr>
          <w:rFonts w:ascii="Times New Roman" w:hAnsi="Times New Roman" w:cs="Times New Roman"/>
          <w:sz w:val="24"/>
          <w:szCs w:val="24"/>
        </w:rPr>
      </w:pPr>
      <w:r w:rsidRPr="001A45BD">
        <w:rPr>
          <w:rFonts w:ascii="Times New Roman" w:hAnsi="Times New Roman" w:cs="Times New Roman"/>
          <w:bCs/>
          <w:color w:val="000000"/>
          <w:sz w:val="24"/>
          <w:szCs w:val="24"/>
        </w:rPr>
        <w:t xml:space="preserve">Peraturan Presiden Nomor 65 Tahun 2006 </w:t>
      </w:r>
      <w:r w:rsidRPr="001A45BD">
        <w:rPr>
          <w:rFonts w:ascii="Times New Roman" w:hAnsi="Times New Roman" w:cs="Times New Roman"/>
          <w:sz w:val="24"/>
          <w:szCs w:val="24"/>
        </w:rPr>
        <w:t>Tentang Perubahan Atas Peraturan Presiden Nomor 36 Tahun 2005 Tentang Pengadaan Tanah Bagi Pelaksanaan Pembangunan Untuk Kepentingan Umum.</w:t>
      </w:r>
    </w:p>
    <w:p w:rsidR="00822BAB" w:rsidRDefault="001A45BD" w:rsidP="008867FF">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rPr>
      </w:pPr>
      <w:r w:rsidRPr="001A45BD">
        <w:rPr>
          <w:rFonts w:ascii="Times New Roman" w:hAnsi="Times New Roman" w:cs="Times New Roman"/>
          <w:sz w:val="24"/>
          <w:szCs w:val="24"/>
        </w:rPr>
        <w:t xml:space="preserve">Dasar-dasar inilah kemudian yang digunakan sebagai dasar bagi pemerintah dalam melaksanakan tugas dan kewenangannya melaksanakan penetapan suatu kawasan </w:t>
      </w:r>
      <w:proofErr w:type="gramStart"/>
      <w:r w:rsidRPr="001A45BD">
        <w:rPr>
          <w:rFonts w:ascii="Times New Roman" w:hAnsi="Times New Roman" w:cs="Times New Roman"/>
          <w:sz w:val="24"/>
          <w:szCs w:val="24"/>
        </w:rPr>
        <w:t>akan</w:t>
      </w:r>
      <w:proofErr w:type="gramEnd"/>
      <w:r w:rsidRPr="001A45BD">
        <w:rPr>
          <w:rFonts w:ascii="Times New Roman" w:hAnsi="Times New Roman" w:cs="Times New Roman"/>
          <w:sz w:val="24"/>
          <w:szCs w:val="24"/>
        </w:rPr>
        <w:t xml:space="preserve"> dilakukan ganti kerugian atas tanah yang penggunaannya digunakan sebagai kepentingan umum. </w:t>
      </w:r>
      <w:proofErr w:type="gramStart"/>
      <w:r w:rsidRPr="001A45BD">
        <w:rPr>
          <w:rFonts w:ascii="Times New Roman" w:hAnsi="Times New Roman" w:cs="Times New Roman"/>
          <w:sz w:val="24"/>
          <w:szCs w:val="24"/>
        </w:rPr>
        <w:t>Kepentingan umum dapat diartikan kepentingan yang digunakan bagi seluruh lapisan masyarakat.</w:t>
      </w:r>
      <w:proofErr w:type="gramEnd"/>
      <w:r w:rsidRPr="001A45BD">
        <w:rPr>
          <w:rFonts w:ascii="Times New Roman" w:hAnsi="Times New Roman" w:cs="Times New Roman"/>
          <w:sz w:val="24"/>
          <w:szCs w:val="24"/>
        </w:rPr>
        <w:t xml:space="preserve"> </w:t>
      </w:r>
      <w:proofErr w:type="gramStart"/>
      <w:r w:rsidRPr="001A45BD">
        <w:rPr>
          <w:rFonts w:ascii="Times New Roman" w:hAnsi="Times New Roman" w:cs="Times New Roman"/>
          <w:sz w:val="24"/>
          <w:szCs w:val="24"/>
        </w:rPr>
        <w:t>Selanjutnya pembangunan untuk kepentingan umum dibatasi pada kegiatan pembangunan yang dilakukan dan selanjutnya dimiliki oleh pemerintah, serta tidak digunakan untuk mencari keuntungan.</w:t>
      </w:r>
      <w:proofErr w:type="gramEnd"/>
      <w:r w:rsidRPr="001A45BD">
        <w:rPr>
          <w:rFonts w:ascii="Times New Roman" w:hAnsi="Times New Roman" w:cs="Times New Roman"/>
          <w:sz w:val="24"/>
          <w:szCs w:val="24"/>
        </w:rPr>
        <w:t xml:space="preserve"> Menurut Maria SW Sumardjono, dengan demikian interpretasi kegiatan yang termasukdalam kategori kepentingan umum dibatasi pada terpenuhinya ketiga unsure tersebut.</w:t>
      </w:r>
      <w:r w:rsidR="008867FF">
        <w:rPr>
          <w:rFonts w:ascii="Times New Roman" w:hAnsi="Times New Roman" w:cs="Times New Roman"/>
          <w:sz w:val="24"/>
          <w:szCs w:val="24"/>
        </w:rPr>
        <w:t xml:space="preserve"> </w:t>
      </w:r>
      <w:r w:rsidR="008867FF">
        <w:rPr>
          <w:rFonts w:ascii="Times New Roman" w:hAnsi="Times New Roman" w:cs="Times New Roman"/>
          <w:bCs/>
          <w:sz w:val="24"/>
          <w:szCs w:val="24"/>
          <w:lang w:val="sv-SE"/>
        </w:rPr>
        <w:t>(Maria SW Soemardjono;2006;73)</w:t>
      </w:r>
    </w:p>
    <w:p w:rsidR="001A45BD" w:rsidRPr="001A45BD" w:rsidRDefault="001A45BD" w:rsidP="00822BAB">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rPr>
      </w:pPr>
      <w:r w:rsidRPr="001A45BD">
        <w:rPr>
          <w:rFonts w:ascii="Times New Roman" w:hAnsi="Times New Roman" w:cs="Times New Roman"/>
          <w:sz w:val="24"/>
          <w:szCs w:val="24"/>
        </w:rPr>
        <w:t xml:space="preserve">Kebijakan pemerintah dalam menetapkan suatu kawasan </w:t>
      </w:r>
      <w:proofErr w:type="gramStart"/>
      <w:r w:rsidRPr="001A45BD">
        <w:rPr>
          <w:rFonts w:ascii="Times New Roman" w:hAnsi="Times New Roman" w:cs="Times New Roman"/>
          <w:sz w:val="24"/>
          <w:szCs w:val="24"/>
        </w:rPr>
        <w:t>akan</w:t>
      </w:r>
      <w:proofErr w:type="gramEnd"/>
      <w:r w:rsidRPr="001A45BD">
        <w:rPr>
          <w:rFonts w:ascii="Times New Roman" w:hAnsi="Times New Roman" w:cs="Times New Roman"/>
          <w:sz w:val="24"/>
          <w:szCs w:val="24"/>
        </w:rPr>
        <w:t xml:space="preserve"> dibebaskan mendorong orang untuk melakukan perbuatan pidana dengan menduduki tanah yang </w:t>
      </w:r>
      <w:r w:rsidRPr="001A45BD">
        <w:rPr>
          <w:rFonts w:ascii="Times New Roman" w:hAnsi="Times New Roman" w:cs="Times New Roman"/>
          <w:sz w:val="24"/>
          <w:szCs w:val="24"/>
        </w:rPr>
        <w:lastRenderedPageBreak/>
        <w:t>diawali modus pengakuan atas tanah, lalu melakukan perbuatan dengan membuat alat bukti kepemilikan.</w:t>
      </w:r>
    </w:p>
    <w:p w:rsidR="001A45BD" w:rsidRPr="001A45BD" w:rsidRDefault="00CC267F" w:rsidP="00CC267F">
      <w:pPr>
        <w:tabs>
          <w:tab w:val="left" w:pos="851"/>
        </w:tabs>
        <w:autoSpaceDE w:val="0"/>
        <w:autoSpaceDN w:val="0"/>
        <w:adjustRightInd w:val="0"/>
        <w:spacing w:after="0" w:line="240" w:lineRule="auto"/>
        <w:ind w:left="851" w:hanging="284"/>
        <w:jc w:val="both"/>
        <w:rPr>
          <w:rFonts w:ascii="Times New Roman" w:hAnsi="Times New Roman" w:cs="Times New Roman"/>
          <w:b/>
          <w:sz w:val="24"/>
          <w:szCs w:val="24"/>
        </w:rPr>
      </w:pPr>
      <w:proofErr w:type="gramStart"/>
      <w:r>
        <w:rPr>
          <w:rFonts w:ascii="Times New Roman" w:hAnsi="Times New Roman" w:cs="Times New Roman"/>
          <w:b/>
          <w:sz w:val="24"/>
          <w:szCs w:val="24"/>
        </w:rPr>
        <w:t>d</w:t>
      </w:r>
      <w:proofErr w:type="gramEnd"/>
      <w:r>
        <w:rPr>
          <w:rFonts w:ascii="Times New Roman" w:hAnsi="Times New Roman" w:cs="Times New Roman"/>
          <w:b/>
          <w:sz w:val="24"/>
          <w:szCs w:val="24"/>
        </w:rPr>
        <w:t>.</w:t>
      </w:r>
      <w:r>
        <w:rPr>
          <w:rFonts w:ascii="Times New Roman" w:hAnsi="Times New Roman" w:cs="Times New Roman"/>
          <w:b/>
          <w:sz w:val="24"/>
          <w:szCs w:val="24"/>
        </w:rPr>
        <w:tab/>
      </w:r>
      <w:r w:rsidR="001A45BD" w:rsidRPr="001A45BD">
        <w:rPr>
          <w:rFonts w:ascii="Times New Roman" w:hAnsi="Times New Roman" w:cs="Times New Roman"/>
          <w:b/>
          <w:sz w:val="24"/>
          <w:szCs w:val="24"/>
        </w:rPr>
        <w:t>Berkaitan Dengan Kegiatan Usaha Lainnya (Perkebunan Dan Pertambangan)</w:t>
      </w:r>
    </w:p>
    <w:p w:rsidR="00822BAB" w:rsidRDefault="001A45BD" w:rsidP="00822BAB">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rPr>
      </w:pPr>
      <w:proofErr w:type="gramStart"/>
      <w:r w:rsidRPr="001A45BD">
        <w:rPr>
          <w:rFonts w:ascii="Times New Roman" w:hAnsi="Times New Roman" w:cs="Times New Roman"/>
          <w:sz w:val="24"/>
          <w:szCs w:val="24"/>
        </w:rPr>
        <w:t>Penetapan suatu kawasan oleh Pemerintah untuk menjadikannya sebagai tempat bagi investor dalam menjalankan usaha seperti perkebunan besar dan pertambangan.</w:t>
      </w:r>
      <w:proofErr w:type="gramEnd"/>
      <w:r w:rsidRPr="001A45BD">
        <w:rPr>
          <w:rFonts w:ascii="Times New Roman" w:hAnsi="Times New Roman" w:cs="Times New Roman"/>
          <w:sz w:val="24"/>
          <w:szCs w:val="24"/>
        </w:rPr>
        <w:t xml:space="preserve"> Pada faktanya sering melupakan kawasan yang </w:t>
      </w:r>
      <w:proofErr w:type="gramStart"/>
      <w:r w:rsidRPr="001A45BD">
        <w:rPr>
          <w:rFonts w:ascii="Times New Roman" w:hAnsi="Times New Roman" w:cs="Times New Roman"/>
          <w:sz w:val="24"/>
          <w:szCs w:val="24"/>
        </w:rPr>
        <w:t>akan</w:t>
      </w:r>
      <w:proofErr w:type="gramEnd"/>
      <w:r w:rsidRPr="001A45BD">
        <w:rPr>
          <w:rFonts w:ascii="Times New Roman" w:hAnsi="Times New Roman" w:cs="Times New Roman"/>
          <w:sz w:val="24"/>
          <w:szCs w:val="24"/>
        </w:rPr>
        <w:t xml:space="preserve"> ditetapkan ternyata didalamnya ada hak orang lain atas tanah baik secara perorangan yang penguasaannya tunduk pada hukum nasional, tetapi juga menyangkut di dalamnya ada hak masyarakat adat yang hidup dan berkembang. </w:t>
      </w:r>
      <w:proofErr w:type="gramStart"/>
      <w:r w:rsidRPr="001A45BD">
        <w:rPr>
          <w:rFonts w:ascii="Times New Roman" w:hAnsi="Times New Roman" w:cs="Times New Roman"/>
          <w:sz w:val="24"/>
          <w:szCs w:val="24"/>
        </w:rPr>
        <w:t>Oleh karenanya terjadilah benturan kepentingan antara pemilik tanah dengan pemegang kuasa tambang atau pemegang hak untuk membuka perkebunan.</w:t>
      </w:r>
      <w:proofErr w:type="gramEnd"/>
      <w:r w:rsidRPr="001A45BD">
        <w:rPr>
          <w:rFonts w:ascii="Times New Roman" w:hAnsi="Times New Roman" w:cs="Times New Roman"/>
          <w:sz w:val="24"/>
          <w:szCs w:val="24"/>
        </w:rPr>
        <w:t xml:space="preserve"> </w:t>
      </w:r>
    </w:p>
    <w:p w:rsidR="00822BAB" w:rsidRDefault="001A45BD" w:rsidP="00822BAB">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rPr>
      </w:pPr>
      <w:proofErr w:type="gramStart"/>
      <w:r w:rsidRPr="001A45BD">
        <w:rPr>
          <w:rFonts w:ascii="Times New Roman" w:hAnsi="Times New Roman" w:cs="Times New Roman"/>
          <w:sz w:val="24"/>
          <w:szCs w:val="24"/>
        </w:rPr>
        <w:t xml:space="preserve">Dalam hal pertambangan mekanisme permohonan ijin tambang selalu mendapatkan ijin </w:t>
      </w:r>
      <w:r w:rsidRPr="001A45BD">
        <w:rPr>
          <w:rFonts w:ascii="Times New Roman" w:hAnsi="Times New Roman" w:cs="Times New Roman"/>
          <w:i/>
          <w:sz w:val="24"/>
          <w:szCs w:val="24"/>
        </w:rPr>
        <w:t>(konsesi)</w:t>
      </w:r>
      <w:r w:rsidRPr="001A45BD">
        <w:rPr>
          <w:rFonts w:ascii="Times New Roman" w:hAnsi="Times New Roman" w:cs="Times New Roman"/>
          <w:sz w:val="24"/>
          <w:szCs w:val="24"/>
        </w:rPr>
        <w:t xml:space="preserve"> dari pemberi ijin tanpa melihat kondisi yang riil dilapangan.</w:t>
      </w:r>
      <w:proofErr w:type="gramEnd"/>
      <w:r w:rsidRPr="001A45BD">
        <w:rPr>
          <w:rFonts w:ascii="Times New Roman" w:hAnsi="Times New Roman" w:cs="Times New Roman"/>
          <w:sz w:val="24"/>
          <w:szCs w:val="24"/>
        </w:rPr>
        <w:t xml:space="preserve"> </w:t>
      </w:r>
      <w:proofErr w:type="gramStart"/>
      <w:r w:rsidRPr="001A45BD">
        <w:rPr>
          <w:rFonts w:ascii="Times New Roman" w:hAnsi="Times New Roman" w:cs="Times New Roman"/>
          <w:sz w:val="24"/>
          <w:szCs w:val="24"/>
        </w:rPr>
        <w:t>Kondisi riil dilapangan tersebut adalah adanya masyarakat setempat atau asli yang bertempat tinggal di kawasan tersebut.</w:t>
      </w:r>
      <w:proofErr w:type="gramEnd"/>
      <w:r w:rsidRPr="001A45BD">
        <w:rPr>
          <w:rFonts w:ascii="Times New Roman" w:hAnsi="Times New Roman" w:cs="Times New Roman"/>
          <w:sz w:val="24"/>
          <w:szCs w:val="24"/>
        </w:rPr>
        <w:t xml:space="preserve"> </w:t>
      </w:r>
      <w:proofErr w:type="gramStart"/>
      <w:r w:rsidRPr="001A45BD">
        <w:rPr>
          <w:rFonts w:ascii="Times New Roman" w:hAnsi="Times New Roman" w:cs="Times New Roman"/>
          <w:sz w:val="24"/>
          <w:szCs w:val="24"/>
        </w:rPr>
        <w:t>Akhirnya terjadi benturan bukan dari penentu kebijakan, melainkan masyarakat dengan pemegang ijin termasuk di dalamnya pelaksana teknis di lapangan.</w:t>
      </w:r>
      <w:proofErr w:type="gramEnd"/>
      <w:r w:rsidRPr="001A45BD">
        <w:rPr>
          <w:rFonts w:ascii="Times New Roman" w:hAnsi="Times New Roman" w:cs="Times New Roman"/>
          <w:sz w:val="24"/>
          <w:szCs w:val="24"/>
        </w:rPr>
        <w:t xml:space="preserve"> Dalam hal ini yang berkaitan dengan usaha antara lain bidang perkebunan yang didasarkan pada Undang-undang Nomor </w:t>
      </w:r>
      <w:r w:rsidR="008867FF">
        <w:rPr>
          <w:rFonts w:ascii="Times New Roman" w:hAnsi="Times New Roman" w:cs="Times New Roman"/>
          <w:sz w:val="24"/>
          <w:szCs w:val="24"/>
        </w:rPr>
        <w:t>39 Tahun 201</w:t>
      </w:r>
      <w:r w:rsidRPr="001A45BD">
        <w:rPr>
          <w:rFonts w:ascii="Times New Roman" w:hAnsi="Times New Roman" w:cs="Times New Roman"/>
          <w:sz w:val="24"/>
          <w:szCs w:val="24"/>
        </w:rPr>
        <w:t xml:space="preserve">4 tentang Perkebunan, bidang pertambangan yang didasari pada Undang-undang Nomor 11 Tahun 1967 tentang Pokok-pokok Pertambangan, kemudian saat sekarang telah diubah dengan Undang-undang Nomor 4 Tahun 2009 tentang Pertambangan Mineral dan Batubara, selain itu usaha di bidang Kehutanan yang didasari pada Undang-undang Nomor 41 Tahun 1999 tentang Kehutanan. </w:t>
      </w:r>
      <w:r w:rsidRPr="001A45BD">
        <w:rPr>
          <w:rFonts w:ascii="Times New Roman" w:hAnsi="Times New Roman" w:cs="Times New Roman"/>
          <w:sz w:val="24"/>
          <w:szCs w:val="24"/>
        </w:rPr>
        <w:tab/>
      </w:r>
    </w:p>
    <w:p w:rsidR="00822BAB" w:rsidRDefault="001A45BD" w:rsidP="00822BAB">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rPr>
      </w:pPr>
      <w:r w:rsidRPr="001A45BD">
        <w:rPr>
          <w:rFonts w:ascii="Times New Roman" w:hAnsi="Times New Roman" w:cs="Times New Roman"/>
          <w:bCs/>
          <w:sz w:val="24"/>
          <w:szCs w:val="24"/>
        </w:rPr>
        <w:t xml:space="preserve">Dari perbuatan-perbuatan yang mengarah pada suatu tindak pidana pertanahan yang ternyata tidak cukup terakomodir dalan KUHP, maka Hukum pidana dalam memandang kejahatan di bidang pertanahan dari segi </w:t>
      </w:r>
      <w:proofErr w:type="gramStart"/>
      <w:r w:rsidRPr="001A45BD">
        <w:rPr>
          <w:rFonts w:ascii="Times New Roman" w:hAnsi="Times New Roman" w:cs="Times New Roman"/>
          <w:bCs/>
          <w:sz w:val="24"/>
          <w:szCs w:val="24"/>
        </w:rPr>
        <w:t>materiil ,</w:t>
      </w:r>
      <w:proofErr w:type="gramEnd"/>
      <w:r w:rsidRPr="001A45BD">
        <w:rPr>
          <w:rFonts w:ascii="Times New Roman" w:hAnsi="Times New Roman" w:cs="Times New Roman"/>
          <w:bCs/>
          <w:sz w:val="24"/>
          <w:szCs w:val="24"/>
        </w:rPr>
        <w:t xml:space="preserve"> sebagai berikut :</w:t>
      </w:r>
    </w:p>
    <w:p w:rsidR="001A45BD" w:rsidRPr="00822BAB" w:rsidRDefault="001A45BD" w:rsidP="00822BAB">
      <w:pPr>
        <w:tabs>
          <w:tab w:val="left" w:pos="993"/>
        </w:tabs>
        <w:autoSpaceDE w:val="0"/>
        <w:autoSpaceDN w:val="0"/>
        <w:adjustRightInd w:val="0"/>
        <w:spacing w:after="0" w:line="240" w:lineRule="auto"/>
        <w:ind w:left="993" w:hanging="426"/>
        <w:jc w:val="both"/>
        <w:rPr>
          <w:rFonts w:ascii="Times New Roman" w:hAnsi="Times New Roman" w:cs="Times New Roman"/>
          <w:sz w:val="24"/>
          <w:szCs w:val="24"/>
        </w:rPr>
      </w:pPr>
      <w:r w:rsidRPr="001A45BD">
        <w:rPr>
          <w:rFonts w:ascii="Times New Roman" w:hAnsi="Times New Roman" w:cs="Times New Roman"/>
          <w:b/>
          <w:bCs/>
          <w:sz w:val="24"/>
          <w:szCs w:val="24"/>
          <w:lang w:val="fi-FI"/>
        </w:rPr>
        <w:t xml:space="preserve">1). </w:t>
      </w:r>
      <w:r w:rsidR="00822BAB">
        <w:rPr>
          <w:rFonts w:ascii="Times New Roman" w:hAnsi="Times New Roman" w:cs="Times New Roman"/>
          <w:b/>
          <w:bCs/>
          <w:sz w:val="24"/>
          <w:szCs w:val="24"/>
          <w:lang w:val="fi-FI"/>
        </w:rPr>
        <w:tab/>
      </w:r>
      <w:r w:rsidRPr="001A45BD">
        <w:rPr>
          <w:rFonts w:ascii="Times New Roman" w:hAnsi="Times New Roman" w:cs="Times New Roman"/>
          <w:b/>
          <w:bCs/>
          <w:sz w:val="24"/>
          <w:szCs w:val="24"/>
          <w:lang w:val="fi-FI"/>
        </w:rPr>
        <w:t>Kebijakan Hukum Pidana terhadap Kejahatan Pertanahan</w:t>
      </w:r>
    </w:p>
    <w:p w:rsidR="00006BD3" w:rsidRDefault="00006BD3" w:rsidP="00006BD3">
      <w:pPr>
        <w:tabs>
          <w:tab w:val="left" w:pos="1134"/>
        </w:tabs>
        <w:spacing w:after="0" w:line="240" w:lineRule="auto"/>
        <w:ind w:left="567" w:firstLine="567"/>
        <w:jc w:val="both"/>
        <w:rPr>
          <w:rFonts w:ascii="Times New Roman" w:hAnsi="Times New Roman" w:cs="Times New Roman"/>
          <w:bCs/>
          <w:color w:val="000000"/>
          <w:sz w:val="24"/>
          <w:szCs w:val="24"/>
        </w:rPr>
      </w:pPr>
      <w:r>
        <w:rPr>
          <w:rFonts w:ascii="Times New Roman" w:hAnsi="Times New Roman" w:cs="Times New Roman"/>
          <w:sz w:val="24"/>
          <w:szCs w:val="24"/>
          <w:lang w:val="fi-FI"/>
        </w:rPr>
        <w:t>Tidak perlu lagi untuk dipung</w:t>
      </w:r>
      <w:r w:rsidR="001A45BD" w:rsidRPr="001A45BD">
        <w:rPr>
          <w:rFonts w:ascii="Times New Roman" w:hAnsi="Times New Roman" w:cs="Times New Roman"/>
          <w:sz w:val="24"/>
          <w:szCs w:val="24"/>
          <w:lang w:val="fi-FI"/>
        </w:rPr>
        <w:t xml:space="preserve">kiri bahwa KUHP (Kitab Undang-undang Hukum Pidana) kita sekarang merupakan produk hukum pemerintah Hindia Belanda yang dianggap tidak relevan lagi untuk diterapkan sekarang ini. </w:t>
      </w:r>
      <w:r w:rsidR="001A45BD" w:rsidRPr="001A45BD">
        <w:rPr>
          <w:rFonts w:ascii="Times New Roman" w:hAnsi="Times New Roman" w:cs="Times New Roman"/>
          <w:sz w:val="24"/>
          <w:szCs w:val="24"/>
          <w:lang w:val="sv-SE"/>
        </w:rPr>
        <w:t>Namun hingga sekarang pemerintah kita belum bisa mengesahkan KUHP yang baru hasil dari bangsa kita sendiri.</w:t>
      </w:r>
      <w:r>
        <w:rPr>
          <w:rFonts w:ascii="Times New Roman" w:hAnsi="Times New Roman" w:cs="Times New Roman"/>
          <w:sz w:val="24"/>
          <w:szCs w:val="24"/>
          <w:lang w:val="sv-SE"/>
        </w:rPr>
        <w:t xml:space="preserve"> </w:t>
      </w:r>
      <w:r w:rsidRPr="00006BD3">
        <w:rPr>
          <w:rFonts w:ascii="Times New Roman" w:hAnsi="Times New Roman" w:cs="Times New Roman"/>
          <w:color w:val="000000"/>
          <w:sz w:val="24"/>
          <w:szCs w:val="24"/>
        </w:rPr>
        <w:t>Menurut</w:t>
      </w:r>
      <w:r w:rsidRPr="00006BD3">
        <w:rPr>
          <w:rFonts w:ascii="Times New Roman" w:hAnsi="Times New Roman" w:cs="Times New Roman"/>
          <w:sz w:val="24"/>
          <w:szCs w:val="24"/>
        </w:rPr>
        <w:t xml:space="preserve"> </w:t>
      </w:r>
      <w:r w:rsidRPr="00006BD3">
        <w:rPr>
          <w:rFonts w:ascii="Times New Roman" w:hAnsi="Times New Roman" w:cs="Times New Roman"/>
          <w:bCs/>
          <w:color w:val="000000"/>
          <w:sz w:val="24"/>
          <w:szCs w:val="24"/>
        </w:rPr>
        <w:t xml:space="preserve">Galuh Faradhilah Yuni Astuti </w:t>
      </w:r>
      <w:r w:rsidRPr="00006BD3">
        <w:rPr>
          <w:rFonts w:ascii="Times New Roman" w:hAnsi="Times New Roman" w:cs="Times New Roman"/>
          <w:color w:val="000000"/>
          <w:sz w:val="24"/>
          <w:szCs w:val="24"/>
        </w:rPr>
        <w:t>Pembaharuan Hukum Pidana sendi</w:t>
      </w:r>
      <w:r w:rsidRPr="00006BD3">
        <w:rPr>
          <w:rFonts w:ascii="Times New Roman" w:hAnsi="Times New Roman" w:cs="Times New Roman"/>
          <w:color w:val="000000"/>
          <w:sz w:val="24"/>
          <w:szCs w:val="24"/>
        </w:rPr>
        <w:softHyphen/>
        <w:t>ri secara sederhana merupakan perubahan atau reformasi Hukum Pidana, yang ber</w:t>
      </w:r>
      <w:r w:rsidRPr="00006BD3">
        <w:rPr>
          <w:rFonts w:ascii="Times New Roman" w:hAnsi="Times New Roman" w:cs="Times New Roman"/>
          <w:color w:val="000000"/>
          <w:sz w:val="24"/>
          <w:szCs w:val="24"/>
        </w:rPr>
        <w:softHyphen/>
        <w:t>mula merupakan Hukum Pidana peningga</w:t>
      </w:r>
      <w:r w:rsidRPr="00006BD3">
        <w:rPr>
          <w:rFonts w:ascii="Times New Roman" w:hAnsi="Times New Roman" w:cs="Times New Roman"/>
          <w:color w:val="000000"/>
          <w:sz w:val="24"/>
          <w:szCs w:val="24"/>
        </w:rPr>
        <w:softHyphen/>
        <w:t>lan Belanda menjadi Hukum Pidana yang berasal dari kajian nilai-nilai Hukum bangsa Indonesia. (</w:t>
      </w:r>
      <w:r w:rsidRPr="00006BD3">
        <w:rPr>
          <w:rFonts w:ascii="Times New Roman" w:hAnsi="Times New Roman" w:cs="Times New Roman"/>
          <w:bCs/>
          <w:color w:val="000000"/>
          <w:sz w:val="24"/>
          <w:szCs w:val="24"/>
        </w:rPr>
        <w:t>Galuh Faradhilah Yuni Astuti; 2015</w:t>
      </w:r>
      <w:proofErr w:type="gramStart"/>
      <w:r w:rsidRPr="00006BD3">
        <w:rPr>
          <w:rFonts w:ascii="Times New Roman" w:hAnsi="Times New Roman" w:cs="Times New Roman"/>
          <w:bCs/>
          <w:color w:val="000000"/>
          <w:sz w:val="24"/>
          <w:szCs w:val="24"/>
        </w:rPr>
        <w:t>;202</w:t>
      </w:r>
      <w:proofErr w:type="gramEnd"/>
      <w:r w:rsidRPr="00006BD3">
        <w:rPr>
          <w:rFonts w:ascii="Times New Roman" w:hAnsi="Times New Roman" w:cs="Times New Roman"/>
          <w:bCs/>
          <w:color w:val="000000"/>
          <w:sz w:val="24"/>
          <w:szCs w:val="24"/>
        </w:rPr>
        <w:t>)</w:t>
      </w:r>
    </w:p>
    <w:p w:rsidR="003D65E9" w:rsidRPr="00FA2B38" w:rsidRDefault="003D65E9" w:rsidP="00006BD3">
      <w:pPr>
        <w:tabs>
          <w:tab w:val="left" w:pos="1134"/>
        </w:tabs>
        <w:spacing w:after="0" w:line="240" w:lineRule="auto"/>
        <w:ind w:left="567" w:firstLine="567"/>
        <w:jc w:val="both"/>
        <w:rPr>
          <w:rFonts w:ascii="Times New Roman" w:hAnsi="Times New Roman" w:cs="Times New Roman"/>
          <w:sz w:val="24"/>
          <w:szCs w:val="24"/>
          <w:lang w:val="sv-SE"/>
        </w:rPr>
      </w:pPr>
      <w:proofErr w:type="gramStart"/>
      <w:r w:rsidRPr="00FA2B38">
        <w:rPr>
          <w:rFonts w:ascii="Times New Roman" w:hAnsi="Times New Roman" w:cs="Times New Roman"/>
          <w:sz w:val="24"/>
          <w:szCs w:val="24"/>
        </w:rPr>
        <w:t>Fenomena hukum yang cendrung muncul dibalik terjadinya sengketa, konflik dan perkara pertanahan di tengah-tengah masyarakat merupakan sebuah akibat dari adanya suatu keadaan/situasi dan kondisi</w:t>
      </w:r>
      <w:r w:rsidR="00FA2B38" w:rsidRPr="00FA2B38">
        <w:rPr>
          <w:rFonts w:ascii="Times New Roman" w:hAnsi="Times New Roman" w:cs="Times New Roman"/>
          <w:sz w:val="24"/>
          <w:szCs w:val="24"/>
        </w:rPr>
        <w:t xml:space="preserve"> </w:t>
      </w:r>
      <w:r w:rsidRPr="00FA2B38">
        <w:rPr>
          <w:rFonts w:ascii="Times New Roman" w:hAnsi="Times New Roman" w:cs="Times New Roman"/>
          <w:sz w:val="24"/>
          <w:szCs w:val="24"/>
        </w:rPr>
        <w:t>menyangkut hak dan kewajiban serta larangan yang terjadi tidak sebagaimana mestinya berlaku terhadap seuatu hak atas tanah yang dipegang/dipunyai oleh suatu subjek hukum (subjek hak).</w:t>
      </w:r>
      <w:proofErr w:type="gramEnd"/>
      <w:r w:rsidRPr="00FA2B38">
        <w:rPr>
          <w:rFonts w:ascii="Times New Roman" w:hAnsi="Times New Roman" w:cs="Times New Roman"/>
          <w:sz w:val="24"/>
          <w:szCs w:val="24"/>
        </w:rPr>
        <w:t xml:space="preserve"> </w:t>
      </w:r>
      <w:proofErr w:type="gramStart"/>
      <w:r w:rsidRPr="00FA2B38">
        <w:rPr>
          <w:rFonts w:ascii="Times New Roman" w:hAnsi="Times New Roman" w:cs="Times New Roman"/>
          <w:sz w:val="24"/>
          <w:szCs w:val="24"/>
        </w:rPr>
        <w:t>Artinya, ada suatu perbuatan yang kemudian dianggap melanggar hukumdan/atau suatu kejahatanterhadap bermacam-macamhak atas tanah sebagaimana diatur oleh UUPA danmengakibatkan munculnya sengketa, konflik dan perkara pertanahan.</w:t>
      </w:r>
      <w:proofErr w:type="gramEnd"/>
      <w:r w:rsidR="00FA2B38" w:rsidRPr="00FA2B38">
        <w:rPr>
          <w:rFonts w:ascii="Times New Roman" w:hAnsi="Times New Roman" w:cs="Times New Roman"/>
          <w:sz w:val="24"/>
          <w:szCs w:val="24"/>
        </w:rPr>
        <w:t xml:space="preserve"> (Rahmat Ramadhani</w:t>
      </w:r>
      <w:proofErr w:type="gramStart"/>
      <w:r w:rsidR="00FA2B38" w:rsidRPr="00FA2B38">
        <w:rPr>
          <w:rFonts w:ascii="Times New Roman" w:hAnsi="Times New Roman" w:cs="Times New Roman"/>
          <w:sz w:val="24"/>
          <w:szCs w:val="24"/>
        </w:rPr>
        <w:t>;2016</w:t>
      </w:r>
      <w:proofErr w:type="gramEnd"/>
      <w:r w:rsidR="00FA2B38" w:rsidRPr="00FA2B38">
        <w:rPr>
          <w:rFonts w:ascii="Times New Roman" w:hAnsi="Times New Roman" w:cs="Times New Roman"/>
          <w:sz w:val="24"/>
          <w:szCs w:val="24"/>
        </w:rPr>
        <w:t>;91)</w:t>
      </w:r>
    </w:p>
    <w:p w:rsidR="00822BAB" w:rsidRDefault="001A45BD" w:rsidP="00006BD3">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Walaupun sudah ada draf Rancangan Undang-undang Pidana kita yang hingga sekarang sudah mengalami perubahan draf sebanyak dua kali, dari darf Rancangan terbaru yaitu tahun 2004 tidak ditemukan satu pasal. pun mengenai pidana materiil </w:t>
      </w:r>
      <w:r w:rsidRPr="001A45BD">
        <w:rPr>
          <w:rFonts w:ascii="Times New Roman" w:hAnsi="Times New Roman" w:cs="Times New Roman"/>
          <w:sz w:val="24"/>
          <w:szCs w:val="24"/>
          <w:lang w:val="sv-SE"/>
        </w:rPr>
        <w:lastRenderedPageBreak/>
        <w:t xml:space="preserve">tentang perbuatan pidana kejahatan pertanahan seperti penyerobotan sebagaimana diatur dalam pasal 167 KUHP. </w:t>
      </w:r>
    </w:p>
    <w:p w:rsidR="001A45BD" w:rsidRPr="001A45BD"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Dalam hal seperti ini kebijakan hukum pidana sebanarnya setelah melihat modus dan fakta yang terjadi kejahatan dibidang pertanahan, maka perlu konsep penyerobotan dikembangkan dengan konsep menduduki. Karena itu penulis sajikan skema kebijakan pidana yang diungkapkan oleh G.P. Hoefnagels dalam Barda Nawawi Arief, sebagai berikut</w:t>
      </w:r>
      <w:r w:rsidR="008867FF">
        <w:rPr>
          <w:rFonts w:ascii="Times New Roman" w:hAnsi="Times New Roman" w:cs="Times New Roman"/>
          <w:sz w:val="24"/>
          <w:szCs w:val="24"/>
          <w:lang w:val="sv-SE"/>
        </w:rPr>
        <w:t>: (Barda Nawawi Arief;1996;4)</w:t>
      </w:r>
    </w:p>
    <w:p w:rsidR="001A45BD" w:rsidRPr="001A45BD" w:rsidRDefault="00FA2B38" w:rsidP="001A45BD">
      <w:pPr>
        <w:tabs>
          <w:tab w:val="left" w:pos="993"/>
        </w:tabs>
        <w:spacing w:after="0" w:line="240" w:lineRule="auto"/>
        <w:ind w:left="374" w:firstLine="619"/>
        <w:jc w:val="both"/>
        <w:rPr>
          <w:rFonts w:ascii="Times New Roman" w:hAnsi="Times New Roman" w:cs="Times New Roman"/>
          <w:sz w:val="24"/>
          <w:szCs w:val="24"/>
          <w:lang w:val="sv-SE"/>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313690</wp:posOffset>
            </wp:positionH>
            <wp:positionV relativeFrom="paragraph">
              <wp:posOffset>117475</wp:posOffset>
            </wp:positionV>
            <wp:extent cx="5262245" cy="1989455"/>
            <wp:effectExtent l="19050" t="0" r="0" b="0"/>
            <wp:wrapTight wrapText="bothSides">
              <wp:wrapPolygon edited="0">
                <wp:start x="-78" y="0"/>
                <wp:lineTo x="-78" y="21304"/>
                <wp:lineTo x="21582" y="21304"/>
                <wp:lineTo x="21582" y="0"/>
                <wp:lineTo x="-7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62245" cy="1989455"/>
                    </a:xfrm>
                    <a:prstGeom prst="rect">
                      <a:avLst/>
                    </a:prstGeom>
                    <a:noFill/>
                    <a:ln w="9525">
                      <a:noFill/>
                      <a:miter lim="800000"/>
                      <a:headEnd/>
                      <a:tailEnd/>
                    </a:ln>
                  </pic:spPr>
                </pic:pic>
              </a:graphicData>
            </a:graphic>
          </wp:anchor>
        </w:drawing>
      </w:r>
    </w:p>
    <w:p w:rsidR="001A45BD" w:rsidRPr="001A45BD"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Bahwa kebijakan hukum pidana </w:t>
      </w:r>
      <w:r w:rsidR="008867FF" w:rsidRPr="008867FF">
        <w:rPr>
          <w:rFonts w:ascii="Times New Roman" w:hAnsi="Times New Roman" w:cs="Times New Roman"/>
          <w:i/>
          <w:sz w:val="24"/>
          <w:szCs w:val="24"/>
          <w:lang w:val="sv-SE"/>
        </w:rPr>
        <w:t>(Criminal policy)</w:t>
      </w:r>
      <w:r w:rsidR="008867FF">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merupakan hasil dari kebijakan pemerintah untuk menerapkan sanksi pidana yang dimulai dari proses pemidanaan dalam bentuk aplikasi.  Kejahatan pertanahan dilakukan mengingat bisa dilakukan orang dan atau kelompok terhadap tanah orang lain, tanah adat atau hak ulayat sepanjang masih ada. Bila tidak ada, pihak yang akan mengklaim tanah, masuk dalam kualifikasi perbuatan pidana karena menduduki tanah. Demikian juga oleh pemerintah dan korporasi atas tanah masyarakat tanpa dilakukan ganti rugi yang sesuai atau sama sekali tidak dilakukan. Pembaharuan hukum pidana pada hakekatnya mengandung makna, suatu upaya untuk melakukan reorentasi dan reformasi hukum pidana yang sesuai dengan nilai-nilai sentral sosio-politik, sosio-filosofik, dan sosio-kultur masyarakat Indonesia yang melandasi kebijakan sosial, kebijakan kriminal dan kebijakan penegakan hukum di Indonesia.</w:t>
      </w:r>
      <w:r w:rsidR="008867FF" w:rsidRPr="008867FF">
        <w:rPr>
          <w:rFonts w:ascii="Times New Roman" w:hAnsi="Times New Roman" w:cs="Times New Roman"/>
          <w:sz w:val="24"/>
          <w:szCs w:val="24"/>
          <w:lang w:val="sv-SE"/>
        </w:rPr>
        <w:t xml:space="preserve"> </w:t>
      </w:r>
      <w:r w:rsidR="008867FF">
        <w:rPr>
          <w:rFonts w:ascii="Times New Roman" w:hAnsi="Times New Roman" w:cs="Times New Roman"/>
          <w:sz w:val="24"/>
          <w:szCs w:val="24"/>
          <w:lang w:val="sv-SE"/>
        </w:rPr>
        <w:t>(Barda Nawawi Arief;1996;31)</w:t>
      </w:r>
    </w:p>
    <w:p w:rsidR="001A45BD" w:rsidRPr="001A45BD"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Dengan meniadakan nilai-nilai tersebut, maka  kebijakan dalam pembaharuan hukum pidana terhadap kejahatan pertanahan ini perlulah kiranya melihat kembali pada kondisi setempat meskipun dalam rumusan formulasinya secara nasional.</w:t>
      </w:r>
    </w:p>
    <w:p w:rsidR="001A45BD" w:rsidRPr="001A45BD" w:rsidRDefault="001A45BD" w:rsidP="00822BAB">
      <w:pPr>
        <w:tabs>
          <w:tab w:val="left" w:pos="993"/>
        </w:tabs>
        <w:spacing w:after="0" w:line="240" w:lineRule="auto"/>
        <w:ind w:left="993" w:hanging="426"/>
        <w:jc w:val="both"/>
        <w:rPr>
          <w:rFonts w:ascii="Times New Roman" w:hAnsi="Times New Roman" w:cs="Times New Roman"/>
          <w:b/>
          <w:bCs/>
          <w:sz w:val="24"/>
          <w:szCs w:val="24"/>
          <w:lang w:val="sv-SE"/>
        </w:rPr>
      </w:pPr>
      <w:r w:rsidRPr="001A45BD">
        <w:rPr>
          <w:rFonts w:ascii="Times New Roman" w:hAnsi="Times New Roman" w:cs="Times New Roman"/>
          <w:b/>
          <w:bCs/>
          <w:sz w:val="24"/>
          <w:szCs w:val="24"/>
          <w:lang w:val="sv-SE"/>
        </w:rPr>
        <w:t>2).</w:t>
      </w:r>
      <w:r w:rsidRPr="001A45BD">
        <w:rPr>
          <w:rFonts w:ascii="Times New Roman" w:hAnsi="Times New Roman" w:cs="Times New Roman"/>
          <w:b/>
          <w:bCs/>
          <w:sz w:val="24"/>
          <w:szCs w:val="24"/>
          <w:lang w:val="sv-SE"/>
        </w:rPr>
        <w:tab/>
        <w:t>Rumusan KUHP Berupa Bentuk-Bentuk Tindak Pidana Di Bidang Kejahatan Pertanahan</w:t>
      </w:r>
    </w:p>
    <w:p w:rsidR="001A45BD" w:rsidRPr="001A45BD"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Implementasinya hukum pidana kita juga mengatur tentang tindak kejahatan di bidang pertanahan. KUHP (Kitab Undang-undang Hukum Pidana)  diatur dalam Buku II Kejahatan </w:t>
      </w:r>
      <w:r w:rsidRPr="001A45BD">
        <w:rPr>
          <w:rFonts w:ascii="Times New Roman" w:hAnsi="Times New Roman" w:cs="Times New Roman"/>
          <w:i/>
          <w:iCs/>
          <w:sz w:val="24"/>
          <w:szCs w:val="24"/>
          <w:lang w:val="sv-SE"/>
        </w:rPr>
        <w:t>(misdrijven)</w:t>
      </w:r>
      <w:r w:rsidRPr="001A45BD">
        <w:rPr>
          <w:rFonts w:ascii="Times New Roman" w:hAnsi="Times New Roman" w:cs="Times New Roman"/>
          <w:sz w:val="24"/>
          <w:szCs w:val="24"/>
          <w:lang w:val="sv-SE"/>
        </w:rPr>
        <w:t>. Sebagaimana pendapat Boedi Harsono, bahwa pasal-pasal yang berkaitan dengan kejahatan pertanahan diatur dalam pa</w:t>
      </w:r>
      <w:r w:rsidR="00822BAB">
        <w:rPr>
          <w:rFonts w:ascii="Times New Roman" w:hAnsi="Times New Roman" w:cs="Times New Roman"/>
          <w:sz w:val="24"/>
          <w:szCs w:val="24"/>
          <w:lang w:val="sv-SE"/>
        </w:rPr>
        <w:t>sal-pasal KUHP, sebagai berikut</w:t>
      </w:r>
      <w:r w:rsidR="00175BCA">
        <w:rPr>
          <w:rFonts w:ascii="Times New Roman" w:hAnsi="Times New Roman" w:cs="Times New Roman"/>
          <w:sz w:val="24"/>
          <w:szCs w:val="24"/>
          <w:lang w:val="sv-SE"/>
        </w:rPr>
        <w:t xml:space="preserve">: </w:t>
      </w:r>
      <w:r w:rsidR="00175BCA" w:rsidRPr="00175BCA">
        <w:rPr>
          <w:rFonts w:ascii="Times New Roman" w:hAnsi="Times New Roman" w:cs="Times New Roman"/>
          <w:sz w:val="24"/>
          <w:szCs w:val="24"/>
          <w:lang w:val="sv-SE"/>
        </w:rPr>
        <w:t>(Boedi Harsono, 1994;15-16)</w:t>
      </w:r>
    </w:p>
    <w:p w:rsidR="001A45BD" w:rsidRPr="001A45BD" w:rsidRDefault="001A45BD" w:rsidP="00822BAB">
      <w:pPr>
        <w:numPr>
          <w:ilvl w:val="0"/>
          <w:numId w:val="31"/>
        </w:numPr>
        <w:tabs>
          <w:tab w:val="clear" w:pos="1080"/>
          <w:tab w:val="num"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Kejahatan terhadap penyerobotan tanah diatur dalam pasal 167 KUHP;</w:t>
      </w:r>
    </w:p>
    <w:p w:rsidR="001A45BD" w:rsidRPr="001A45BD" w:rsidRDefault="001A45BD" w:rsidP="00822BAB">
      <w:pPr>
        <w:numPr>
          <w:ilvl w:val="0"/>
          <w:numId w:val="31"/>
        </w:numPr>
        <w:tabs>
          <w:tab w:val="clear" w:pos="1080"/>
          <w:tab w:val="num"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Kejahatan terhadap pemalsuan surat-surat masing-masing diatur dalam pasal 263, 264, 266, dan pasal 274 KUHP;</w:t>
      </w:r>
    </w:p>
    <w:p w:rsidR="001A45BD" w:rsidRPr="00822BAB" w:rsidRDefault="001A45BD" w:rsidP="00822BAB">
      <w:pPr>
        <w:numPr>
          <w:ilvl w:val="0"/>
          <w:numId w:val="31"/>
        </w:numPr>
        <w:tabs>
          <w:tab w:val="clear" w:pos="1080"/>
          <w:tab w:val="num"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Kejahatan penggelapan terhadap hak atas barang tidak bergerak seperti tanah, rumah, sawah. Kejahatan ini biasa disebut dengan kejahatan </w:t>
      </w:r>
      <w:r w:rsidR="00253F28">
        <w:rPr>
          <w:rFonts w:ascii="Times New Roman" w:hAnsi="Times New Roman" w:cs="Times New Roman"/>
          <w:sz w:val="24"/>
          <w:szCs w:val="24"/>
          <w:lang w:val="sv-SE"/>
        </w:rPr>
        <w:t>stelleonaat, yang diatur dalam P</w:t>
      </w:r>
      <w:r w:rsidRPr="001A45BD">
        <w:rPr>
          <w:rFonts w:ascii="Times New Roman" w:hAnsi="Times New Roman" w:cs="Times New Roman"/>
          <w:sz w:val="24"/>
          <w:szCs w:val="24"/>
          <w:lang w:val="sv-SE"/>
        </w:rPr>
        <w:t>asal 385 KUHP.</w:t>
      </w:r>
    </w:p>
    <w:p w:rsidR="00822BAB" w:rsidRDefault="001A45BD" w:rsidP="00822BAB">
      <w:pPr>
        <w:tabs>
          <w:tab w:val="left" w:pos="1134"/>
        </w:tabs>
        <w:spacing w:after="0" w:line="240" w:lineRule="auto"/>
        <w:ind w:left="567" w:firstLine="567"/>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lastRenderedPageBreak/>
        <w:t xml:space="preserve">Secara rinci </w:t>
      </w:r>
      <w:r w:rsidR="00253F28">
        <w:rPr>
          <w:rFonts w:ascii="Times New Roman" w:hAnsi="Times New Roman" w:cs="Times New Roman"/>
          <w:sz w:val="24"/>
          <w:szCs w:val="24"/>
          <w:lang w:val="sv-SE"/>
        </w:rPr>
        <w:t>di</w:t>
      </w:r>
      <w:r w:rsidRPr="001A45BD">
        <w:rPr>
          <w:rFonts w:ascii="Times New Roman" w:hAnsi="Times New Roman" w:cs="Times New Roman"/>
          <w:sz w:val="24"/>
          <w:szCs w:val="24"/>
          <w:lang w:val="sv-SE"/>
        </w:rPr>
        <w:t>sajikan dalam bentuk daftar pasal yang memuat kejahatan di bidang pertanahan yang diatur dalam KUHP, sebagai ben</w:t>
      </w:r>
      <w:r w:rsidR="00822BAB">
        <w:rPr>
          <w:rFonts w:ascii="Times New Roman" w:hAnsi="Times New Roman" w:cs="Times New Roman"/>
          <w:sz w:val="24"/>
          <w:szCs w:val="24"/>
          <w:lang w:val="sv-SE"/>
        </w:rPr>
        <w:t>tuk kodifikasi, sebagai berikut</w:t>
      </w:r>
      <w:r w:rsidRPr="001A45BD">
        <w:rPr>
          <w:rFonts w:ascii="Times New Roman" w:hAnsi="Times New Roman" w:cs="Times New Roman"/>
          <w:sz w:val="24"/>
          <w:szCs w:val="24"/>
          <w:lang w:val="sv-SE"/>
        </w:rPr>
        <w:t>:</w:t>
      </w:r>
    </w:p>
    <w:p w:rsidR="001A45BD" w:rsidRPr="00822BAB" w:rsidRDefault="00822BAB" w:rsidP="00822BAB">
      <w:pPr>
        <w:tabs>
          <w:tab w:val="left" w:pos="993"/>
          <w:tab w:val="left" w:pos="1620"/>
        </w:tabs>
        <w:spacing w:after="0" w:line="240" w:lineRule="auto"/>
        <w:ind w:left="567"/>
        <w:jc w:val="both"/>
        <w:rPr>
          <w:rFonts w:ascii="Times New Roman" w:hAnsi="Times New Roman" w:cs="Times New Roman"/>
          <w:sz w:val="24"/>
          <w:szCs w:val="24"/>
          <w:lang w:val="sv-SE"/>
        </w:rPr>
      </w:pPr>
      <w:r>
        <w:rPr>
          <w:rFonts w:ascii="Times New Roman" w:hAnsi="Times New Roman" w:cs="Times New Roman"/>
          <w:b/>
          <w:sz w:val="24"/>
          <w:szCs w:val="24"/>
          <w:lang w:val="fi-FI"/>
        </w:rPr>
        <w:t xml:space="preserve">Tabel 1: </w:t>
      </w:r>
      <w:r w:rsidR="001A45BD" w:rsidRPr="001A45BD">
        <w:rPr>
          <w:rFonts w:ascii="Times New Roman" w:hAnsi="Times New Roman" w:cs="Times New Roman"/>
          <w:b/>
          <w:sz w:val="24"/>
          <w:szCs w:val="24"/>
          <w:lang w:val="fi-FI"/>
        </w:rPr>
        <w:t>Daftar Pasal-pasal Kejahatan Pertanahan dalam KUHP</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4853"/>
        <w:gridCol w:w="2019"/>
      </w:tblGrid>
      <w:tr w:rsidR="001A45BD" w:rsidRPr="001A45BD" w:rsidTr="00253F28">
        <w:tc>
          <w:tcPr>
            <w:tcW w:w="1350" w:type="dxa"/>
            <w:shd w:val="clear" w:color="auto" w:fill="D9D9D9"/>
            <w:vAlign w:val="center"/>
          </w:tcPr>
          <w:p w:rsidR="001A45BD" w:rsidRPr="001A45BD" w:rsidRDefault="001A45BD" w:rsidP="00DD56C6">
            <w:pPr>
              <w:tabs>
                <w:tab w:val="left" w:pos="1870"/>
              </w:tabs>
              <w:spacing w:after="0" w:line="240" w:lineRule="auto"/>
              <w:ind w:left="34" w:right="-34" w:hanging="34"/>
              <w:jc w:val="center"/>
              <w:rPr>
                <w:rFonts w:ascii="Times New Roman" w:hAnsi="Times New Roman" w:cs="Times New Roman"/>
                <w:b/>
                <w:sz w:val="24"/>
                <w:szCs w:val="24"/>
                <w:lang w:val="fi-FI"/>
              </w:rPr>
            </w:pPr>
            <w:r w:rsidRPr="001A45BD">
              <w:rPr>
                <w:rFonts w:ascii="Times New Roman" w:hAnsi="Times New Roman" w:cs="Times New Roman"/>
                <w:b/>
                <w:sz w:val="24"/>
                <w:szCs w:val="24"/>
                <w:lang w:val="fi-FI"/>
              </w:rPr>
              <w:t>Pasal</w:t>
            </w:r>
          </w:p>
        </w:tc>
        <w:tc>
          <w:tcPr>
            <w:tcW w:w="4853" w:type="dxa"/>
            <w:shd w:val="clear" w:color="auto" w:fill="D9D9D9"/>
            <w:vAlign w:val="center"/>
          </w:tcPr>
          <w:p w:rsidR="001A45BD" w:rsidRPr="001A45BD" w:rsidRDefault="001A45BD" w:rsidP="00DD56C6">
            <w:pPr>
              <w:spacing w:after="0" w:line="240" w:lineRule="auto"/>
              <w:jc w:val="center"/>
              <w:rPr>
                <w:rFonts w:ascii="Times New Roman" w:hAnsi="Times New Roman" w:cs="Times New Roman"/>
                <w:b/>
                <w:sz w:val="24"/>
                <w:szCs w:val="24"/>
                <w:lang w:val="fi-FI"/>
              </w:rPr>
            </w:pPr>
            <w:r w:rsidRPr="001A45BD">
              <w:rPr>
                <w:rFonts w:ascii="Times New Roman" w:hAnsi="Times New Roman" w:cs="Times New Roman"/>
                <w:b/>
                <w:sz w:val="24"/>
                <w:szCs w:val="24"/>
                <w:lang w:val="fi-FI"/>
              </w:rPr>
              <w:t>Contents ( isi )</w:t>
            </w:r>
          </w:p>
        </w:tc>
        <w:tc>
          <w:tcPr>
            <w:tcW w:w="2019" w:type="dxa"/>
            <w:shd w:val="clear" w:color="auto" w:fill="D9D9D9"/>
            <w:vAlign w:val="center"/>
          </w:tcPr>
          <w:p w:rsidR="001A45BD" w:rsidRPr="001A45BD" w:rsidRDefault="001A45BD" w:rsidP="00DD56C6">
            <w:pPr>
              <w:tabs>
                <w:tab w:val="left" w:pos="1870"/>
              </w:tabs>
              <w:spacing w:after="0" w:line="240" w:lineRule="auto"/>
              <w:jc w:val="center"/>
              <w:rPr>
                <w:rFonts w:ascii="Times New Roman" w:hAnsi="Times New Roman" w:cs="Times New Roman"/>
                <w:b/>
                <w:sz w:val="24"/>
                <w:szCs w:val="24"/>
                <w:lang w:val="fi-FI"/>
              </w:rPr>
            </w:pPr>
            <w:r w:rsidRPr="001A45BD">
              <w:rPr>
                <w:rFonts w:ascii="Times New Roman" w:hAnsi="Times New Roman" w:cs="Times New Roman"/>
                <w:b/>
                <w:sz w:val="24"/>
                <w:szCs w:val="24"/>
                <w:lang w:val="fi-FI"/>
              </w:rPr>
              <w:t>Kualifikasi</w:t>
            </w:r>
          </w:p>
        </w:tc>
      </w:tr>
      <w:tr w:rsidR="001A45BD" w:rsidRPr="001A45BD" w:rsidTr="00253F28">
        <w:tc>
          <w:tcPr>
            <w:tcW w:w="1350" w:type="dxa"/>
          </w:tcPr>
          <w:p w:rsidR="001A45BD" w:rsidRPr="001A45BD" w:rsidRDefault="001A45BD" w:rsidP="00822BAB">
            <w:pPr>
              <w:tabs>
                <w:tab w:val="left" w:pos="993"/>
                <w:tab w:val="left" w:pos="1870"/>
              </w:tabs>
              <w:spacing w:after="0" w:line="240" w:lineRule="auto"/>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167 ayat (1)</w:t>
            </w:r>
          </w:p>
        </w:tc>
        <w:tc>
          <w:tcPr>
            <w:tcW w:w="4853" w:type="dxa"/>
          </w:tcPr>
          <w:p w:rsidR="001A45BD" w:rsidRPr="001A45BD" w:rsidRDefault="001A45BD" w:rsidP="00DD56C6">
            <w:pPr>
              <w:spacing w:after="0" w:line="240" w:lineRule="auto"/>
              <w:ind w:left="-40"/>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Barangsiapa memaksa masuk ke dalam rumah, ruangan atau pekarangan tertutup dipakai orang lain melawan hukum atau berada di situ dengan melawan hukum,</w:t>
            </w:r>
            <w:r w:rsidR="00DD56C6">
              <w:rPr>
                <w:rFonts w:ascii="Times New Roman" w:hAnsi="Times New Roman" w:cs="Times New Roman"/>
                <w:sz w:val="24"/>
                <w:szCs w:val="24"/>
                <w:lang w:val="sv-SE" w:eastAsia="en-GB"/>
              </w:rPr>
              <w:t xml:space="preserve"> </w:t>
            </w:r>
            <w:r w:rsidRPr="001A45BD">
              <w:rPr>
                <w:rFonts w:ascii="Times New Roman" w:hAnsi="Times New Roman" w:cs="Times New Roman"/>
                <w:sz w:val="24"/>
                <w:szCs w:val="24"/>
                <w:lang w:val="sv-SE" w:eastAsia="en-GB"/>
              </w:rPr>
              <w:t>atas permintaan yang berhak atau suruhannya tidak pergi dengan segera, diancam dengan pidana penjara paling lama sembilan bulan atau pidana denda paling banyak empat ribu lima ratus rupiah</w:t>
            </w:r>
          </w:p>
        </w:tc>
        <w:tc>
          <w:tcPr>
            <w:tcW w:w="2019" w:type="dxa"/>
            <w:vMerge w:val="restart"/>
            <w:vAlign w:val="center"/>
          </w:tcPr>
          <w:p w:rsidR="001A45BD" w:rsidRPr="001A45BD" w:rsidRDefault="001A45BD" w:rsidP="00DD56C6">
            <w:pPr>
              <w:spacing w:after="0" w:line="240" w:lineRule="auto"/>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Kejahatan, dalam kategori penyerobotan tanah</w:t>
            </w:r>
          </w:p>
        </w:tc>
      </w:tr>
      <w:tr w:rsidR="001A45BD" w:rsidRPr="001A45BD" w:rsidTr="00253F28">
        <w:tc>
          <w:tcPr>
            <w:tcW w:w="1350" w:type="dxa"/>
          </w:tcPr>
          <w:p w:rsidR="001A45BD" w:rsidRPr="001A45BD" w:rsidRDefault="001A45BD" w:rsidP="00DD56C6">
            <w:pPr>
              <w:tabs>
                <w:tab w:val="left" w:pos="993"/>
              </w:tabs>
              <w:spacing w:after="0" w:line="240" w:lineRule="auto"/>
              <w:ind w:firstLine="34"/>
              <w:jc w:val="center"/>
              <w:rPr>
                <w:rFonts w:ascii="Times New Roman" w:hAnsi="Times New Roman" w:cs="Times New Roman"/>
                <w:sz w:val="24"/>
                <w:szCs w:val="24"/>
              </w:rPr>
            </w:pPr>
            <w:r w:rsidRPr="001A45BD">
              <w:rPr>
                <w:rFonts w:ascii="Times New Roman" w:hAnsi="Times New Roman" w:cs="Times New Roman"/>
                <w:sz w:val="24"/>
                <w:szCs w:val="24"/>
                <w:lang w:val="fi-FI"/>
              </w:rPr>
              <w:t>167 ayat (2)</w:t>
            </w:r>
          </w:p>
        </w:tc>
        <w:tc>
          <w:tcPr>
            <w:tcW w:w="4853" w:type="dxa"/>
          </w:tcPr>
          <w:p w:rsidR="001A45BD" w:rsidRPr="001A45BD" w:rsidRDefault="001A45BD" w:rsidP="00DD56C6">
            <w:pPr>
              <w:spacing w:after="0" w:line="240" w:lineRule="auto"/>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Barangsiapa</w:t>
            </w:r>
            <w:r w:rsidR="00DD56C6">
              <w:rPr>
                <w:rFonts w:ascii="Times New Roman" w:hAnsi="Times New Roman" w:cs="Times New Roman"/>
                <w:sz w:val="24"/>
                <w:szCs w:val="24"/>
                <w:lang w:val="sv-SE" w:eastAsia="en-GB"/>
              </w:rPr>
              <w:t xml:space="preserve"> </w:t>
            </w:r>
            <w:r w:rsidRPr="001A45BD">
              <w:rPr>
                <w:rFonts w:ascii="Times New Roman" w:hAnsi="Times New Roman" w:cs="Times New Roman"/>
                <w:sz w:val="24"/>
                <w:szCs w:val="24"/>
                <w:lang w:val="sv-SE" w:eastAsia="en-GB"/>
              </w:rPr>
              <w:t>masuk dengan merusak atau memanjat,</w:t>
            </w:r>
            <w:r w:rsidR="00DD56C6">
              <w:rPr>
                <w:rFonts w:ascii="Times New Roman" w:hAnsi="Times New Roman" w:cs="Times New Roman"/>
                <w:sz w:val="24"/>
                <w:szCs w:val="24"/>
                <w:lang w:val="sv-SE" w:eastAsia="en-GB"/>
              </w:rPr>
              <w:t xml:space="preserve"> </w:t>
            </w:r>
            <w:r w:rsidRPr="001A45BD">
              <w:rPr>
                <w:rFonts w:ascii="Times New Roman" w:hAnsi="Times New Roman" w:cs="Times New Roman"/>
                <w:sz w:val="24"/>
                <w:szCs w:val="24"/>
                <w:lang w:val="sv-SE" w:eastAsia="en-GB"/>
              </w:rPr>
              <w:t>menggunakan anak kunci palsu, perintah palsu atau pakaian jahatan palsu, atau barangsiapa tidak setahu yang berhak lebih dahulu serta bukan karena kekhilafan masuk dan kedapatan di situ pada waktu malam, dianggap memaksa masuk.</w:t>
            </w:r>
          </w:p>
        </w:tc>
        <w:tc>
          <w:tcPr>
            <w:tcW w:w="2019" w:type="dxa"/>
            <w:vMerge/>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tc>
      </w:tr>
      <w:tr w:rsidR="001A45BD" w:rsidRPr="001A45BD" w:rsidTr="00253F28">
        <w:tc>
          <w:tcPr>
            <w:tcW w:w="1350" w:type="dxa"/>
          </w:tcPr>
          <w:p w:rsidR="001A45BD" w:rsidRPr="001A45BD" w:rsidRDefault="001A45BD" w:rsidP="00DD56C6">
            <w:pPr>
              <w:tabs>
                <w:tab w:val="left" w:pos="993"/>
              </w:tabs>
              <w:spacing w:after="0" w:line="240" w:lineRule="auto"/>
              <w:ind w:firstLine="34"/>
              <w:jc w:val="center"/>
              <w:rPr>
                <w:rFonts w:ascii="Times New Roman" w:hAnsi="Times New Roman" w:cs="Times New Roman"/>
                <w:sz w:val="24"/>
                <w:szCs w:val="24"/>
              </w:rPr>
            </w:pPr>
            <w:r w:rsidRPr="001A45BD">
              <w:rPr>
                <w:rFonts w:ascii="Times New Roman" w:hAnsi="Times New Roman" w:cs="Times New Roman"/>
                <w:sz w:val="24"/>
                <w:szCs w:val="24"/>
                <w:lang w:val="fi-FI"/>
              </w:rPr>
              <w:t>167 ayat (3)</w:t>
            </w:r>
          </w:p>
        </w:tc>
        <w:tc>
          <w:tcPr>
            <w:tcW w:w="4853" w:type="dxa"/>
          </w:tcPr>
          <w:p w:rsidR="001A45BD" w:rsidRPr="00DD56C6" w:rsidRDefault="001A45BD" w:rsidP="00DD56C6">
            <w:pPr>
              <w:spacing w:after="0" w:line="240" w:lineRule="auto"/>
              <w:ind w:left="-40"/>
              <w:jc w:val="both"/>
              <w:rPr>
                <w:rFonts w:ascii="Times New Roman" w:hAnsi="Times New Roman" w:cs="Times New Roman"/>
                <w:sz w:val="24"/>
                <w:szCs w:val="24"/>
                <w:lang w:val="fi-FI" w:eastAsia="en-GB"/>
              </w:rPr>
            </w:pPr>
            <w:r w:rsidRPr="001A45BD">
              <w:rPr>
                <w:rFonts w:ascii="Times New Roman" w:hAnsi="Times New Roman" w:cs="Times New Roman"/>
                <w:sz w:val="24"/>
                <w:szCs w:val="24"/>
                <w:lang w:val="fi-FI" w:eastAsia="en-GB"/>
              </w:rPr>
              <w:t xml:space="preserve">mengeluarkan ancaman atau  menggunakan sarana yang dapat menakutkan orang, </w:t>
            </w:r>
            <w:r w:rsidRPr="001A45BD">
              <w:rPr>
                <w:rFonts w:ascii="Times New Roman" w:hAnsi="Times New Roman" w:cs="Times New Roman"/>
                <w:sz w:val="24"/>
                <w:szCs w:val="24"/>
                <w:lang w:val="sv-SE" w:eastAsia="en-GB"/>
              </w:rPr>
              <w:t>diancam dengan pidana penjara paling lama satu tahun empat bulan.</w:t>
            </w:r>
          </w:p>
        </w:tc>
        <w:tc>
          <w:tcPr>
            <w:tcW w:w="2019" w:type="dxa"/>
            <w:vMerge/>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tc>
      </w:tr>
      <w:tr w:rsidR="001A45BD" w:rsidRPr="001A45BD" w:rsidTr="00253F28">
        <w:tc>
          <w:tcPr>
            <w:tcW w:w="1350" w:type="dxa"/>
          </w:tcPr>
          <w:p w:rsidR="001A45BD" w:rsidRPr="001A45BD" w:rsidRDefault="001A45BD" w:rsidP="00DD56C6">
            <w:pPr>
              <w:tabs>
                <w:tab w:val="left" w:pos="993"/>
              </w:tabs>
              <w:spacing w:after="0" w:line="240" w:lineRule="auto"/>
              <w:jc w:val="center"/>
              <w:rPr>
                <w:rFonts w:ascii="Times New Roman" w:hAnsi="Times New Roman" w:cs="Times New Roman"/>
                <w:sz w:val="24"/>
                <w:szCs w:val="24"/>
              </w:rPr>
            </w:pPr>
            <w:r w:rsidRPr="001A45BD">
              <w:rPr>
                <w:rFonts w:ascii="Times New Roman" w:hAnsi="Times New Roman" w:cs="Times New Roman"/>
                <w:sz w:val="24"/>
                <w:szCs w:val="24"/>
                <w:lang w:val="fi-FI"/>
              </w:rPr>
              <w:t>167 ayat (4)</w:t>
            </w:r>
          </w:p>
        </w:tc>
        <w:tc>
          <w:tcPr>
            <w:tcW w:w="4853" w:type="dxa"/>
          </w:tcPr>
          <w:p w:rsidR="001A45BD" w:rsidRPr="001A45BD" w:rsidRDefault="001A45BD" w:rsidP="00DD56C6">
            <w:pPr>
              <w:autoSpaceDE w:val="0"/>
              <w:autoSpaceDN w:val="0"/>
              <w:adjustRightInd w:val="0"/>
              <w:spacing w:after="0" w:line="240" w:lineRule="auto"/>
              <w:ind w:left="-40"/>
              <w:jc w:val="both"/>
              <w:rPr>
                <w:rFonts w:ascii="Times New Roman" w:hAnsi="Times New Roman" w:cs="Times New Roman"/>
                <w:sz w:val="24"/>
                <w:szCs w:val="24"/>
                <w:lang w:eastAsia="en-GB"/>
              </w:rPr>
            </w:pPr>
            <w:r w:rsidRPr="001A45BD">
              <w:rPr>
                <w:rFonts w:ascii="Times New Roman" w:hAnsi="Times New Roman" w:cs="Times New Roman"/>
                <w:sz w:val="24"/>
                <w:szCs w:val="24"/>
                <w:lang w:eastAsia="en-GB"/>
              </w:rPr>
              <w:t>Pidana tersebut dalam ayat 1 dan 3 dapat ditambah sepertiga jika yang melakukan kejahatan dua orang atau lebih dengan bersekutu.</w:t>
            </w:r>
          </w:p>
        </w:tc>
        <w:tc>
          <w:tcPr>
            <w:tcW w:w="2019" w:type="dxa"/>
            <w:vMerge/>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rPr>
            </w:pPr>
          </w:p>
        </w:tc>
      </w:tr>
      <w:tr w:rsidR="001A45BD" w:rsidRPr="001A45BD" w:rsidTr="00253F28">
        <w:tc>
          <w:tcPr>
            <w:tcW w:w="1350" w:type="dxa"/>
          </w:tcPr>
          <w:p w:rsidR="001A45BD" w:rsidRPr="001A45BD" w:rsidRDefault="001A45BD" w:rsidP="00DD56C6">
            <w:pPr>
              <w:tabs>
                <w:tab w:val="left" w:pos="993"/>
                <w:tab w:val="left" w:pos="1870"/>
              </w:tabs>
              <w:spacing w:after="0" w:line="240" w:lineRule="auto"/>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263 ayat (1)</w:t>
            </w:r>
          </w:p>
        </w:tc>
        <w:tc>
          <w:tcPr>
            <w:tcW w:w="4853" w:type="dxa"/>
          </w:tcPr>
          <w:p w:rsidR="001A45BD" w:rsidRPr="001A45BD" w:rsidRDefault="001A45BD" w:rsidP="00DD56C6">
            <w:pPr>
              <w:tabs>
                <w:tab w:val="left" w:pos="278"/>
              </w:tabs>
              <w:autoSpaceDE w:val="0"/>
              <w:autoSpaceDN w:val="0"/>
              <w:adjustRightInd w:val="0"/>
              <w:spacing w:after="0" w:line="240" w:lineRule="auto"/>
              <w:jc w:val="both"/>
              <w:rPr>
                <w:rFonts w:ascii="Times New Roman" w:hAnsi="Times New Roman" w:cs="Times New Roman"/>
                <w:sz w:val="24"/>
                <w:szCs w:val="24"/>
                <w:lang w:val="fi-FI" w:eastAsia="en-GB"/>
              </w:rPr>
            </w:pPr>
            <w:r w:rsidRPr="001A45BD">
              <w:rPr>
                <w:rFonts w:ascii="Times New Roman" w:hAnsi="Times New Roman" w:cs="Times New Roman"/>
                <w:sz w:val="24"/>
                <w:szCs w:val="24"/>
                <w:lang w:val="fi-FI" w:eastAsia="en-GB"/>
              </w:rPr>
              <w:t>Barangsiapa</w:t>
            </w:r>
            <w:r w:rsidR="00DD56C6">
              <w:rPr>
                <w:rFonts w:ascii="Times New Roman" w:hAnsi="Times New Roman" w:cs="Times New Roman"/>
                <w:sz w:val="24"/>
                <w:szCs w:val="24"/>
                <w:lang w:val="fi-FI" w:eastAsia="en-GB"/>
              </w:rPr>
              <w:t xml:space="preserve"> </w:t>
            </w:r>
            <w:r w:rsidRPr="001A45BD">
              <w:rPr>
                <w:rFonts w:ascii="Times New Roman" w:hAnsi="Times New Roman" w:cs="Times New Roman"/>
                <w:sz w:val="24"/>
                <w:szCs w:val="24"/>
                <w:lang w:val="fi-FI" w:eastAsia="en-GB"/>
              </w:rPr>
              <w:t>membuat surat palsu atau memalsukan surat menimbulkan sesuatu hak, perikatan atau pembebasan hutang, atau yang diperuntukkan sebagai bukti daripada sesuatu hal dengan maksud untuk memakai atau menyuruh orang lain memakai surat tersebut seolah-olah isinya benar dan tidak dipalsu, diancam jika pemakaian tersebut dapat menimbulkan kerugian, karena pemalsuan surat, dengan pidana penjara paling lama enam tahun.</w:t>
            </w:r>
          </w:p>
        </w:tc>
        <w:tc>
          <w:tcPr>
            <w:tcW w:w="2019" w:type="dxa"/>
            <w:vMerge w:val="restart"/>
            <w:vAlign w:val="center"/>
          </w:tcPr>
          <w:p w:rsidR="001A45BD" w:rsidRPr="001A45BD" w:rsidRDefault="001A45BD" w:rsidP="00DD56C6">
            <w:pPr>
              <w:spacing w:after="0" w:line="240" w:lineRule="auto"/>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Kejahatan, pada pemalsuan surat-surat yang behubungan dengan pertanahan</w:t>
            </w:r>
          </w:p>
        </w:tc>
      </w:tr>
      <w:tr w:rsidR="001A45BD" w:rsidRPr="001A45BD" w:rsidTr="00253F28">
        <w:tc>
          <w:tcPr>
            <w:tcW w:w="1350" w:type="dxa"/>
          </w:tcPr>
          <w:p w:rsidR="001A45BD" w:rsidRPr="001A45BD" w:rsidRDefault="001A45BD" w:rsidP="00DD56C6">
            <w:pPr>
              <w:tabs>
                <w:tab w:val="left" w:pos="993"/>
                <w:tab w:val="left" w:pos="1870"/>
              </w:tabs>
              <w:spacing w:after="0" w:line="240" w:lineRule="auto"/>
              <w:ind w:left="34"/>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263 ayat (2)</w:t>
            </w:r>
          </w:p>
        </w:tc>
        <w:tc>
          <w:tcPr>
            <w:tcW w:w="4853" w:type="dxa"/>
          </w:tcPr>
          <w:p w:rsidR="001A45BD" w:rsidRPr="001A45BD" w:rsidRDefault="001A45BD" w:rsidP="00DD56C6">
            <w:pPr>
              <w:spacing w:after="0" w:line="240" w:lineRule="auto"/>
              <w:ind w:hanging="40"/>
              <w:jc w:val="both"/>
              <w:rPr>
                <w:rFonts w:ascii="Times New Roman" w:hAnsi="Times New Roman" w:cs="Times New Roman"/>
                <w:sz w:val="24"/>
                <w:szCs w:val="24"/>
                <w:lang w:val="fi-FI"/>
              </w:rPr>
            </w:pPr>
            <w:r w:rsidRPr="001A45BD">
              <w:rPr>
                <w:rFonts w:ascii="Times New Roman" w:hAnsi="Times New Roman" w:cs="Times New Roman"/>
                <w:sz w:val="24"/>
                <w:szCs w:val="24"/>
                <w:lang w:val="fi-FI" w:eastAsia="en-GB"/>
              </w:rPr>
              <w:t>Diancam dengan pidana yang sama, barang siapa dengan sengaja memakai surat palsu atau yang dipalsukan seolah-olah sejati, jika pemakaian surat itu dapat menimbulkan kerugian.</w:t>
            </w:r>
          </w:p>
        </w:tc>
        <w:tc>
          <w:tcPr>
            <w:tcW w:w="2019" w:type="dxa"/>
            <w:vMerge/>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fi-FI"/>
              </w:rPr>
            </w:pPr>
          </w:p>
        </w:tc>
      </w:tr>
      <w:tr w:rsidR="001A45BD" w:rsidRPr="001A45BD" w:rsidTr="00253F28">
        <w:tc>
          <w:tcPr>
            <w:tcW w:w="1350" w:type="dxa"/>
          </w:tcPr>
          <w:p w:rsidR="001A45BD" w:rsidRPr="001A45BD" w:rsidRDefault="001A45BD" w:rsidP="00DD56C6">
            <w:pPr>
              <w:tabs>
                <w:tab w:val="left" w:pos="993"/>
                <w:tab w:val="left" w:pos="1870"/>
              </w:tabs>
              <w:spacing w:after="0" w:line="240" w:lineRule="auto"/>
              <w:ind w:left="34"/>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264 ayat (1)</w:t>
            </w:r>
          </w:p>
        </w:tc>
        <w:tc>
          <w:tcPr>
            <w:tcW w:w="4853" w:type="dxa"/>
          </w:tcPr>
          <w:p w:rsidR="001A45BD" w:rsidRPr="001A45BD" w:rsidRDefault="001A45BD" w:rsidP="00DD56C6">
            <w:pPr>
              <w:autoSpaceDE w:val="0"/>
              <w:autoSpaceDN w:val="0"/>
              <w:adjustRightInd w:val="0"/>
              <w:spacing w:after="0" w:line="240" w:lineRule="auto"/>
              <w:ind w:left="-40"/>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Pemalsuan surat diancam dengan pidana penjara paling lama delapan tahun, jika dilakukan terhadap:</w:t>
            </w:r>
          </w:p>
          <w:p w:rsidR="001A45BD" w:rsidRPr="001A45BD" w:rsidRDefault="001A45BD" w:rsidP="00DD56C6">
            <w:pPr>
              <w:autoSpaceDE w:val="0"/>
              <w:autoSpaceDN w:val="0"/>
              <w:adjustRightInd w:val="0"/>
              <w:spacing w:after="0" w:line="240" w:lineRule="auto"/>
              <w:ind w:left="243" w:hanging="283"/>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 xml:space="preserve">1. </w:t>
            </w:r>
            <w:r w:rsidRPr="001A45BD">
              <w:rPr>
                <w:rFonts w:ascii="Times New Roman" w:hAnsi="Times New Roman" w:cs="Times New Roman"/>
                <w:color w:val="000000"/>
                <w:sz w:val="24"/>
                <w:szCs w:val="24"/>
                <w:lang w:val="fi-FI" w:eastAsia="en-GB"/>
              </w:rPr>
              <w:tab/>
              <w:t>akta-akta otentik;</w:t>
            </w:r>
          </w:p>
          <w:p w:rsidR="001A45BD" w:rsidRPr="001A45BD" w:rsidRDefault="001A45BD" w:rsidP="00DD56C6">
            <w:pPr>
              <w:autoSpaceDE w:val="0"/>
              <w:autoSpaceDN w:val="0"/>
              <w:adjustRightInd w:val="0"/>
              <w:spacing w:after="0" w:line="240" w:lineRule="auto"/>
              <w:ind w:left="243" w:hanging="283"/>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 xml:space="preserve">2. </w:t>
            </w:r>
            <w:r w:rsidRPr="001A45BD">
              <w:rPr>
                <w:rFonts w:ascii="Times New Roman" w:hAnsi="Times New Roman" w:cs="Times New Roman"/>
                <w:color w:val="000000"/>
                <w:sz w:val="24"/>
                <w:szCs w:val="24"/>
                <w:lang w:val="fi-FI" w:eastAsia="en-GB"/>
              </w:rPr>
              <w:tab/>
              <w:t xml:space="preserve">surat hutang atau sertifikat hutang dari sesuatu negara atau bagiannya ataupun dari </w:t>
            </w:r>
            <w:r w:rsidRPr="001A45BD">
              <w:rPr>
                <w:rFonts w:ascii="Times New Roman" w:hAnsi="Times New Roman" w:cs="Times New Roman"/>
                <w:color w:val="000000"/>
                <w:sz w:val="24"/>
                <w:szCs w:val="24"/>
                <w:lang w:val="fi-FI" w:eastAsia="en-GB"/>
              </w:rPr>
              <w:lastRenderedPageBreak/>
              <w:t>suatu lembaga umum;</w:t>
            </w:r>
          </w:p>
          <w:p w:rsidR="001A45BD" w:rsidRPr="001A45BD" w:rsidRDefault="001A45BD" w:rsidP="00DD56C6">
            <w:pPr>
              <w:autoSpaceDE w:val="0"/>
              <w:autoSpaceDN w:val="0"/>
              <w:adjustRightInd w:val="0"/>
              <w:spacing w:after="0" w:line="240" w:lineRule="auto"/>
              <w:ind w:left="243" w:hanging="283"/>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 xml:space="preserve">3. </w:t>
            </w:r>
            <w:r w:rsidRPr="001A45BD">
              <w:rPr>
                <w:rFonts w:ascii="Times New Roman" w:hAnsi="Times New Roman" w:cs="Times New Roman"/>
                <w:color w:val="000000"/>
                <w:sz w:val="24"/>
                <w:szCs w:val="24"/>
                <w:lang w:val="fi-FI" w:eastAsia="en-GB"/>
              </w:rPr>
              <w:tab/>
              <w:t>surat sero atau hutang atau sertifikat sero atau hutang dari suatu perkumpulan, yayasan, perseroan atau maskapai:</w:t>
            </w:r>
          </w:p>
          <w:p w:rsidR="001A45BD" w:rsidRPr="001A45BD" w:rsidRDefault="001A45BD" w:rsidP="00DD56C6">
            <w:pPr>
              <w:autoSpaceDE w:val="0"/>
              <w:autoSpaceDN w:val="0"/>
              <w:adjustRightInd w:val="0"/>
              <w:spacing w:after="0" w:line="240" w:lineRule="auto"/>
              <w:ind w:left="243" w:hanging="283"/>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 xml:space="preserve">4. </w:t>
            </w:r>
            <w:r w:rsidRPr="001A45BD">
              <w:rPr>
                <w:rFonts w:ascii="Times New Roman" w:hAnsi="Times New Roman" w:cs="Times New Roman"/>
                <w:color w:val="000000"/>
                <w:sz w:val="24"/>
                <w:szCs w:val="24"/>
                <w:lang w:val="fi-FI" w:eastAsia="en-GB"/>
              </w:rPr>
              <w:tab/>
              <w:t>talon, tanda bukti dividen atau bunga dari salah satu surat yang diterangkan dalam 2 dan 3, atau tanda bukti yang dikeluarkan sebagai pengganti surat-surat itu;</w:t>
            </w:r>
          </w:p>
          <w:p w:rsidR="001A45BD" w:rsidRPr="001A45BD" w:rsidRDefault="001A45BD" w:rsidP="00DD56C6">
            <w:pPr>
              <w:spacing w:after="0" w:line="240" w:lineRule="auto"/>
              <w:ind w:left="243" w:hanging="283"/>
              <w:jc w:val="both"/>
              <w:rPr>
                <w:rFonts w:ascii="Times New Roman" w:hAnsi="Times New Roman" w:cs="Times New Roman"/>
                <w:sz w:val="24"/>
                <w:szCs w:val="24"/>
                <w:lang w:val="fi-FI"/>
              </w:rPr>
            </w:pPr>
            <w:r w:rsidRPr="001A45BD">
              <w:rPr>
                <w:rFonts w:ascii="Times New Roman" w:hAnsi="Times New Roman" w:cs="Times New Roman"/>
                <w:color w:val="000000"/>
                <w:sz w:val="24"/>
                <w:szCs w:val="24"/>
                <w:lang w:val="fi-FI" w:eastAsia="en-GB"/>
              </w:rPr>
              <w:t xml:space="preserve">5. </w:t>
            </w:r>
            <w:r w:rsidRPr="001A45BD">
              <w:rPr>
                <w:rFonts w:ascii="Times New Roman" w:hAnsi="Times New Roman" w:cs="Times New Roman"/>
                <w:color w:val="000000"/>
                <w:sz w:val="24"/>
                <w:szCs w:val="24"/>
                <w:lang w:val="fi-FI" w:eastAsia="en-GB"/>
              </w:rPr>
              <w:tab/>
              <w:t>surat kredit atau surat dagang yang diperuntukkan untuk diedarkan.</w:t>
            </w:r>
          </w:p>
        </w:tc>
        <w:tc>
          <w:tcPr>
            <w:tcW w:w="2019" w:type="dxa"/>
            <w:vMerge w:val="restart"/>
            <w:vAlign w:val="center"/>
          </w:tcPr>
          <w:p w:rsidR="001A45BD" w:rsidRPr="001A45BD" w:rsidRDefault="001A45BD" w:rsidP="00DD56C6">
            <w:pPr>
              <w:spacing w:after="0" w:line="240" w:lineRule="auto"/>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lastRenderedPageBreak/>
              <w:t>Kejahatan, pada pemalsuan surat-surat yang behubungan dengan pertanahan</w:t>
            </w:r>
          </w:p>
        </w:tc>
      </w:tr>
      <w:tr w:rsidR="001A45BD" w:rsidRPr="001A45BD" w:rsidTr="00253F28">
        <w:tc>
          <w:tcPr>
            <w:tcW w:w="1350" w:type="dxa"/>
          </w:tcPr>
          <w:p w:rsidR="001A45BD" w:rsidRPr="001A45BD" w:rsidRDefault="001A45BD" w:rsidP="00DD56C6">
            <w:pPr>
              <w:tabs>
                <w:tab w:val="left" w:pos="1870"/>
              </w:tabs>
              <w:spacing w:after="0" w:line="240" w:lineRule="auto"/>
              <w:ind w:left="34"/>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lastRenderedPageBreak/>
              <w:t>264ayat (2)</w:t>
            </w:r>
          </w:p>
        </w:tc>
        <w:tc>
          <w:tcPr>
            <w:tcW w:w="4853" w:type="dxa"/>
          </w:tcPr>
          <w:p w:rsidR="00644A5F" w:rsidRPr="001A45BD" w:rsidRDefault="001A45BD" w:rsidP="00DD56C6">
            <w:pPr>
              <w:tabs>
                <w:tab w:val="left" w:pos="993"/>
              </w:tabs>
              <w:autoSpaceDE w:val="0"/>
              <w:autoSpaceDN w:val="0"/>
              <w:adjustRightInd w:val="0"/>
              <w:spacing w:after="0" w:line="240" w:lineRule="auto"/>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Diancam dengan pidana yang sama barang siapa dengan sengaja memakai surat tersebut dalam ayat pertama, yang isinya tidak sejati atau yang dipalsukan seolah-olah benar dan tidak dipalsu, jika pemalsuan surat itu dapat menimbulkan kerugian.</w:t>
            </w:r>
          </w:p>
        </w:tc>
        <w:tc>
          <w:tcPr>
            <w:tcW w:w="2019" w:type="dxa"/>
            <w:vMerge/>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fi-FI"/>
              </w:rPr>
            </w:pPr>
          </w:p>
        </w:tc>
      </w:tr>
      <w:tr w:rsidR="001A45BD" w:rsidRPr="001A45BD" w:rsidTr="00253F28">
        <w:tc>
          <w:tcPr>
            <w:tcW w:w="1350" w:type="dxa"/>
          </w:tcPr>
          <w:p w:rsidR="001A45BD" w:rsidRPr="001A45BD" w:rsidRDefault="001A45BD" w:rsidP="00DD56C6">
            <w:pPr>
              <w:tabs>
                <w:tab w:val="left" w:pos="1870"/>
              </w:tabs>
              <w:spacing w:after="0" w:line="240" w:lineRule="auto"/>
              <w:ind w:left="34"/>
              <w:jc w:val="center"/>
              <w:rPr>
                <w:rFonts w:ascii="Times New Roman" w:hAnsi="Times New Roman" w:cs="Times New Roman"/>
                <w:sz w:val="24"/>
                <w:szCs w:val="24"/>
                <w:lang w:val="fi-FI"/>
              </w:rPr>
            </w:pPr>
            <w:r w:rsidRPr="001A45BD">
              <w:rPr>
                <w:rFonts w:ascii="Times New Roman" w:hAnsi="Times New Roman" w:cs="Times New Roman"/>
                <w:color w:val="000000"/>
                <w:sz w:val="24"/>
                <w:szCs w:val="24"/>
                <w:lang w:val="sv-SE" w:eastAsia="en-GB"/>
              </w:rPr>
              <w:t xml:space="preserve">266 ayat (1) </w:t>
            </w:r>
          </w:p>
        </w:tc>
        <w:tc>
          <w:tcPr>
            <w:tcW w:w="4853" w:type="dxa"/>
          </w:tcPr>
          <w:p w:rsidR="001A45BD" w:rsidRPr="001A45BD" w:rsidRDefault="001A45BD" w:rsidP="00DD56C6">
            <w:pPr>
              <w:tabs>
                <w:tab w:val="left" w:pos="993"/>
              </w:tabs>
              <w:autoSpaceDE w:val="0"/>
              <w:autoSpaceDN w:val="0"/>
              <w:adjustRightInd w:val="0"/>
              <w:spacing w:after="0" w:line="240" w:lineRule="auto"/>
              <w:jc w:val="both"/>
              <w:rPr>
                <w:rFonts w:ascii="Times New Roman" w:hAnsi="Times New Roman" w:cs="Times New Roman"/>
                <w:sz w:val="24"/>
                <w:szCs w:val="24"/>
                <w:lang w:val="fi-FI" w:eastAsia="en-GB"/>
              </w:rPr>
            </w:pPr>
            <w:r w:rsidRPr="001A45BD">
              <w:rPr>
                <w:rFonts w:ascii="Times New Roman" w:hAnsi="Times New Roman" w:cs="Times New Roman"/>
                <w:sz w:val="24"/>
                <w:szCs w:val="24"/>
                <w:lang w:val="fi-FI" w:eastAsia="en-GB"/>
              </w:rPr>
              <w:t xml:space="preserve">Barangsiapa </w:t>
            </w:r>
          </w:p>
          <w:p w:rsidR="001A45BD" w:rsidRPr="001A45BD" w:rsidRDefault="001A45BD" w:rsidP="00100987">
            <w:pPr>
              <w:autoSpaceDE w:val="0"/>
              <w:autoSpaceDN w:val="0"/>
              <w:adjustRightInd w:val="0"/>
              <w:spacing w:after="0" w:line="240" w:lineRule="auto"/>
              <w:ind w:left="243" w:hanging="243"/>
              <w:jc w:val="both"/>
              <w:rPr>
                <w:rFonts w:ascii="Times New Roman" w:hAnsi="Times New Roman" w:cs="Times New Roman"/>
                <w:sz w:val="24"/>
                <w:szCs w:val="24"/>
                <w:lang w:val="fi-FI" w:eastAsia="en-GB"/>
              </w:rPr>
            </w:pPr>
            <w:r w:rsidRPr="001A45BD">
              <w:rPr>
                <w:rFonts w:ascii="Times New Roman" w:hAnsi="Times New Roman" w:cs="Times New Roman"/>
                <w:sz w:val="24"/>
                <w:szCs w:val="24"/>
                <w:lang w:val="fi-FI" w:eastAsia="en-GB"/>
              </w:rPr>
              <w:t xml:space="preserve">- </w:t>
            </w:r>
            <w:r w:rsidR="00100987">
              <w:rPr>
                <w:rFonts w:ascii="Times New Roman" w:hAnsi="Times New Roman" w:cs="Times New Roman"/>
                <w:sz w:val="24"/>
                <w:szCs w:val="24"/>
                <w:lang w:val="fi-FI" w:eastAsia="en-GB"/>
              </w:rPr>
              <w:t xml:space="preserve"> </w:t>
            </w:r>
            <w:r w:rsidRPr="001A45BD">
              <w:rPr>
                <w:rFonts w:ascii="Times New Roman" w:hAnsi="Times New Roman" w:cs="Times New Roman"/>
                <w:sz w:val="24"/>
                <w:szCs w:val="24"/>
                <w:lang w:val="fi-FI" w:eastAsia="en-GB"/>
              </w:rPr>
              <w:t>menyuruh memasukkan keterangan palsu ke dalam suatu akta otentik</w:t>
            </w:r>
          </w:p>
          <w:p w:rsidR="001A45BD" w:rsidRPr="001A45BD" w:rsidRDefault="001A45BD" w:rsidP="00100987">
            <w:pPr>
              <w:autoSpaceDE w:val="0"/>
              <w:autoSpaceDN w:val="0"/>
              <w:adjustRightInd w:val="0"/>
              <w:spacing w:after="0" w:line="240" w:lineRule="auto"/>
              <w:ind w:left="243" w:hanging="243"/>
              <w:jc w:val="both"/>
              <w:rPr>
                <w:rFonts w:ascii="Times New Roman" w:hAnsi="Times New Roman" w:cs="Times New Roman"/>
                <w:sz w:val="24"/>
                <w:szCs w:val="24"/>
                <w:lang w:val="fi-FI" w:eastAsia="en-GB"/>
              </w:rPr>
            </w:pPr>
            <w:r w:rsidRPr="001A45BD">
              <w:rPr>
                <w:rFonts w:ascii="Times New Roman" w:hAnsi="Times New Roman" w:cs="Times New Roman"/>
                <w:sz w:val="24"/>
                <w:szCs w:val="24"/>
                <w:lang w:val="fi-FI" w:eastAsia="en-GB"/>
              </w:rPr>
              <w:t xml:space="preserve">- mengenai sesuatu hal yang kebenarannya harus dinyatakan oleh akta itu, </w:t>
            </w:r>
          </w:p>
          <w:p w:rsidR="001A45BD" w:rsidRPr="001A45BD" w:rsidRDefault="00100987" w:rsidP="00100987">
            <w:pPr>
              <w:autoSpaceDE w:val="0"/>
              <w:autoSpaceDN w:val="0"/>
              <w:adjustRightInd w:val="0"/>
              <w:spacing w:after="0" w:line="240" w:lineRule="auto"/>
              <w:ind w:left="243" w:hanging="243"/>
              <w:jc w:val="both"/>
              <w:rPr>
                <w:rFonts w:ascii="Times New Roman" w:hAnsi="Times New Roman" w:cs="Times New Roman"/>
                <w:color w:val="000000"/>
                <w:sz w:val="24"/>
                <w:szCs w:val="24"/>
                <w:lang w:val="fi-FI" w:eastAsia="en-GB"/>
              </w:rPr>
            </w:pPr>
            <w:r>
              <w:rPr>
                <w:rFonts w:ascii="Times New Roman" w:hAnsi="Times New Roman" w:cs="Times New Roman"/>
                <w:sz w:val="24"/>
                <w:szCs w:val="24"/>
                <w:lang w:val="fi-FI" w:eastAsia="en-GB"/>
              </w:rPr>
              <w:t xml:space="preserve">- </w:t>
            </w:r>
            <w:r w:rsidR="001A45BD" w:rsidRPr="001A45BD">
              <w:rPr>
                <w:rFonts w:ascii="Times New Roman" w:hAnsi="Times New Roman" w:cs="Times New Roman"/>
                <w:sz w:val="24"/>
                <w:szCs w:val="24"/>
                <w:lang w:val="fi-FI" w:eastAsia="en-GB"/>
              </w:rPr>
              <w:t>dengan maksud untuk memakai atau menyuruh orang lain memakai akta itu seolah-olah keterangannya sesuai dengan kebenaran, diancam, jika pemakaian itu dapat menimbulkan kerugian, dengan pidana penjara paling lama tujuh tahun;</w:t>
            </w:r>
          </w:p>
        </w:tc>
        <w:tc>
          <w:tcPr>
            <w:tcW w:w="2019" w:type="dxa"/>
            <w:vMerge w:val="restart"/>
            <w:vAlign w:val="center"/>
          </w:tcPr>
          <w:p w:rsidR="001A45BD" w:rsidRPr="001A45BD" w:rsidRDefault="001A45BD" w:rsidP="00644A5F">
            <w:pPr>
              <w:spacing w:after="0" w:line="240" w:lineRule="auto"/>
              <w:ind w:left="-74"/>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Kejahatan, pada pemalsuan surat-surat yang behubungan dengan pertanahan</w:t>
            </w:r>
          </w:p>
        </w:tc>
      </w:tr>
      <w:tr w:rsidR="001A45BD" w:rsidRPr="001A45BD" w:rsidTr="00253F28">
        <w:tc>
          <w:tcPr>
            <w:tcW w:w="1350" w:type="dxa"/>
          </w:tcPr>
          <w:p w:rsidR="001A45BD" w:rsidRPr="001A45BD" w:rsidRDefault="001A45BD" w:rsidP="00644A5F">
            <w:pPr>
              <w:tabs>
                <w:tab w:val="left" w:pos="993"/>
                <w:tab w:val="left" w:pos="1870"/>
              </w:tabs>
              <w:spacing w:after="0" w:line="240" w:lineRule="auto"/>
              <w:ind w:left="-108"/>
              <w:jc w:val="center"/>
              <w:rPr>
                <w:rFonts w:ascii="Times New Roman" w:hAnsi="Times New Roman" w:cs="Times New Roman"/>
                <w:sz w:val="24"/>
                <w:szCs w:val="24"/>
                <w:lang w:val="fi-FI"/>
              </w:rPr>
            </w:pPr>
            <w:r w:rsidRPr="001A45BD">
              <w:rPr>
                <w:rFonts w:ascii="Times New Roman" w:hAnsi="Times New Roman" w:cs="Times New Roman"/>
                <w:color w:val="000000"/>
                <w:sz w:val="24"/>
                <w:szCs w:val="24"/>
                <w:lang w:val="sv-SE" w:eastAsia="en-GB"/>
              </w:rPr>
              <w:t>266 ayat (2)</w:t>
            </w:r>
          </w:p>
        </w:tc>
        <w:tc>
          <w:tcPr>
            <w:tcW w:w="4853" w:type="dxa"/>
          </w:tcPr>
          <w:p w:rsidR="001A45BD" w:rsidRPr="001A45BD" w:rsidRDefault="001A45BD" w:rsidP="00644A5F">
            <w:pPr>
              <w:tabs>
                <w:tab w:val="left" w:pos="993"/>
              </w:tabs>
              <w:autoSpaceDE w:val="0"/>
              <w:autoSpaceDN w:val="0"/>
              <w:adjustRightInd w:val="0"/>
              <w:spacing w:after="0" w:line="240" w:lineRule="auto"/>
              <w:ind w:left="-40"/>
              <w:jc w:val="both"/>
              <w:rPr>
                <w:rFonts w:ascii="Times New Roman" w:hAnsi="Times New Roman" w:cs="Times New Roman"/>
                <w:color w:val="000000"/>
                <w:sz w:val="24"/>
                <w:szCs w:val="24"/>
                <w:lang w:val="fi-FI" w:eastAsia="en-GB"/>
              </w:rPr>
            </w:pPr>
            <w:r w:rsidRPr="001A45BD">
              <w:rPr>
                <w:rFonts w:ascii="Times New Roman" w:hAnsi="Times New Roman" w:cs="Times New Roman"/>
                <w:sz w:val="24"/>
                <w:szCs w:val="24"/>
                <w:lang w:val="fi-FI" w:eastAsia="en-GB"/>
              </w:rPr>
              <w:t>Diancam dengan pidana yang sama barang siapa dengan sengaja memakai surat tersebut dalam ayat pertama, yang isinya tidak sejati atau yang dipalsukan seolah-olah benar dan tidak dipalsu, jika pemalsuan surat itu dapat menimbulkan kerugian.</w:t>
            </w:r>
          </w:p>
        </w:tc>
        <w:tc>
          <w:tcPr>
            <w:tcW w:w="2019" w:type="dxa"/>
            <w:vMerge/>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fi-FI"/>
              </w:rPr>
            </w:pPr>
          </w:p>
        </w:tc>
      </w:tr>
      <w:tr w:rsidR="001A45BD" w:rsidRPr="001A45BD" w:rsidTr="00253F28">
        <w:tc>
          <w:tcPr>
            <w:tcW w:w="1350" w:type="dxa"/>
          </w:tcPr>
          <w:p w:rsidR="001A45BD" w:rsidRPr="001A45BD" w:rsidRDefault="001A45BD" w:rsidP="00644A5F">
            <w:pPr>
              <w:tabs>
                <w:tab w:val="left" w:pos="993"/>
                <w:tab w:val="left" w:pos="1870"/>
              </w:tabs>
              <w:spacing w:after="0" w:line="240" w:lineRule="auto"/>
              <w:ind w:left="-108"/>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274 ayat (1)</w:t>
            </w:r>
          </w:p>
        </w:tc>
        <w:tc>
          <w:tcPr>
            <w:tcW w:w="4853" w:type="dxa"/>
          </w:tcPr>
          <w:p w:rsidR="001A45BD" w:rsidRPr="001A45BD" w:rsidRDefault="001A45BD" w:rsidP="00644A5F">
            <w:pPr>
              <w:autoSpaceDE w:val="0"/>
              <w:autoSpaceDN w:val="0"/>
              <w:adjustRightInd w:val="0"/>
              <w:spacing w:after="0" w:line="240" w:lineRule="auto"/>
              <w:ind w:left="-40"/>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Barangsiapa membuat palsu atau memalsukan surat keterangan seorang pejabat selaku penguasa yang sah, tentang hak milik atau hak lainnya atas sesuatu barang, dengan maksud untuk memudahkan penjualan atau penggadaiannya atau untuk menyesatkan pejabat kehakiman atau kepolisian tentang asalnya, diancam dengan pidana penjara paling lama dua tahun.</w:t>
            </w:r>
          </w:p>
        </w:tc>
        <w:tc>
          <w:tcPr>
            <w:tcW w:w="2019" w:type="dxa"/>
            <w:vMerge w:val="restart"/>
            <w:vAlign w:val="center"/>
          </w:tcPr>
          <w:p w:rsidR="001A45BD" w:rsidRPr="001A45BD" w:rsidRDefault="001A45BD" w:rsidP="00644A5F">
            <w:pPr>
              <w:spacing w:after="0" w:line="240" w:lineRule="auto"/>
              <w:ind w:left="-74"/>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Kejahatan, pada pemalsuan surat-surat yang behubungan dengan pertanahan</w:t>
            </w:r>
          </w:p>
        </w:tc>
      </w:tr>
      <w:tr w:rsidR="001A45BD" w:rsidRPr="001A45BD" w:rsidTr="00253F28">
        <w:tc>
          <w:tcPr>
            <w:tcW w:w="1350" w:type="dxa"/>
          </w:tcPr>
          <w:p w:rsidR="001A45BD" w:rsidRPr="001A45BD" w:rsidRDefault="001A45BD" w:rsidP="00644A5F">
            <w:pPr>
              <w:tabs>
                <w:tab w:val="left" w:pos="993"/>
                <w:tab w:val="left" w:pos="1870"/>
              </w:tabs>
              <w:spacing w:after="0" w:line="240" w:lineRule="auto"/>
              <w:ind w:left="-108"/>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274 ayat (2)</w:t>
            </w:r>
          </w:p>
        </w:tc>
        <w:tc>
          <w:tcPr>
            <w:tcW w:w="4853" w:type="dxa"/>
          </w:tcPr>
          <w:p w:rsidR="001A45BD" w:rsidRPr="001A45BD" w:rsidRDefault="001A45BD" w:rsidP="00644A5F">
            <w:pPr>
              <w:tabs>
                <w:tab w:val="left" w:pos="993"/>
              </w:tabs>
              <w:autoSpaceDE w:val="0"/>
              <w:autoSpaceDN w:val="0"/>
              <w:adjustRightInd w:val="0"/>
              <w:spacing w:after="0" w:line="240" w:lineRule="auto"/>
              <w:ind w:left="-40"/>
              <w:jc w:val="both"/>
              <w:rPr>
                <w:rFonts w:ascii="Times New Roman" w:hAnsi="Times New Roman" w:cs="Times New Roman"/>
                <w:color w:val="000000"/>
                <w:sz w:val="24"/>
                <w:szCs w:val="24"/>
                <w:lang w:val="fi-FI" w:eastAsia="en-GB"/>
              </w:rPr>
            </w:pPr>
            <w:r w:rsidRPr="001A45BD">
              <w:rPr>
                <w:rFonts w:ascii="Times New Roman" w:hAnsi="Times New Roman" w:cs="Times New Roman"/>
                <w:color w:val="000000"/>
                <w:sz w:val="24"/>
                <w:szCs w:val="24"/>
                <w:lang w:val="fi-FI" w:eastAsia="en-GB"/>
              </w:rPr>
              <w:t>Diancam dengan pidana yang sama, barang siapa dengan maksud tersebut, memakai surat keterangan itu seolah-olah sejati dan tidak dipalsukan.</w:t>
            </w:r>
          </w:p>
        </w:tc>
        <w:tc>
          <w:tcPr>
            <w:tcW w:w="2019" w:type="dxa"/>
            <w:vMerge/>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fi-FI"/>
              </w:rPr>
            </w:pPr>
          </w:p>
        </w:tc>
      </w:tr>
      <w:tr w:rsidR="001A45BD" w:rsidRPr="001A45BD" w:rsidTr="00253F28">
        <w:tc>
          <w:tcPr>
            <w:tcW w:w="1350" w:type="dxa"/>
          </w:tcPr>
          <w:p w:rsidR="001A45BD" w:rsidRPr="001A45BD" w:rsidRDefault="001A45BD" w:rsidP="00644A5F">
            <w:pPr>
              <w:tabs>
                <w:tab w:val="left" w:pos="993"/>
                <w:tab w:val="left" w:pos="1870"/>
              </w:tabs>
              <w:spacing w:after="0" w:line="240" w:lineRule="auto"/>
              <w:ind w:left="-108"/>
              <w:jc w:val="center"/>
              <w:rPr>
                <w:rFonts w:ascii="Times New Roman" w:hAnsi="Times New Roman" w:cs="Times New Roman"/>
                <w:sz w:val="24"/>
                <w:szCs w:val="24"/>
                <w:lang w:val="fi-FI"/>
              </w:rPr>
            </w:pPr>
            <w:r w:rsidRPr="001A45BD">
              <w:rPr>
                <w:rFonts w:ascii="Times New Roman" w:hAnsi="Times New Roman" w:cs="Times New Roman"/>
                <w:sz w:val="24"/>
                <w:szCs w:val="24"/>
                <w:lang w:val="fi-FI"/>
              </w:rPr>
              <w:t>385</w:t>
            </w:r>
          </w:p>
        </w:tc>
        <w:tc>
          <w:tcPr>
            <w:tcW w:w="4853" w:type="dxa"/>
          </w:tcPr>
          <w:p w:rsidR="001A45BD" w:rsidRPr="001A45BD" w:rsidRDefault="001A45BD" w:rsidP="00644A5F">
            <w:pPr>
              <w:tabs>
                <w:tab w:val="left" w:pos="993"/>
              </w:tabs>
              <w:autoSpaceDE w:val="0"/>
              <w:autoSpaceDN w:val="0"/>
              <w:adjustRightInd w:val="0"/>
              <w:spacing w:after="0" w:line="240" w:lineRule="auto"/>
              <w:ind w:left="-40" w:firstLine="40"/>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Diancam dengan pidana penjara paling lama empat tahun:</w:t>
            </w:r>
          </w:p>
          <w:p w:rsidR="001A45BD" w:rsidRPr="001A45BD" w:rsidRDefault="001A45BD" w:rsidP="00644A5F">
            <w:pPr>
              <w:tabs>
                <w:tab w:val="left" w:pos="243"/>
              </w:tabs>
              <w:autoSpaceDE w:val="0"/>
              <w:autoSpaceDN w:val="0"/>
              <w:adjustRightInd w:val="0"/>
              <w:spacing w:after="0" w:line="240" w:lineRule="auto"/>
              <w:ind w:left="243" w:hanging="283"/>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 xml:space="preserve">1. </w:t>
            </w:r>
            <w:r w:rsidRPr="001A45BD">
              <w:rPr>
                <w:rFonts w:ascii="Times New Roman" w:hAnsi="Times New Roman" w:cs="Times New Roman"/>
                <w:sz w:val="24"/>
                <w:szCs w:val="24"/>
                <w:lang w:val="sv-SE" w:eastAsia="en-GB"/>
              </w:rPr>
              <w:tab/>
              <w:t xml:space="preserve">barangsiapa dengan maksud menguntungkan diri sendiri atau orang lain secara melawan </w:t>
            </w:r>
            <w:r w:rsidRPr="001A45BD">
              <w:rPr>
                <w:rFonts w:ascii="Times New Roman" w:hAnsi="Times New Roman" w:cs="Times New Roman"/>
                <w:sz w:val="24"/>
                <w:szCs w:val="24"/>
                <w:lang w:val="sv-SE" w:eastAsia="en-GB"/>
              </w:rPr>
              <w:lastRenderedPageBreak/>
              <w:t>hukum, menjual, menukarkan atau membebani dengan creditverband sesuatu hak tanah yang telah bersertifikat, sesuatu gedung, bangunan, penanaman atau pembenihan di atas tanah yang belum bersertifikat, padahal diketahui bahwa yang mempunyai atau turut mempunyai hak di atasnya adalah orang lain;</w:t>
            </w:r>
          </w:p>
          <w:p w:rsidR="001A45BD" w:rsidRPr="001A45BD" w:rsidRDefault="001A45BD" w:rsidP="00644A5F">
            <w:pPr>
              <w:tabs>
                <w:tab w:val="left" w:pos="243"/>
              </w:tabs>
              <w:autoSpaceDE w:val="0"/>
              <w:autoSpaceDN w:val="0"/>
              <w:adjustRightInd w:val="0"/>
              <w:spacing w:after="0" w:line="240" w:lineRule="auto"/>
              <w:ind w:left="243" w:hanging="283"/>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 xml:space="preserve">2. </w:t>
            </w:r>
            <w:r w:rsidRPr="001A45BD">
              <w:rPr>
                <w:rFonts w:ascii="Times New Roman" w:hAnsi="Times New Roman" w:cs="Times New Roman"/>
                <w:sz w:val="24"/>
                <w:szCs w:val="24"/>
                <w:lang w:val="sv-SE" w:eastAsia="en-GB"/>
              </w:rPr>
              <w:tab/>
              <w:t>barangsiapa dengan maksud yang sama menjual, menukarkan atau membebani dengan credietverband, sesuatu hak tanah yang belum bersertifikat yang telah dibehani credietverband atau sesuatu gedung bangunan. penanaman atau pembenihan di atas tanah yang juga telah dibebani demikian, tanpa mem beritahukan tentang adanya heban itu kepada pihak yang lain;</w:t>
            </w:r>
          </w:p>
          <w:p w:rsidR="001A45BD" w:rsidRPr="001A45BD" w:rsidRDefault="001A45BD" w:rsidP="00644A5F">
            <w:pPr>
              <w:tabs>
                <w:tab w:val="left" w:pos="243"/>
              </w:tabs>
              <w:autoSpaceDE w:val="0"/>
              <w:autoSpaceDN w:val="0"/>
              <w:adjustRightInd w:val="0"/>
              <w:spacing w:after="0" w:line="240" w:lineRule="auto"/>
              <w:ind w:left="243" w:hanging="283"/>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 xml:space="preserve">3. </w:t>
            </w:r>
            <w:r w:rsidRPr="001A45BD">
              <w:rPr>
                <w:rFonts w:ascii="Times New Roman" w:hAnsi="Times New Roman" w:cs="Times New Roman"/>
                <w:sz w:val="24"/>
                <w:szCs w:val="24"/>
                <w:lang w:val="sv-SE" w:eastAsia="en-GB"/>
              </w:rPr>
              <w:tab/>
              <w:t>barangsiapa dengan maksud yang sama mengadakan credietverband mengenai sesuatu hak tanah yang belum bersertifikat. dengan menyembunyikan kepada pihak lain bahwa tanah yang berhubungan dengan hak tadi sudah digadaikan;</w:t>
            </w:r>
          </w:p>
          <w:p w:rsidR="001A45BD" w:rsidRPr="001A45BD" w:rsidRDefault="001A45BD" w:rsidP="00644A5F">
            <w:pPr>
              <w:tabs>
                <w:tab w:val="left" w:pos="243"/>
              </w:tabs>
              <w:autoSpaceDE w:val="0"/>
              <w:autoSpaceDN w:val="0"/>
              <w:adjustRightInd w:val="0"/>
              <w:spacing w:after="0" w:line="240" w:lineRule="auto"/>
              <w:ind w:left="243" w:hanging="283"/>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 xml:space="preserve">4. </w:t>
            </w:r>
            <w:r w:rsidRPr="001A45BD">
              <w:rPr>
                <w:rFonts w:ascii="Times New Roman" w:hAnsi="Times New Roman" w:cs="Times New Roman"/>
                <w:sz w:val="24"/>
                <w:szCs w:val="24"/>
                <w:lang w:val="sv-SE" w:eastAsia="en-GB"/>
              </w:rPr>
              <w:tab/>
              <w:t>barangsiapa dengan maksud yang sama, menggadaikan atau menyewakan tanah dengan hak tanah yang belum bersertifikat padahal diketahui bahwa orang lain yang mempunyai atau turut mempunyai hak atas tanah itu:</w:t>
            </w:r>
          </w:p>
          <w:p w:rsidR="001A45BD" w:rsidRPr="001A45BD" w:rsidRDefault="001A45BD" w:rsidP="00644A5F">
            <w:pPr>
              <w:tabs>
                <w:tab w:val="left" w:pos="243"/>
              </w:tabs>
              <w:autoSpaceDE w:val="0"/>
              <w:autoSpaceDN w:val="0"/>
              <w:adjustRightInd w:val="0"/>
              <w:spacing w:after="0" w:line="240" w:lineRule="auto"/>
              <w:ind w:left="243" w:hanging="283"/>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 xml:space="preserve">5. </w:t>
            </w:r>
            <w:r w:rsidRPr="001A45BD">
              <w:rPr>
                <w:rFonts w:ascii="Times New Roman" w:hAnsi="Times New Roman" w:cs="Times New Roman"/>
                <w:sz w:val="24"/>
                <w:szCs w:val="24"/>
                <w:lang w:val="sv-SE" w:eastAsia="en-GB"/>
              </w:rPr>
              <w:tab/>
              <w:t>barangsiapa dengan maksud yang sama, menjual atau menukarkan tanah dengan hak tanah yang belum bersertifikat yang telah digadaikan, padahal tidak diberitahukannya kepada pihak yang lain bahwa tanah itu telah digadaikan;</w:t>
            </w:r>
          </w:p>
          <w:p w:rsidR="001A45BD" w:rsidRPr="00644A5F" w:rsidRDefault="001A45BD" w:rsidP="00644A5F">
            <w:pPr>
              <w:tabs>
                <w:tab w:val="left" w:pos="243"/>
              </w:tabs>
              <w:autoSpaceDE w:val="0"/>
              <w:autoSpaceDN w:val="0"/>
              <w:adjustRightInd w:val="0"/>
              <w:spacing w:after="0" w:line="240" w:lineRule="auto"/>
              <w:ind w:left="243" w:hanging="283"/>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 xml:space="preserve">6. </w:t>
            </w:r>
            <w:r w:rsidRPr="001A45BD">
              <w:rPr>
                <w:rFonts w:ascii="Times New Roman" w:hAnsi="Times New Roman" w:cs="Times New Roman"/>
                <w:sz w:val="24"/>
                <w:szCs w:val="24"/>
                <w:lang w:val="sv-SE" w:eastAsia="en-GB"/>
              </w:rPr>
              <w:tab/>
              <w:t>barangsiapa dengan maksud yang sama menjual atau menukarkan tanah dengan hak tanah yang belum bersertifikat untuk suatu masa, padahal diketahui, bahwa tanah itu telah disewakan kepada orang lain untuk masa itu juga.</w:t>
            </w:r>
          </w:p>
        </w:tc>
        <w:tc>
          <w:tcPr>
            <w:tcW w:w="2019" w:type="dxa"/>
            <w:vAlign w:val="center"/>
          </w:tcPr>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1A45BD">
            <w:pPr>
              <w:tabs>
                <w:tab w:val="left" w:pos="993"/>
                <w:tab w:val="left" w:pos="1870"/>
              </w:tabs>
              <w:spacing w:after="0" w:line="240" w:lineRule="auto"/>
              <w:ind w:left="374" w:firstLine="619"/>
              <w:jc w:val="center"/>
              <w:rPr>
                <w:rFonts w:ascii="Times New Roman" w:hAnsi="Times New Roman" w:cs="Times New Roman"/>
                <w:sz w:val="24"/>
                <w:szCs w:val="24"/>
                <w:lang w:val="sv-SE"/>
              </w:rPr>
            </w:pPr>
          </w:p>
          <w:p w:rsidR="001A45BD" w:rsidRPr="001A45BD" w:rsidRDefault="001A45BD" w:rsidP="00644A5F">
            <w:pPr>
              <w:tabs>
                <w:tab w:val="left" w:pos="993"/>
                <w:tab w:val="left" w:pos="1870"/>
              </w:tabs>
              <w:spacing w:after="0" w:line="240" w:lineRule="auto"/>
              <w:ind w:left="-74"/>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Kejahatan penggelapan terhadap hak atas barang tidak bergerak</w:t>
            </w:r>
          </w:p>
        </w:tc>
      </w:tr>
    </w:tbl>
    <w:p w:rsidR="001A45BD" w:rsidRDefault="00627026" w:rsidP="00627026">
      <w:pPr>
        <w:tabs>
          <w:tab w:val="left" w:pos="1418"/>
        </w:tabs>
        <w:autoSpaceDE w:val="0"/>
        <w:autoSpaceDN w:val="0"/>
        <w:adjustRightInd w:val="0"/>
        <w:spacing w:after="0" w:line="240" w:lineRule="auto"/>
        <w:ind w:left="1418" w:hanging="851"/>
        <w:jc w:val="both"/>
        <w:rPr>
          <w:rFonts w:ascii="Times New Roman" w:hAnsi="Times New Roman" w:cs="Times New Roman"/>
          <w:sz w:val="20"/>
          <w:szCs w:val="20"/>
          <w:lang w:val="sv-SE" w:eastAsia="en-GB"/>
        </w:rPr>
      </w:pPr>
      <w:r>
        <w:rPr>
          <w:rFonts w:ascii="Times New Roman" w:hAnsi="Times New Roman" w:cs="Times New Roman"/>
          <w:sz w:val="20"/>
          <w:szCs w:val="20"/>
          <w:lang w:val="sv-SE" w:eastAsia="en-GB"/>
        </w:rPr>
        <w:lastRenderedPageBreak/>
        <w:t>Sumber</w:t>
      </w:r>
      <w:r w:rsidR="001A45BD" w:rsidRPr="00627026">
        <w:rPr>
          <w:rFonts w:ascii="Times New Roman" w:hAnsi="Times New Roman" w:cs="Times New Roman"/>
          <w:sz w:val="20"/>
          <w:szCs w:val="20"/>
          <w:lang w:val="sv-SE" w:eastAsia="en-GB"/>
        </w:rPr>
        <w:t xml:space="preserve">: </w:t>
      </w:r>
      <w:r>
        <w:rPr>
          <w:rFonts w:ascii="Times New Roman" w:hAnsi="Times New Roman" w:cs="Times New Roman"/>
          <w:sz w:val="20"/>
          <w:szCs w:val="20"/>
          <w:lang w:val="sv-SE" w:eastAsia="en-GB"/>
        </w:rPr>
        <w:tab/>
      </w:r>
      <w:r w:rsidR="001A45BD" w:rsidRPr="00627026">
        <w:rPr>
          <w:rFonts w:ascii="Times New Roman" w:hAnsi="Times New Roman" w:cs="Times New Roman"/>
          <w:sz w:val="20"/>
          <w:szCs w:val="20"/>
          <w:lang w:val="sv-SE" w:eastAsia="en-GB"/>
        </w:rPr>
        <w:t>Hasil Verifikasi Penulis Pasal-pasal Dalam KUHP Mengenai Kejahatan di Bidang Pertanahan</w:t>
      </w:r>
    </w:p>
    <w:p w:rsidR="00627026" w:rsidRPr="00627026" w:rsidRDefault="00627026" w:rsidP="00627026">
      <w:pPr>
        <w:tabs>
          <w:tab w:val="left" w:pos="1418"/>
        </w:tabs>
        <w:autoSpaceDE w:val="0"/>
        <w:autoSpaceDN w:val="0"/>
        <w:adjustRightInd w:val="0"/>
        <w:spacing w:after="0" w:line="240" w:lineRule="auto"/>
        <w:ind w:left="1418" w:hanging="851"/>
        <w:jc w:val="both"/>
        <w:rPr>
          <w:rFonts w:ascii="Times New Roman" w:hAnsi="Times New Roman" w:cs="Times New Roman"/>
          <w:sz w:val="20"/>
          <w:szCs w:val="20"/>
          <w:lang w:val="sv-SE" w:eastAsia="en-GB"/>
        </w:rPr>
      </w:pPr>
    </w:p>
    <w:p w:rsidR="001A45BD" w:rsidRPr="001A45BD" w:rsidRDefault="001A45BD" w:rsidP="001A45BD">
      <w:pPr>
        <w:tabs>
          <w:tab w:val="left" w:pos="993"/>
        </w:tabs>
        <w:spacing w:after="0" w:line="240" w:lineRule="auto"/>
        <w:ind w:left="374" w:firstLine="619"/>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Pasal 167 KUHP ini menurut R.Soesilo berkaitan dengan :</w:t>
      </w:r>
    </w:p>
    <w:p w:rsidR="001A45BD" w:rsidRPr="001A45BD" w:rsidRDefault="001A45BD" w:rsidP="00627026">
      <w:pPr>
        <w:numPr>
          <w:ilvl w:val="0"/>
          <w:numId w:val="32"/>
        </w:numPr>
        <w:tabs>
          <w:tab w:val="clear" w:pos="1170"/>
          <w:tab w:val="left"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kejahatan ini biasanya disebut : </w:t>
      </w:r>
      <w:r w:rsidRPr="001A45BD">
        <w:rPr>
          <w:rFonts w:ascii="Times New Roman" w:hAnsi="Times New Roman" w:cs="Times New Roman"/>
          <w:i/>
          <w:iCs/>
          <w:sz w:val="24"/>
          <w:szCs w:val="24"/>
          <w:lang w:val="sv-SE"/>
        </w:rPr>
        <w:t>”huisvredebreuk”</w:t>
      </w:r>
      <w:r w:rsidRPr="001A45BD">
        <w:rPr>
          <w:rFonts w:ascii="Times New Roman" w:hAnsi="Times New Roman" w:cs="Times New Roman"/>
          <w:sz w:val="24"/>
          <w:szCs w:val="24"/>
          <w:lang w:val="sv-SE"/>
        </w:rPr>
        <w:t xml:space="preserve"> = pelanggaran hak kebebasan rumah tangga.</w:t>
      </w:r>
    </w:p>
    <w:p w:rsidR="001A45BD" w:rsidRPr="001A45BD" w:rsidRDefault="001A45BD" w:rsidP="00627026">
      <w:pPr>
        <w:numPr>
          <w:ilvl w:val="0"/>
          <w:numId w:val="32"/>
        </w:numPr>
        <w:tabs>
          <w:tab w:val="clear" w:pos="1170"/>
          <w:tab w:val="left"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perbuatan yang diancam hukuman dalam pasal ini ialah :</w:t>
      </w:r>
    </w:p>
    <w:p w:rsidR="001A45BD" w:rsidRPr="001A45BD" w:rsidRDefault="001A45BD" w:rsidP="00627026">
      <w:pPr>
        <w:numPr>
          <w:ilvl w:val="1"/>
          <w:numId w:val="32"/>
        </w:numPr>
        <w:tabs>
          <w:tab w:val="clear" w:pos="1440"/>
          <w:tab w:val="num" w:pos="1134"/>
        </w:tabs>
        <w:spacing w:after="0" w:line="240" w:lineRule="auto"/>
        <w:ind w:left="1134" w:hanging="283"/>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dengan melawan hak masuk dengan paksa kedalam rumah, ruangan tertutup dan sebagainya.</w:t>
      </w:r>
    </w:p>
    <w:p w:rsidR="001A45BD" w:rsidRPr="001A45BD" w:rsidRDefault="001A45BD" w:rsidP="00627026">
      <w:pPr>
        <w:numPr>
          <w:ilvl w:val="1"/>
          <w:numId w:val="32"/>
        </w:numPr>
        <w:tabs>
          <w:tab w:val="clear" w:pos="1440"/>
          <w:tab w:val="num" w:pos="1134"/>
        </w:tabs>
        <w:spacing w:after="0" w:line="240" w:lineRule="auto"/>
        <w:ind w:left="1134" w:hanging="283"/>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lastRenderedPageBreak/>
        <w:t xml:space="preserve">dengan melawan hak berada di rumah, ruangan tertutup dan sebagainya,tidak dengan segera pergi dari tempat itu atas permintaan orang yang berhak atau atas nama orang yang berhak. </w:t>
      </w:r>
    </w:p>
    <w:p w:rsidR="001A45BD" w:rsidRPr="001A45BD" w:rsidRDefault="001A45BD" w:rsidP="00627026">
      <w:pPr>
        <w:numPr>
          <w:ilvl w:val="0"/>
          <w:numId w:val="32"/>
        </w:numPr>
        <w:tabs>
          <w:tab w:val="left" w:pos="851"/>
        </w:tabs>
        <w:spacing w:after="0" w:line="240" w:lineRule="auto"/>
        <w:ind w:left="851" w:hanging="28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masuk begitu saja belum berarti ”masuk dengan paksa”. Yang artinya ”masuk dengan paksa”, ialah : ”masuk dengan melawan kehendak yang dinyatakan lebih dahulu dari orang yang berhak”.</w:t>
      </w:r>
      <w:r w:rsidR="00654911" w:rsidRPr="00654911">
        <w:rPr>
          <w:lang w:val="sv-SE"/>
        </w:rPr>
        <w:t xml:space="preserve"> </w:t>
      </w:r>
      <w:r w:rsidR="00654911" w:rsidRPr="00654911">
        <w:rPr>
          <w:rFonts w:ascii="Times New Roman" w:hAnsi="Times New Roman" w:cs="Times New Roman"/>
          <w:sz w:val="24"/>
          <w:szCs w:val="24"/>
          <w:lang w:val="sv-SE"/>
        </w:rPr>
        <w:t>(R. Soesilo; 1996; 143-144)</w:t>
      </w:r>
    </w:p>
    <w:p w:rsid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es-ES" w:eastAsia="en-GB"/>
        </w:rPr>
        <w:t xml:space="preserve">Penyerobotan sebagaimana pada pasal 167 ayat (1), (2), dan (3), masih sangat sempit. Penyerobotan masih dalam ruang lingkup pekarangan, memasuki dengan paksa. Pekarangan disini diberi pengertian suatu tempat yang berada disekitar rumah baik yang bersifat pekarangan terbuka maupun pekarangan tertutup. </w:t>
      </w:r>
      <w:r w:rsidRPr="001A45BD">
        <w:rPr>
          <w:rFonts w:ascii="Times New Roman" w:hAnsi="Times New Roman" w:cs="Times New Roman"/>
          <w:sz w:val="24"/>
          <w:szCs w:val="24"/>
          <w:lang w:val="sv-SE" w:eastAsia="en-GB"/>
        </w:rPr>
        <w:t xml:space="preserve">Pekarangan tertutup adalah suatu pekarangan yang dengan nyata ada batas-batasnya misalnya pagar, sekeliling pekarangan itu.  </w:t>
      </w:r>
    </w:p>
    <w:p w:rsid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 xml:space="preserve">Karena itu pasal 167 KUHP ini tidaklah dapat diterapkan pada terjadinya peristiwa menduduki </w:t>
      </w:r>
      <w:r w:rsidRPr="00654911">
        <w:rPr>
          <w:rFonts w:ascii="Times New Roman" w:hAnsi="Times New Roman" w:cs="Times New Roman"/>
          <w:i/>
          <w:sz w:val="24"/>
          <w:szCs w:val="24"/>
          <w:lang w:val="sv-SE" w:eastAsia="en-GB"/>
        </w:rPr>
        <w:t>(okupa</w:t>
      </w:r>
      <w:r w:rsidR="00654911">
        <w:rPr>
          <w:rFonts w:ascii="Times New Roman" w:hAnsi="Times New Roman" w:cs="Times New Roman"/>
          <w:i/>
          <w:sz w:val="24"/>
          <w:szCs w:val="24"/>
          <w:lang w:val="sv-SE" w:eastAsia="en-GB"/>
        </w:rPr>
        <w:t>cie</w:t>
      </w:r>
      <w:r w:rsidRPr="00654911">
        <w:rPr>
          <w:rFonts w:ascii="Times New Roman" w:hAnsi="Times New Roman" w:cs="Times New Roman"/>
          <w:i/>
          <w:sz w:val="24"/>
          <w:szCs w:val="24"/>
          <w:lang w:val="sv-SE" w:eastAsia="en-GB"/>
        </w:rPr>
        <w:t>)</w:t>
      </w:r>
      <w:r w:rsidRPr="001A45BD">
        <w:rPr>
          <w:rFonts w:ascii="Times New Roman" w:hAnsi="Times New Roman" w:cs="Times New Roman"/>
          <w:sz w:val="24"/>
          <w:szCs w:val="24"/>
          <w:lang w:val="sv-SE" w:eastAsia="en-GB"/>
        </w:rPr>
        <w:t xml:space="preserve"> atas tanah secara sewenang-wenang. Hal tersebut kita mengetahui bahwa dalam hukum pidana tidak diperkenankan untuk melakukan analogi terhadap materiil yang termuat dalam pasal atau ayat ter</w:t>
      </w:r>
      <w:r w:rsidR="00627026">
        <w:rPr>
          <w:rFonts w:ascii="Times New Roman" w:hAnsi="Times New Roman" w:cs="Times New Roman"/>
          <w:sz w:val="24"/>
          <w:szCs w:val="24"/>
          <w:lang w:val="sv-SE" w:eastAsia="en-GB"/>
        </w:rPr>
        <w:t>sebut dengan sesuatu yang lain.</w:t>
      </w:r>
    </w:p>
    <w:p w:rsid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Sementara kejadian pada faktanya menunjukkan bahwa orang bisa menjadi leluasa untuk mengakui dan menduduki tanah yang katergori bukan pekarangan sebagaimana telah disebutkan diatas.  Demikian pula yang terdapat dalam pasal-pasal yang telah disebutkan dalam tabel diatas tidaklah dapat diterapkan dalam suatu tindak pidana dengan unsur ”menduduki” bukan pekarangan.</w:t>
      </w:r>
    </w:p>
    <w:p w:rsid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rPr>
        <w:t>Kemudian mengenai sanksi yang terkait dengan masalah tindak pidana kejahatan pertanahan, selain terkodifikasi dalam KUHP juga diatur secara tidak terkodifikasi.</w:t>
      </w:r>
      <w:r w:rsidR="0029515E">
        <w:rPr>
          <w:rFonts w:ascii="Times New Roman" w:hAnsi="Times New Roman" w:cs="Times New Roman"/>
          <w:sz w:val="24"/>
          <w:szCs w:val="24"/>
          <w:lang w:val="sv-SE"/>
        </w:rPr>
        <w:t xml:space="preserve"> H</w:t>
      </w:r>
      <w:r w:rsidRPr="001A45BD">
        <w:rPr>
          <w:rFonts w:ascii="Times New Roman" w:hAnsi="Times New Roman" w:cs="Times New Roman"/>
          <w:sz w:val="24"/>
          <w:szCs w:val="24"/>
          <w:lang w:val="sv-SE"/>
        </w:rPr>
        <w:t xml:space="preserve">al ini dapat kita lihat dari beberapa peraturan yang didalamnya mengatur tentang sanksi pidana atas kejahatan pertanahan atau non kodifikasi. Sebagaimana diatur dalam </w:t>
      </w:r>
      <w:r w:rsidRPr="001A45BD">
        <w:rPr>
          <w:rFonts w:ascii="Times New Roman" w:hAnsi="Times New Roman" w:cs="Times New Roman"/>
          <w:sz w:val="24"/>
          <w:szCs w:val="24"/>
          <w:lang w:val="sv-SE" w:eastAsia="en-GB"/>
        </w:rPr>
        <w:t xml:space="preserve">pasal 52 ayat (1), (2), dan (3) </w:t>
      </w:r>
      <w:r w:rsidR="00654911">
        <w:rPr>
          <w:rFonts w:ascii="Times New Roman" w:hAnsi="Times New Roman" w:cs="Times New Roman"/>
          <w:sz w:val="24"/>
          <w:szCs w:val="24"/>
          <w:lang w:val="sv-SE" w:eastAsia="en-GB"/>
        </w:rPr>
        <w:t>UUPA</w:t>
      </w:r>
      <w:r w:rsidRPr="001A45BD">
        <w:rPr>
          <w:rFonts w:ascii="Times New Roman" w:hAnsi="Times New Roman" w:cs="Times New Roman"/>
          <w:sz w:val="24"/>
          <w:szCs w:val="24"/>
          <w:lang w:val="sv-SE" w:eastAsia="en-GB"/>
        </w:rPr>
        <w:t xml:space="preserve"> tentang Pokok-pokok Agraria, selain itu masih banyak lagi beberapa peraturan perundang-undangan pertanahan yang memuat sanksi pidananya. Sebagaimana penulis uraikan dalam bentuk tabel berikut mengenai sanksi pidana yang ada pada pera</w:t>
      </w:r>
      <w:r w:rsidR="00627026">
        <w:rPr>
          <w:rFonts w:ascii="Times New Roman" w:hAnsi="Times New Roman" w:cs="Times New Roman"/>
          <w:sz w:val="24"/>
          <w:szCs w:val="24"/>
          <w:lang w:val="sv-SE" w:eastAsia="en-GB"/>
        </w:rPr>
        <w:t>turan tersebut, sebagai berikut:</w:t>
      </w:r>
    </w:p>
    <w:p w:rsidR="001A45BD" w:rsidRPr="00627026" w:rsidRDefault="00627026" w:rsidP="00627026">
      <w:pPr>
        <w:tabs>
          <w:tab w:val="left" w:pos="1134"/>
        </w:tabs>
        <w:autoSpaceDE w:val="0"/>
        <w:autoSpaceDN w:val="0"/>
        <w:adjustRightInd w:val="0"/>
        <w:spacing w:after="0" w:line="240" w:lineRule="auto"/>
        <w:ind w:left="1701" w:hanging="1134"/>
        <w:jc w:val="both"/>
        <w:rPr>
          <w:rFonts w:ascii="Times New Roman" w:hAnsi="Times New Roman" w:cs="Times New Roman"/>
          <w:sz w:val="24"/>
          <w:szCs w:val="24"/>
          <w:lang w:val="sv-SE" w:eastAsia="en-GB"/>
        </w:rPr>
      </w:pPr>
      <w:r>
        <w:rPr>
          <w:rFonts w:ascii="Times New Roman" w:hAnsi="Times New Roman" w:cs="Times New Roman"/>
          <w:b/>
          <w:sz w:val="24"/>
          <w:szCs w:val="24"/>
          <w:lang w:val="sv-SE"/>
        </w:rPr>
        <w:t>Tabel 0</w:t>
      </w:r>
      <w:r w:rsidR="001A45BD" w:rsidRPr="001A45BD">
        <w:rPr>
          <w:rFonts w:ascii="Times New Roman" w:hAnsi="Times New Roman" w:cs="Times New Roman"/>
          <w:b/>
          <w:sz w:val="24"/>
          <w:szCs w:val="24"/>
          <w:lang w:val="sv-SE"/>
        </w:rPr>
        <w:t>2</w:t>
      </w:r>
      <w:r>
        <w:rPr>
          <w:rFonts w:ascii="Times New Roman" w:hAnsi="Times New Roman" w:cs="Times New Roman"/>
          <w:b/>
          <w:sz w:val="24"/>
          <w:szCs w:val="24"/>
          <w:lang w:val="sv-SE"/>
        </w:rPr>
        <w:t>:</w:t>
      </w:r>
      <w:r w:rsidR="001A45BD" w:rsidRPr="001A45BD">
        <w:rPr>
          <w:rFonts w:ascii="Times New Roman" w:hAnsi="Times New Roman" w:cs="Times New Roman"/>
          <w:b/>
          <w:sz w:val="24"/>
          <w:szCs w:val="24"/>
          <w:lang w:val="sv-SE"/>
        </w:rPr>
        <w:t>Data Peraturan Berkaitan Sanksi Pidana Diluar KUHP atau Peraturan Dibidang Pertanahan</w:t>
      </w:r>
    </w:p>
    <w:tbl>
      <w:tblPr>
        <w:tblW w:w="82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1255"/>
        <w:gridCol w:w="4547"/>
      </w:tblGrid>
      <w:tr w:rsidR="001A45BD" w:rsidRPr="001A45BD" w:rsidTr="00627026">
        <w:tc>
          <w:tcPr>
            <w:tcW w:w="2431" w:type="dxa"/>
            <w:shd w:val="clear" w:color="auto" w:fill="E0E0E0"/>
            <w:vAlign w:val="center"/>
          </w:tcPr>
          <w:p w:rsidR="001A45BD" w:rsidRPr="001A45BD" w:rsidRDefault="001A45BD" w:rsidP="00627026">
            <w:pPr>
              <w:tabs>
                <w:tab w:val="left" w:pos="993"/>
              </w:tabs>
              <w:spacing w:after="0" w:line="240" w:lineRule="auto"/>
              <w:ind w:left="34"/>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Peraturan Perundang-undangan</w:t>
            </w:r>
          </w:p>
        </w:tc>
        <w:tc>
          <w:tcPr>
            <w:tcW w:w="1255" w:type="dxa"/>
            <w:shd w:val="clear" w:color="auto" w:fill="E0E0E0"/>
            <w:vAlign w:val="center"/>
          </w:tcPr>
          <w:p w:rsidR="00627026" w:rsidRDefault="001A45BD" w:rsidP="00627026">
            <w:pPr>
              <w:tabs>
                <w:tab w:val="left" w:pos="993"/>
              </w:tabs>
              <w:spacing w:after="0" w:line="240" w:lineRule="auto"/>
              <w:ind w:left="13"/>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Pasal /</w:t>
            </w:r>
          </w:p>
          <w:p w:rsidR="001A45BD" w:rsidRPr="001A45BD" w:rsidRDefault="001A45BD" w:rsidP="00627026">
            <w:pPr>
              <w:tabs>
                <w:tab w:val="left" w:pos="993"/>
              </w:tabs>
              <w:spacing w:after="0" w:line="240" w:lineRule="auto"/>
              <w:ind w:left="13"/>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Ayat</w:t>
            </w:r>
          </w:p>
        </w:tc>
        <w:tc>
          <w:tcPr>
            <w:tcW w:w="4547" w:type="dxa"/>
            <w:shd w:val="clear" w:color="auto" w:fill="E0E0E0"/>
            <w:vAlign w:val="center"/>
          </w:tcPr>
          <w:p w:rsidR="001A45BD" w:rsidRPr="001A45BD" w:rsidRDefault="001A45BD" w:rsidP="00627026">
            <w:pPr>
              <w:tabs>
                <w:tab w:val="left" w:pos="993"/>
              </w:tabs>
              <w:spacing w:after="0" w:line="240" w:lineRule="auto"/>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Bunyi Pasal/Ayat</w:t>
            </w:r>
          </w:p>
        </w:tc>
      </w:tr>
      <w:tr w:rsidR="001A45BD" w:rsidRPr="001A45BD" w:rsidTr="00627026">
        <w:tc>
          <w:tcPr>
            <w:tcW w:w="2431" w:type="dxa"/>
            <w:vMerge w:val="restart"/>
          </w:tcPr>
          <w:p w:rsidR="001A45BD" w:rsidRPr="001A45BD" w:rsidRDefault="001A45BD" w:rsidP="00627026">
            <w:pPr>
              <w:tabs>
                <w:tab w:val="left" w:pos="993"/>
              </w:tabs>
              <w:spacing w:after="0" w:line="240" w:lineRule="auto"/>
              <w:jc w:val="both"/>
              <w:rPr>
                <w:rFonts w:ascii="Times New Roman" w:hAnsi="Times New Roman" w:cs="Times New Roman"/>
                <w:sz w:val="24"/>
                <w:szCs w:val="24"/>
                <w:lang w:val="sv-SE"/>
              </w:rPr>
            </w:pPr>
            <w:r w:rsidRPr="001A45BD">
              <w:rPr>
                <w:rFonts w:ascii="Times New Roman" w:hAnsi="Times New Roman" w:cs="Times New Roman"/>
                <w:sz w:val="24"/>
                <w:szCs w:val="24"/>
                <w:lang w:val="es-ES"/>
              </w:rPr>
              <w:t xml:space="preserve">UU No.5 Tahun 1960 tentang Pokok-pokok Agraria. </w:t>
            </w:r>
            <w:r w:rsidRPr="001A45BD">
              <w:rPr>
                <w:rFonts w:ascii="Times New Roman" w:hAnsi="Times New Roman" w:cs="Times New Roman"/>
                <w:sz w:val="24"/>
                <w:szCs w:val="24"/>
                <w:lang w:val="sv-SE"/>
              </w:rPr>
              <w:t>(Lembaran Negara Tahun 1960, Nomor 104 )</w:t>
            </w:r>
          </w:p>
        </w:tc>
        <w:tc>
          <w:tcPr>
            <w:tcW w:w="1255" w:type="dxa"/>
          </w:tcPr>
          <w:p w:rsidR="001A45BD" w:rsidRPr="001A45BD" w:rsidRDefault="001A45BD" w:rsidP="00627026">
            <w:pPr>
              <w:spacing w:after="0" w:line="240" w:lineRule="auto"/>
              <w:ind w:left="-129"/>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52</w:t>
            </w:r>
            <w:r w:rsidR="00627026">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Ayat (1)</w:t>
            </w:r>
          </w:p>
        </w:tc>
        <w:tc>
          <w:tcPr>
            <w:tcW w:w="4547" w:type="dxa"/>
          </w:tcPr>
          <w:p w:rsidR="001A45BD" w:rsidRPr="001A45BD" w:rsidRDefault="001A45BD" w:rsidP="00627026">
            <w:pPr>
              <w:autoSpaceDE w:val="0"/>
              <w:autoSpaceDN w:val="0"/>
              <w:adjustRightInd w:val="0"/>
              <w:spacing w:after="0" w:line="240" w:lineRule="auto"/>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Barangsiapa dengan sengaja melanggar ketentuan dalam pasal 15 dipidana dengan hukuman kurungan selama-lamanya 3 bulan dan/atau denda setinggi-tingginya Rp. 10.000,-</w:t>
            </w:r>
          </w:p>
        </w:tc>
      </w:tr>
      <w:tr w:rsidR="001A45BD" w:rsidRPr="001A45BD" w:rsidTr="00627026">
        <w:tc>
          <w:tcPr>
            <w:tcW w:w="2431" w:type="dxa"/>
            <w:vMerge/>
          </w:tcPr>
          <w:p w:rsidR="001A45BD" w:rsidRPr="001A45BD" w:rsidRDefault="001A45BD" w:rsidP="001A45BD">
            <w:pPr>
              <w:tabs>
                <w:tab w:val="left" w:pos="993"/>
              </w:tabs>
              <w:spacing w:after="0" w:line="240" w:lineRule="auto"/>
              <w:ind w:left="374" w:firstLine="619"/>
              <w:jc w:val="both"/>
              <w:rPr>
                <w:rFonts w:ascii="Times New Roman" w:hAnsi="Times New Roman" w:cs="Times New Roman"/>
                <w:sz w:val="24"/>
                <w:szCs w:val="24"/>
                <w:lang w:val="sv-SE"/>
              </w:rPr>
            </w:pPr>
          </w:p>
        </w:tc>
        <w:tc>
          <w:tcPr>
            <w:tcW w:w="1255" w:type="dxa"/>
          </w:tcPr>
          <w:p w:rsidR="001A45BD" w:rsidRPr="001A45BD" w:rsidRDefault="001A45BD" w:rsidP="00627026">
            <w:pPr>
              <w:tabs>
                <w:tab w:val="left" w:pos="993"/>
              </w:tabs>
              <w:spacing w:after="0" w:line="240" w:lineRule="auto"/>
              <w:ind w:left="-129"/>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52</w:t>
            </w:r>
            <w:r w:rsidR="00627026">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Ayat (2)</w:t>
            </w:r>
          </w:p>
        </w:tc>
        <w:tc>
          <w:tcPr>
            <w:tcW w:w="4547" w:type="dxa"/>
          </w:tcPr>
          <w:p w:rsidR="001A45BD" w:rsidRPr="001A45BD" w:rsidRDefault="001A45BD" w:rsidP="00627026">
            <w:pPr>
              <w:tabs>
                <w:tab w:val="left" w:pos="993"/>
              </w:tabs>
              <w:spacing w:after="0" w:line="240" w:lineRule="auto"/>
              <w:jc w:val="both"/>
              <w:rPr>
                <w:rFonts w:ascii="Times New Roman" w:hAnsi="Times New Roman" w:cs="Times New Roman"/>
                <w:sz w:val="24"/>
                <w:szCs w:val="24"/>
                <w:lang w:val="sv-SE"/>
              </w:rPr>
            </w:pPr>
            <w:r w:rsidRPr="001A45BD">
              <w:rPr>
                <w:rFonts w:ascii="Times New Roman" w:hAnsi="Times New Roman" w:cs="Times New Roman"/>
                <w:sz w:val="24"/>
                <w:szCs w:val="24"/>
                <w:lang w:val="sv-SE" w:eastAsia="en-GB"/>
              </w:rPr>
              <w:t>Peraturan Pemerintah dan peraturan perundangan yang dimaksud dalam pasal 19, 22, 24, 26, ayat (1), 46, 47, 48, 49, ayat (3) dan 50 ayat (2) dapat memberikan ancaman pidana atas pelanggaran peraturannya dengan hukuman kurungan selama-lamanya 3 bulan dan/atau denda setinggi-tingginya Rp. 10.000,-.</w:t>
            </w:r>
          </w:p>
        </w:tc>
      </w:tr>
      <w:tr w:rsidR="001A45BD" w:rsidRPr="001A45BD" w:rsidTr="00627026">
        <w:tc>
          <w:tcPr>
            <w:tcW w:w="2431" w:type="dxa"/>
            <w:vMerge/>
          </w:tcPr>
          <w:p w:rsidR="001A45BD" w:rsidRPr="001A45BD" w:rsidRDefault="001A45BD" w:rsidP="001A45BD">
            <w:pPr>
              <w:tabs>
                <w:tab w:val="left" w:pos="993"/>
              </w:tabs>
              <w:spacing w:after="0" w:line="240" w:lineRule="auto"/>
              <w:ind w:left="374" w:firstLine="619"/>
              <w:jc w:val="both"/>
              <w:rPr>
                <w:rFonts w:ascii="Times New Roman" w:hAnsi="Times New Roman" w:cs="Times New Roman"/>
                <w:sz w:val="24"/>
                <w:szCs w:val="24"/>
                <w:lang w:val="sv-SE"/>
              </w:rPr>
            </w:pPr>
          </w:p>
        </w:tc>
        <w:tc>
          <w:tcPr>
            <w:tcW w:w="1255" w:type="dxa"/>
          </w:tcPr>
          <w:p w:rsidR="001A45BD" w:rsidRPr="001A45BD" w:rsidRDefault="001A45BD" w:rsidP="00627026">
            <w:pPr>
              <w:spacing w:after="0" w:line="240" w:lineRule="auto"/>
              <w:ind w:left="-129" w:right="-108"/>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52</w:t>
            </w:r>
            <w:r w:rsidR="00627026">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Ayat (3)</w:t>
            </w:r>
          </w:p>
        </w:tc>
        <w:tc>
          <w:tcPr>
            <w:tcW w:w="4547" w:type="dxa"/>
          </w:tcPr>
          <w:p w:rsidR="001A45BD" w:rsidRPr="001A45BD" w:rsidRDefault="001A45BD" w:rsidP="00627026">
            <w:pPr>
              <w:tabs>
                <w:tab w:val="left" w:pos="993"/>
              </w:tabs>
              <w:spacing w:after="0" w:line="240" w:lineRule="auto"/>
              <w:jc w:val="both"/>
              <w:rPr>
                <w:rFonts w:ascii="Times New Roman" w:hAnsi="Times New Roman" w:cs="Times New Roman"/>
                <w:sz w:val="24"/>
                <w:szCs w:val="24"/>
                <w:lang w:val="sv-SE" w:eastAsia="en-GB"/>
              </w:rPr>
            </w:pPr>
            <w:r w:rsidRPr="001A45BD">
              <w:rPr>
                <w:rFonts w:ascii="Times New Roman" w:hAnsi="Times New Roman" w:cs="Times New Roman"/>
                <w:sz w:val="24"/>
                <w:szCs w:val="24"/>
                <w:lang w:val="sv-SE" w:eastAsia="en-GB"/>
              </w:rPr>
              <w:t>Tindak pidana dalam ayat (1) dan (2) pasal ini adalah pelanggaran.</w:t>
            </w:r>
          </w:p>
        </w:tc>
      </w:tr>
      <w:tr w:rsidR="001A45BD" w:rsidRPr="001A45BD" w:rsidTr="00627026">
        <w:tc>
          <w:tcPr>
            <w:tcW w:w="2431" w:type="dxa"/>
            <w:vMerge w:val="restart"/>
          </w:tcPr>
          <w:p w:rsidR="001A45BD" w:rsidRPr="00627026" w:rsidRDefault="001A45BD" w:rsidP="00627026">
            <w:pPr>
              <w:tabs>
                <w:tab w:val="left" w:pos="993"/>
              </w:tabs>
              <w:spacing w:after="0" w:line="240" w:lineRule="auto"/>
              <w:ind w:firstLine="34"/>
              <w:jc w:val="both"/>
              <w:rPr>
                <w:rFonts w:ascii="Times New Roman" w:hAnsi="Times New Roman" w:cs="Times New Roman"/>
                <w:sz w:val="24"/>
                <w:szCs w:val="24"/>
                <w:lang w:val="es-ES"/>
              </w:rPr>
            </w:pPr>
            <w:r w:rsidRPr="001A45BD">
              <w:rPr>
                <w:rFonts w:ascii="Times New Roman" w:hAnsi="Times New Roman" w:cs="Times New Roman"/>
                <w:sz w:val="24"/>
                <w:szCs w:val="24"/>
                <w:lang w:val="es-ES"/>
              </w:rPr>
              <w:lastRenderedPageBreak/>
              <w:t>UU No. 2 Tahun 1960</w:t>
            </w:r>
            <w:r w:rsidR="00627026">
              <w:rPr>
                <w:rFonts w:ascii="Times New Roman" w:hAnsi="Times New Roman" w:cs="Times New Roman"/>
                <w:sz w:val="24"/>
                <w:szCs w:val="24"/>
                <w:lang w:val="es-ES"/>
              </w:rPr>
              <w:t xml:space="preserve"> Tentang </w:t>
            </w:r>
            <w:r w:rsidRPr="001A45BD">
              <w:rPr>
                <w:rFonts w:ascii="Times New Roman" w:hAnsi="Times New Roman" w:cs="Times New Roman"/>
                <w:sz w:val="24"/>
                <w:szCs w:val="24"/>
                <w:lang w:val="es-ES"/>
              </w:rPr>
              <w:t xml:space="preserve">Perjanjian Bagi Hasil (Tanah Perjanjian). </w:t>
            </w:r>
            <w:r w:rsidRPr="001A45BD">
              <w:rPr>
                <w:rFonts w:ascii="Times New Roman" w:hAnsi="Times New Roman" w:cs="Times New Roman"/>
                <w:sz w:val="24"/>
                <w:szCs w:val="24"/>
                <w:lang w:val="sv-SE"/>
              </w:rPr>
              <w:t>Lembaran Negara Tahun 1960, Nomor 2 )</w:t>
            </w:r>
          </w:p>
        </w:tc>
        <w:tc>
          <w:tcPr>
            <w:tcW w:w="1255" w:type="dxa"/>
          </w:tcPr>
          <w:p w:rsidR="001A45BD" w:rsidRPr="001A45BD" w:rsidRDefault="001A45BD" w:rsidP="00627026">
            <w:pPr>
              <w:spacing w:after="0" w:line="240" w:lineRule="auto"/>
              <w:ind w:left="-129"/>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15</w:t>
            </w:r>
            <w:r w:rsidR="00627026">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Ayat (1)</w:t>
            </w:r>
          </w:p>
        </w:tc>
        <w:tc>
          <w:tcPr>
            <w:tcW w:w="4547" w:type="dxa"/>
          </w:tcPr>
          <w:p w:rsidR="001A45BD" w:rsidRPr="001A45BD" w:rsidRDefault="001A45BD" w:rsidP="00627026">
            <w:pPr>
              <w:tabs>
                <w:tab w:val="left" w:pos="993"/>
              </w:tabs>
              <w:spacing w:after="0" w:line="240" w:lineRule="auto"/>
              <w:ind w:left="3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Dapat dipidana dengan hukuman denda sebanyak-banyaknya Rp.10.000,00</w:t>
            </w:r>
          </w:p>
          <w:p w:rsidR="00627026" w:rsidRDefault="00627026" w:rsidP="00627026">
            <w:pPr>
              <w:spacing w:after="0" w:line="240" w:lineRule="auto"/>
              <w:ind w:left="317" w:hanging="31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 </w:t>
            </w:r>
            <w:r w:rsidR="001A45BD" w:rsidRPr="001A45BD">
              <w:rPr>
                <w:rFonts w:ascii="Times New Roman" w:hAnsi="Times New Roman" w:cs="Times New Roman"/>
                <w:sz w:val="24"/>
                <w:szCs w:val="24"/>
                <w:lang w:val="sv-SE"/>
              </w:rPr>
              <w:t>Pemilik yang tidak memenuhi ketentuan dalam pasal 3 atau pasal 11;</w:t>
            </w:r>
          </w:p>
          <w:p w:rsidR="00627026" w:rsidRDefault="00627026" w:rsidP="00627026">
            <w:pPr>
              <w:spacing w:after="0" w:line="240" w:lineRule="auto"/>
              <w:ind w:left="317" w:hanging="31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 </w:t>
            </w:r>
            <w:r w:rsidR="001A45BD" w:rsidRPr="001A45BD">
              <w:rPr>
                <w:rFonts w:ascii="Times New Roman" w:hAnsi="Times New Roman" w:cs="Times New Roman"/>
                <w:sz w:val="24"/>
                <w:szCs w:val="24"/>
                <w:lang w:val="sv-SE"/>
              </w:rPr>
              <w:t>Penggarap yang melanggar larangan tersebut pada pasal 2;</w:t>
            </w:r>
          </w:p>
          <w:p w:rsidR="001A45BD" w:rsidRPr="001A45BD" w:rsidRDefault="00627026" w:rsidP="00627026">
            <w:pPr>
              <w:spacing w:after="0" w:line="240" w:lineRule="auto"/>
              <w:ind w:left="317" w:hanging="31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c. </w:t>
            </w:r>
            <w:r w:rsidR="001A45BD" w:rsidRPr="001A45BD">
              <w:rPr>
                <w:rFonts w:ascii="Times New Roman" w:hAnsi="Times New Roman" w:cs="Times New Roman"/>
                <w:sz w:val="24"/>
                <w:szCs w:val="24"/>
                <w:lang w:val="sv-SE"/>
              </w:rPr>
              <w:t>Barangsiapa yang melanggar larangan tersebut pada pasal 8 ayat (3);</w:t>
            </w:r>
          </w:p>
        </w:tc>
      </w:tr>
      <w:tr w:rsidR="001A45BD" w:rsidRPr="001A45BD" w:rsidTr="00627026">
        <w:tc>
          <w:tcPr>
            <w:tcW w:w="2431" w:type="dxa"/>
            <w:vMerge/>
          </w:tcPr>
          <w:p w:rsidR="001A45BD" w:rsidRPr="001A45BD" w:rsidRDefault="001A45BD" w:rsidP="001A45BD">
            <w:pPr>
              <w:tabs>
                <w:tab w:val="left" w:pos="993"/>
              </w:tabs>
              <w:spacing w:after="0" w:line="240" w:lineRule="auto"/>
              <w:ind w:left="374" w:firstLine="619"/>
              <w:jc w:val="both"/>
              <w:rPr>
                <w:rFonts w:ascii="Times New Roman" w:hAnsi="Times New Roman" w:cs="Times New Roman"/>
                <w:sz w:val="24"/>
                <w:szCs w:val="24"/>
                <w:lang w:val="sv-SE"/>
              </w:rPr>
            </w:pPr>
          </w:p>
        </w:tc>
        <w:tc>
          <w:tcPr>
            <w:tcW w:w="1255" w:type="dxa"/>
          </w:tcPr>
          <w:p w:rsidR="001A45BD" w:rsidRPr="001A45BD" w:rsidRDefault="001A45BD" w:rsidP="00627026">
            <w:pPr>
              <w:tabs>
                <w:tab w:val="left" w:pos="993"/>
              </w:tabs>
              <w:spacing w:after="0" w:line="240" w:lineRule="auto"/>
              <w:ind w:left="-129"/>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15</w:t>
            </w:r>
            <w:r w:rsidR="00627026">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Ayat (2)</w:t>
            </w:r>
          </w:p>
        </w:tc>
        <w:tc>
          <w:tcPr>
            <w:tcW w:w="4547" w:type="dxa"/>
          </w:tcPr>
          <w:p w:rsidR="001A45BD" w:rsidRPr="001A45BD" w:rsidRDefault="001A45BD" w:rsidP="00627026">
            <w:pPr>
              <w:spacing w:after="0" w:line="240" w:lineRule="auto"/>
              <w:ind w:left="3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Perbuatan pidana tersebut pada ayat (1) diatas adalah pelanggaran.</w:t>
            </w:r>
          </w:p>
        </w:tc>
      </w:tr>
      <w:tr w:rsidR="001A45BD" w:rsidRPr="001A45BD" w:rsidTr="00627026">
        <w:tc>
          <w:tcPr>
            <w:tcW w:w="2431" w:type="dxa"/>
            <w:vMerge w:val="restart"/>
          </w:tcPr>
          <w:p w:rsidR="001A45BD" w:rsidRPr="001A45BD" w:rsidRDefault="001A45BD" w:rsidP="00627026">
            <w:pPr>
              <w:spacing w:after="0" w:line="240" w:lineRule="auto"/>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UU No.51 PRP Tahun 1960 tentang Larangan Pemakaian Tanah Tanpa Izin Yang Berhak atau Kuasanya. (Lembaran Negara Tahun 1960, Nomor 158)</w:t>
            </w:r>
          </w:p>
          <w:p w:rsidR="001A45BD" w:rsidRPr="001A45BD" w:rsidRDefault="001A45BD" w:rsidP="001A45BD">
            <w:pPr>
              <w:tabs>
                <w:tab w:val="left" w:pos="993"/>
              </w:tabs>
              <w:spacing w:after="0" w:line="240" w:lineRule="auto"/>
              <w:ind w:left="374" w:firstLine="619"/>
              <w:rPr>
                <w:rFonts w:ascii="Times New Roman" w:hAnsi="Times New Roman" w:cs="Times New Roman"/>
                <w:sz w:val="24"/>
                <w:szCs w:val="24"/>
                <w:lang w:val="sv-SE"/>
              </w:rPr>
            </w:pPr>
          </w:p>
        </w:tc>
        <w:tc>
          <w:tcPr>
            <w:tcW w:w="1255" w:type="dxa"/>
          </w:tcPr>
          <w:p w:rsidR="001A45BD" w:rsidRPr="001A45BD" w:rsidRDefault="001A45BD" w:rsidP="00627026">
            <w:pPr>
              <w:tabs>
                <w:tab w:val="left" w:pos="993"/>
              </w:tabs>
              <w:spacing w:after="0" w:line="240" w:lineRule="auto"/>
              <w:ind w:left="-129"/>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6</w:t>
            </w:r>
            <w:r w:rsidR="00627026">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Ayat (1)</w:t>
            </w:r>
          </w:p>
        </w:tc>
        <w:tc>
          <w:tcPr>
            <w:tcW w:w="4547" w:type="dxa"/>
          </w:tcPr>
          <w:p w:rsidR="001A45BD" w:rsidRPr="001A45BD" w:rsidRDefault="001A45BD" w:rsidP="00627026">
            <w:pPr>
              <w:tabs>
                <w:tab w:val="left" w:pos="993"/>
              </w:tabs>
              <w:spacing w:after="0" w:line="240" w:lineRule="auto"/>
              <w:ind w:left="34"/>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 xml:space="preserve"> Dengan tidak mengurangi berlakunya ketentuan dalam pasal 3, 4, dan 5, maka dapat dipidana dengan hukuman kurungan selama-lamanya 3 (tiga) bulan dan / atau denda sebanyak-banyaknya Rp.5.000,00 (lima ribu rupiah).</w:t>
            </w:r>
          </w:p>
          <w:p w:rsidR="001A45BD" w:rsidRPr="001A45BD" w:rsidRDefault="001A45BD" w:rsidP="00627026">
            <w:pPr>
              <w:numPr>
                <w:ilvl w:val="1"/>
                <w:numId w:val="27"/>
              </w:numPr>
              <w:tabs>
                <w:tab w:val="clear" w:pos="1080"/>
              </w:tabs>
              <w:spacing w:after="0" w:line="240" w:lineRule="auto"/>
              <w:ind w:left="317" w:hanging="283"/>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Barangsiapa memakai tanah tanpa izin yang berhak atau kuasanya yangs sah, dengan ketentuan, bahwa jika mengenai tanah-tanah perkebunan dan hutan dikecualikan mereka yanga akan diselesaikan menurut pasal 5 ayat (1).</w:t>
            </w:r>
          </w:p>
          <w:p w:rsidR="001A45BD" w:rsidRPr="001A45BD" w:rsidRDefault="001A45BD" w:rsidP="00627026">
            <w:pPr>
              <w:numPr>
                <w:ilvl w:val="1"/>
                <w:numId w:val="27"/>
              </w:numPr>
              <w:tabs>
                <w:tab w:val="clear" w:pos="1080"/>
              </w:tabs>
              <w:spacing w:after="0" w:line="240" w:lineRule="auto"/>
              <w:ind w:left="317" w:hanging="283"/>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Barangsiapa yang mengganggu yang berhak atau kuasanya yang sah di dalam menggunakan hakya atas suatu bidang tanah;</w:t>
            </w:r>
          </w:p>
          <w:p w:rsidR="001A45BD" w:rsidRPr="001A45BD" w:rsidRDefault="001A45BD" w:rsidP="00627026">
            <w:pPr>
              <w:numPr>
                <w:ilvl w:val="1"/>
                <w:numId w:val="27"/>
              </w:numPr>
              <w:tabs>
                <w:tab w:val="clear" w:pos="1080"/>
              </w:tabs>
              <w:spacing w:after="0" w:line="240" w:lineRule="auto"/>
              <w:ind w:left="317" w:hanging="283"/>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Barangsiapa yang menyuruh, mengajak., membujuk atau menganjurkan dengan lisan atau tulisan untuk melakukan perbuatan yang dimaksud dalam pasal 2 atau sub b dari ayat (1) pasal ini;</w:t>
            </w:r>
          </w:p>
          <w:p w:rsidR="001A45BD" w:rsidRPr="001A45BD" w:rsidRDefault="001A45BD" w:rsidP="00627026">
            <w:pPr>
              <w:numPr>
                <w:ilvl w:val="1"/>
                <w:numId w:val="27"/>
              </w:numPr>
              <w:tabs>
                <w:tab w:val="clear" w:pos="1080"/>
              </w:tabs>
              <w:spacing w:after="0" w:line="240" w:lineRule="auto"/>
              <w:ind w:left="317" w:hanging="283"/>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Barangsiapa memberikan bantuan dengan cara apapun juga untuk melakukan perbuatan tersebut pada pasal 2 atau huruf b dari ayat (1) pasal ini;</w:t>
            </w:r>
          </w:p>
        </w:tc>
      </w:tr>
      <w:tr w:rsidR="001A45BD" w:rsidRPr="001A45BD" w:rsidTr="00627026">
        <w:tc>
          <w:tcPr>
            <w:tcW w:w="2431" w:type="dxa"/>
            <w:vMerge/>
          </w:tcPr>
          <w:p w:rsidR="001A45BD" w:rsidRPr="001A45BD" w:rsidRDefault="001A45BD" w:rsidP="001A45BD">
            <w:pPr>
              <w:tabs>
                <w:tab w:val="left" w:pos="993"/>
              </w:tabs>
              <w:spacing w:after="0" w:line="240" w:lineRule="auto"/>
              <w:ind w:left="374" w:firstLine="619"/>
              <w:jc w:val="both"/>
              <w:rPr>
                <w:rFonts w:ascii="Times New Roman" w:hAnsi="Times New Roman" w:cs="Times New Roman"/>
                <w:sz w:val="24"/>
                <w:szCs w:val="24"/>
                <w:lang w:val="sv-SE"/>
              </w:rPr>
            </w:pPr>
          </w:p>
        </w:tc>
        <w:tc>
          <w:tcPr>
            <w:tcW w:w="1255" w:type="dxa"/>
          </w:tcPr>
          <w:p w:rsidR="001A45BD" w:rsidRPr="001A45BD" w:rsidRDefault="001A45BD" w:rsidP="00627026">
            <w:pPr>
              <w:tabs>
                <w:tab w:val="left" w:pos="993"/>
              </w:tabs>
              <w:spacing w:after="0" w:line="240" w:lineRule="auto"/>
              <w:ind w:left="-271" w:firstLine="142"/>
              <w:jc w:val="center"/>
              <w:rPr>
                <w:rFonts w:ascii="Times New Roman" w:hAnsi="Times New Roman" w:cs="Times New Roman"/>
                <w:sz w:val="24"/>
                <w:szCs w:val="24"/>
                <w:lang w:val="sv-SE"/>
              </w:rPr>
            </w:pPr>
            <w:r w:rsidRPr="001A45BD">
              <w:rPr>
                <w:rFonts w:ascii="Times New Roman" w:hAnsi="Times New Roman" w:cs="Times New Roman"/>
                <w:sz w:val="24"/>
                <w:szCs w:val="24"/>
                <w:lang w:val="sv-SE"/>
              </w:rPr>
              <w:t>6</w:t>
            </w:r>
            <w:r w:rsidR="00627026">
              <w:rPr>
                <w:rFonts w:ascii="Times New Roman" w:hAnsi="Times New Roman" w:cs="Times New Roman"/>
                <w:sz w:val="24"/>
                <w:szCs w:val="24"/>
                <w:lang w:val="sv-SE"/>
              </w:rPr>
              <w:t xml:space="preserve"> </w:t>
            </w:r>
            <w:r w:rsidRPr="001A45BD">
              <w:rPr>
                <w:rFonts w:ascii="Times New Roman" w:hAnsi="Times New Roman" w:cs="Times New Roman"/>
                <w:sz w:val="24"/>
                <w:szCs w:val="24"/>
                <w:lang w:val="sv-SE"/>
              </w:rPr>
              <w:t>Ayat (3)</w:t>
            </w:r>
          </w:p>
        </w:tc>
        <w:tc>
          <w:tcPr>
            <w:tcW w:w="4547" w:type="dxa"/>
          </w:tcPr>
          <w:p w:rsidR="001A45BD" w:rsidRPr="001A45BD" w:rsidRDefault="001A45BD" w:rsidP="00627026">
            <w:pPr>
              <w:tabs>
                <w:tab w:val="left" w:pos="993"/>
              </w:tabs>
              <w:spacing w:after="0" w:line="240" w:lineRule="auto"/>
              <w:ind w:left="-108"/>
              <w:jc w:val="both"/>
              <w:rPr>
                <w:rFonts w:ascii="Times New Roman" w:hAnsi="Times New Roman" w:cs="Times New Roman"/>
                <w:sz w:val="24"/>
                <w:szCs w:val="24"/>
                <w:lang w:val="sv-SE"/>
              </w:rPr>
            </w:pPr>
            <w:r w:rsidRPr="001A45BD">
              <w:rPr>
                <w:rFonts w:ascii="Times New Roman" w:hAnsi="Times New Roman" w:cs="Times New Roman"/>
                <w:sz w:val="24"/>
                <w:szCs w:val="24"/>
                <w:lang w:val="sv-SE"/>
              </w:rPr>
              <w:t>Tindak pidana tersebut dalam pasal ini adalah pelanggaran.</w:t>
            </w:r>
          </w:p>
        </w:tc>
      </w:tr>
    </w:tbl>
    <w:p w:rsidR="00627026" w:rsidRPr="00654911" w:rsidRDefault="00627026" w:rsidP="00654911">
      <w:pPr>
        <w:tabs>
          <w:tab w:val="left" w:pos="993"/>
        </w:tabs>
        <w:spacing w:after="0" w:line="240" w:lineRule="auto"/>
        <w:ind w:left="567"/>
        <w:jc w:val="both"/>
        <w:rPr>
          <w:rFonts w:ascii="Times New Roman" w:hAnsi="Times New Roman" w:cs="Times New Roman"/>
          <w:sz w:val="20"/>
          <w:szCs w:val="20"/>
          <w:lang w:val="sv-SE"/>
        </w:rPr>
      </w:pPr>
      <w:r w:rsidRPr="00627026">
        <w:rPr>
          <w:rFonts w:ascii="Times New Roman" w:hAnsi="Times New Roman" w:cs="Times New Roman"/>
          <w:sz w:val="20"/>
          <w:szCs w:val="20"/>
          <w:lang w:val="sv-SE" w:eastAsia="en-GB"/>
        </w:rPr>
        <w:t>Sumber:</w:t>
      </w:r>
      <w:r w:rsidR="001A45BD" w:rsidRPr="00627026">
        <w:rPr>
          <w:rFonts w:ascii="Times New Roman" w:hAnsi="Times New Roman" w:cs="Times New Roman"/>
          <w:sz w:val="20"/>
          <w:szCs w:val="20"/>
          <w:lang w:val="sv-SE" w:eastAsia="en-GB"/>
        </w:rPr>
        <w:t xml:space="preserve"> Hasil Inventarisir Peraturan Perundang-undangan Pertanahan.</w:t>
      </w:r>
    </w:p>
    <w:p w:rsidR="00627026" w:rsidRDefault="001A45BD" w:rsidP="00627026">
      <w:pPr>
        <w:tabs>
          <w:tab w:val="left" w:pos="1134"/>
        </w:tabs>
        <w:spacing w:after="0" w:line="240" w:lineRule="auto"/>
        <w:ind w:left="567" w:firstLine="567"/>
        <w:jc w:val="both"/>
        <w:rPr>
          <w:rFonts w:ascii="Times New Roman" w:hAnsi="Times New Roman" w:cs="Times New Roman"/>
          <w:sz w:val="24"/>
          <w:szCs w:val="24"/>
          <w:lang w:val="es-ES"/>
        </w:rPr>
      </w:pPr>
      <w:r w:rsidRPr="001A45BD">
        <w:rPr>
          <w:rFonts w:ascii="Times New Roman" w:hAnsi="Times New Roman" w:cs="Times New Roman"/>
          <w:sz w:val="24"/>
          <w:szCs w:val="24"/>
          <w:lang w:val="es-ES"/>
        </w:rPr>
        <w:t xml:space="preserve">Ketentuan yang diatur dalam pasal 52 ayat (1) </w:t>
      </w:r>
      <w:r w:rsidR="00654911">
        <w:rPr>
          <w:rFonts w:ascii="Times New Roman" w:hAnsi="Times New Roman" w:cs="Times New Roman"/>
          <w:sz w:val="24"/>
          <w:szCs w:val="24"/>
          <w:lang w:val="es-ES"/>
        </w:rPr>
        <w:t>UUPA</w:t>
      </w:r>
      <w:r w:rsidRPr="001A45BD">
        <w:rPr>
          <w:rFonts w:ascii="Times New Roman" w:hAnsi="Times New Roman" w:cs="Times New Roman"/>
          <w:sz w:val="24"/>
          <w:szCs w:val="24"/>
          <w:lang w:val="es-ES"/>
        </w:rPr>
        <w:t xml:space="preserve"> yang berisi tentang siapa saj</w:t>
      </w:r>
      <w:r w:rsidR="00654911">
        <w:rPr>
          <w:rFonts w:ascii="Times New Roman" w:hAnsi="Times New Roman" w:cs="Times New Roman"/>
          <w:sz w:val="24"/>
          <w:szCs w:val="24"/>
          <w:lang w:val="es-ES"/>
        </w:rPr>
        <w:t>a yang melanggar P</w:t>
      </w:r>
      <w:r w:rsidRPr="001A45BD">
        <w:rPr>
          <w:rFonts w:ascii="Times New Roman" w:hAnsi="Times New Roman" w:cs="Times New Roman"/>
          <w:sz w:val="24"/>
          <w:szCs w:val="24"/>
          <w:lang w:val="es-ES"/>
        </w:rPr>
        <w:t>asal 15, maka dapat</w:t>
      </w:r>
      <w:r w:rsidR="00654911">
        <w:rPr>
          <w:rFonts w:ascii="Times New Roman" w:hAnsi="Times New Roman" w:cs="Times New Roman"/>
          <w:sz w:val="24"/>
          <w:szCs w:val="24"/>
          <w:lang w:val="es-ES"/>
        </w:rPr>
        <w:t xml:space="preserve"> dijelaskan mengenai ketentuan P</w:t>
      </w:r>
      <w:r w:rsidRPr="001A45BD">
        <w:rPr>
          <w:rFonts w:ascii="Times New Roman" w:hAnsi="Times New Roman" w:cs="Times New Roman"/>
          <w:sz w:val="24"/>
          <w:szCs w:val="24"/>
          <w:lang w:val="es-ES"/>
        </w:rPr>
        <w:t xml:space="preserve">asal 15 </w:t>
      </w:r>
      <w:r w:rsidR="00654911">
        <w:rPr>
          <w:rFonts w:ascii="Times New Roman" w:hAnsi="Times New Roman" w:cs="Times New Roman"/>
          <w:sz w:val="24"/>
          <w:szCs w:val="24"/>
          <w:lang w:val="es-ES"/>
        </w:rPr>
        <w:t>UUPA</w:t>
      </w:r>
      <w:r w:rsidRPr="001A45BD">
        <w:rPr>
          <w:rFonts w:ascii="Times New Roman" w:hAnsi="Times New Roman" w:cs="Times New Roman"/>
          <w:sz w:val="24"/>
          <w:szCs w:val="24"/>
          <w:lang w:val="es-ES"/>
        </w:rPr>
        <w:t xml:space="preserve"> tersebut selengkapnya berbuny</w:t>
      </w:r>
      <w:r w:rsidR="00627026">
        <w:rPr>
          <w:rFonts w:ascii="Times New Roman" w:hAnsi="Times New Roman" w:cs="Times New Roman"/>
          <w:sz w:val="24"/>
          <w:szCs w:val="24"/>
          <w:lang w:val="es-ES"/>
        </w:rPr>
        <w:t>i</w:t>
      </w:r>
      <w:r w:rsidRPr="001A45BD">
        <w:rPr>
          <w:rFonts w:ascii="Times New Roman" w:hAnsi="Times New Roman" w:cs="Times New Roman"/>
          <w:sz w:val="24"/>
          <w:szCs w:val="24"/>
          <w:lang w:val="es-ES"/>
        </w:rPr>
        <w:t>:</w:t>
      </w:r>
    </w:p>
    <w:p w:rsidR="00627026" w:rsidRDefault="001A45BD" w:rsidP="00627026">
      <w:pPr>
        <w:tabs>
          <w:tab w:val="left" w:pos="1134"/>
        </w:tabs>
        <w:spacing w:after="0" w:line="240" w:lineRule="auto"/>
        <w:ind w:left="567"/>
        <w:jc w:val="both"/>
        <w:rPr>
          <w:rFonts w:ascii="Times New Roman" w:hAnsi="Times New Roman" w:cs="Times New Roman"/>
          <w:sz w:val="24"/>
          <w:szCs w:val="24"/>
          <w:lang w:val="es-ES"/>
        </w:rPr>
      </w:pPr>
      <w:r w:rsidRPr="001A45BD">
        <w:rPr>
          <w:rFonts w:ascii="Times New Roman" w:hAnsi="Times New Roman" w:cs="Times New Roman"/>
          <w:sz w:val="24"/>
          <w:szCs w:val="24"/>
          <w:lang w:val="es-ES" w:eastAsia="en-GB"/>
        </w:rPr>
        <w:t>”Memelihara tanah, termasuk menambah kesuburannya serta mencegah kerusakannya adalah kewajiban tiap-tiap orang, badan hukum atau instansi yang mempunyai hubungan hukum dengan tanah itu, dengan memperhatikan pihak yang ekonomis lemah”.</w:t>
      </w:r>
    </w:p>
    <w:p w:rsidR="004321D9" w:rsidRDefault="001A45BD" w:rsidP="004321D9">
      <w:pPr>
        <w:tabs>
          <w:tab w:val="left" w:pos="1134"/>
        </w:tabs>
        <w:spacing w:after="0" w:line="240" w:lineRule="auto"/>
        <w:ind w:left="567" w:firstLine="567"/>
        <w:jc w:val="both"/>
        <w:rPr>
          <w:rFonts w:ascii="Times New Roman" w:hAnsi="Times New Roman" w:cs="Times New Roman"/>
          <w:sz w:val="24"/>
          <w:szCs w:val="24"/>
          <w:lang w:val="es-ES"/>
        </w:rPr>
      </w:pPr>
      <w:r w:rsidRPr="001A45BD">
        <w:rPr>
          <w:rFonts w:ascii="Times New Roman" w:hAnsi="Times New Roman" w:cs="Times New Roman"/>
          <w:sz w:val="24"/>
          <w:szCs w:val="24"/>
          <w:lang w:val="es-ES" w:eastAsia="en-GB"/>
        </w:rPr>
        <w:t xml:space="preserve">Ketentuan pasal 15 </w:t>
      </w:r>
      <w:r w:rsidR="00654911">
        <w:rPr>
          <w:rFonts w:ascii="Times New Roman" w:hAnsi="Times New Roman" w:cs="Times New Roman"/>
          <w:sz w:val="24"/>
          <w:szCs w:val="24"/>
          <w:lang w:val="es-ES" w:eastAsia="en-GB"/>
        </w:rPr>
        <w:t>UUPA</w:t>
      </w:r>
      <w:r w:rsidRPr="001A45BD">
        <w:rPr>
          <w:rFonts w:ascii="Times New Roman" w:hAnsi="Times New Roman" w:cs="Times New Roman"/>
          <w:sz w:val="24"/>
          <w:szCs w:val="24"/>
          <w:lang w:val="es-ES" w:eastAsia="en-GB"/>
        </w:rPr>
        <w:t xml:space="preserve"> ini merupakan kewajiban bagi siapa saja dalam memelihara tanah, menambah kesuburan dan mencegah kerusakannya, sehingga bagi yang melanggarnya dikenakan sanksi 3 (tiga)  bulan kurungan.</w:t>
      </w:r>
    </w:p>
    <w:p w:rsidR="001A45BD" w:rsidRPr="004321D9" w:rsidRDefault="001A45BD" w:rsidP="004321D9">
      <w:pPr>
        <w:tabs>
          <w:tab w:val="left" w:pos="1134"/>
        </w:tabs>
        <w:spacing w:after="0" w:line="240" w:lineRule="auto"/>
        <w:ind w:left="567"/>
        <w:jc w:val="both"/>
        <w:rPr>
          <w:rFonts w:ascii="Times New Roman" w:hAnsi="Times New Roman" w:cs="Times New Roman"/>
          <w:sz w:val="24"/>
          <w:szCs w:val="24"/>
          <w:lang w:val="es-ES"/>
        </w:rPr>
      </w:pPr>
      <w:r w:rsidRPr="001A45BD">
        <w:rPr>
          <w:rFonts w:ascii="Times New Roman" w:hAnsi="Times New Roman" w:cs="Times New Roman"/>
          <w:b/>
          <w:bCs/>
          <w:sz w:val="24"/>
          <w:szCs w:val="24"/>
          <w:lang w:val="es-ES"/>
        </w:rPr>
        <w:t>Rumusan (Formulasi) Hukum Pidana Dal</w:t>
      </w:r>
      <w:r w:rsidR="00644A5F">
        <w:rPr>
          <w:rFonts w:ascii="Times New Roman" w:hAnsi="Times New Roman" w:cs="Times New Roman"/>
          <w:b/>
          <w:bCs/>
          <w:sz w:val="24"/>
          <w:szCs w:val="24"/>
          <w:lang w:val="es-ES"/>
        </w:rPr>
        <w:t>am Menanggulangi Tindak Pidana d</w:t>
      </w:r>
      <w:r w:rsidRPr="001A45BD">
        <w:rPr>
          <w:rFonts w:ascii="Times New Roman" w:hAnsi="Times New Roman" w:cs="Times New Roman"/>
          <w:b/>
          <w:bCs/>
          <w:sz w:val="24"/>
          <w:szCs w:val="24"/>
          <w:lang w:val="es-ES"/>
        </w:rPr>
        <w:t>i Bidang Pertanahan</w:t>
      </w:r>
    </w:p>
    <w:p w:rsid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lastRenderedPageBreak/>
        <w:t>Pembaharuan hukum pidana pertanahan ini  dilakukan tentunya tidak lepas dari politik hukum pidana. Dalam menentukan politik hukum pidana ini menurut Teguh Prasetyo dan Abdul Hakim Barkatullah, berpendap</w:t>
      </w:r>
      <w:r w:rsidR="00627026">
        <w:rPr>
          <w:rFonts w:ascii="Times New Roman" w:hAnsi="Times New Roman" w:cs="Times New Roman"/>
          <w:sz w:val="24"/>
          <w:szCs w:val="24"/>
          <w:lang w:val="es-ES" w:eastAsia="en-GB"/>
        </w:rPr>
        <w:t>at</w:t>
      </w:r>
      <w:r w:rsidRPr="001A45BD">
        <w:rPr>
          <w:rFonts w:ascii="Times New Roman" w:hAnsi="Times New Roman" w:cs="Times New Roman"/>
          <w:sz w:val="24"/>
          <w:szCs w:val="24"/>
          <w:lang w:val="es-ES" w:eastAsia="en-GB"/>
        </w:rPr>
        <w:t xml:space="preserve">: </w:t>
      </w:r>
      <w:r w:rsidRPr="001A45BD">
        <w:rPr>
          <w:rFonts w:ascii="Times New Roman" w:hAnsi="Times New Roman" w:cs="Times New Roman"/>
          <w:i/>
          <w:iCs/>
          <w:sz w:val="24"/>
          <w:szCs w:val="24"/>
          <w:lang w:val="es-ES" w:eastAsia="en-GB"/>
        </w:rPr>
        <w:t xml:space="preserve">penal police </w:t>
      </w:r>
      <w:r w:rsidRPr="001A45BD">
        <w:rPr>
          <w:rFonts w:ascii="Times New Roman" w:hAnsi="Times New Roman" w:cs="Times New Roman"/>
          <w:sz w:val="24"/>
          <w:szCs w:val="24"/>
          <w:lang w:val="es-ES" w:eastAsia="en-GB"/>
        </w:rPr>
        <w:t>atau politik (kebijakan) hukum pidana, pada intinya, bagaimana hukum pidana dirumuskan dengan baik dan memberikan pedoman kepada pembuat undang-undang (kebijakan legislatif), kebijakan aplikasi (kebijakan yudikatif), dan pelaksanaan hukum pidana  (kebijakan eksekutif).</w:t>
      </w:r>
      <w:r w:rsidR="0029515E">
        <w:rPr>
          <w:rFonts w:ascii="Times New Roman" w:hAnsi="Times New Roman" w:cs="Times New Roman"/>
          <w:sz w:val="24"/>
          <w:szCs w:val="24"/>
          <w:lang w:val="es-ES" w:eastAsia="en-GB"/>
        </w:rPr>
        <w:t xml:space="preserve"> (Teguh Presetyo dan Abdul Hakim Barkatullah; 2005; 2)</w:t>
      </w:r>
    </w:p>
    <w:p w:rsidR="0029515E" w:rsidRDefault="001A45BD" w:rsidP="0029515E">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Pembaharuan hukum pidana dalam kebijakan undang-undang lebih lanjut  Teguh Prasetyo dan Abdul Hakim Barkatullah, berpendapat  kebijakan legislatif merupakan tahapan yang sangat yang sangat menentukan bagi tahap-tahap berikutnya, karena pada saat peraturan perundang-undangan pidana dibuat maka sudah ditentukan arah yang hendak dituju atau dengan kata lain perbuatan-perbuatan apa yang dipandang perlu untuk dijadikan sebagai suatu perbuatan yang dilarang oleh hukum pidana.</w:t>
      </w:r>
      <w:r w:rsidR="0029515E" w:rsidRPr="0029515E">
        <w:rPr>
          <w:rFonts w:ascii="Times New Roman" w:hAnsi="Times New Roman" w:cs="Times New Roman"/>
          <w:sz w:val="24"/>
          <w:szCs w:val="24"/>
          <w:lang w:val="es-ES" w:eastAsia="en-GB"/>
        </w:rPr>
        <w:t xml:space="preserve"> </w:t>
      </w:r>
      <w:r w:rsidR="0029515E">
        <w:rPr>
          <w:rFonts w:ascii="Times New Roman" w:hAnsi="Times New Roman" w:cs="Times New Roman"/>
          <w:sz w:val="24"/>
          <w:szCs w:val="24"/>
          <w:lang w:val="es-ES" w:eastAsia="en-GB"/>
        </w:rPr>
        <w:t>(Teguh Presetyo dan Abdul Hakim Barkatullah; 2005; 2)</w:t>
      </w:r>
    </w:p>
    <w:p w:rsidR="0029515E" w:rsidRDefault="001A45BD" w:rsidP="0029515E">
      <w:pPr>
        <w:tabs>
          <w:tab w:val="left" w:pos="1134"/>
        </w:tabs>
        <w:autoSpaceDE w:val="0"/>
        <w:autoSpaceDN w:val="0"/>
        <w:adjustRightInd w:val="0"/>
        <w:spacing w:after="0" w:line="240" w:lineRule="auto"/>
        <w:ind w:left="567" w:firstLine="567"/>
        <w:jc w:val="both"/>
        <w:rPr>
          <w:lang w:val="sv-SE"/>
        </w:rPr>
      </w:pPr>
      <w:r w:rsidRPr="001A45BD">
        <w:rPr>
          <w:rFonts w:ascii="Times New Roman" w:hAnsi="Times New Roman" w:cs="Times New Roman"/>
          <w:sz w:val="24"/>
          <w:szCs w:val="24"/>
          <w:lang w:val="es-ES" w:eastAsia="en-GB"/>
        </w:rPr>
        <w:t xml:space="preserve">Penentuan suatu perbuatan pidana perlu atau tidak perlu dimuat dalam undang-undang pidana, maka menurut Barda Nawawi Arief berpendapat, ada 2 (dua) masalah sentral yang perlu diperhatikan dalam kebijakan hukum pidana  </w:t>
      </w:r>
      <w:r w:rsidRPr="001A45BD">
        <w:rPr>
          <w:rFonts w:ascii="Times New Roman" w:hAnsi="Times New Roman" w:cs="Times New Roman"/>
          <w:i/>
          <w:iCs/>
          <w:sz w:val="24"/>
          <w:szCs w:val="24"/>
          <w:lang w:val="es-ES" w:eastAsia="en-GB"/>
        </w:rPr>
        <w:t>(penal policy)</w:t>
      </w:r>
      <w:r w:rsidRPr="001A45BD">
        <w:rPr>
          <w:rFonts w:ascii="Times New Roman" w:hAnsi="Times New Roman" w:cs="Times New Roman"/>
          <w:sz w:val="24"/>
          <w:szCs w:val="24"/>
          <w:lang w:val="es-ES" w:eastAsia="en-GB"/>
        </w:rPr>
        <w:t>, khususnya dalam tahap formulasi, yaitu masalah penentuan perbuatan apa yang seharusnya dijadikan tindak pidana dan masalah penentuan sanksi apa yang sebaiknya digunakan atau dikenakan kepada si pelanggar.</w:t>
      </w:r>
      <w:r w:rsidR="0029515E">
        <w:rPr>
          <w:rFonts w:ascii="Times New Roman" w:hAnsi="Times New Roman" w:cs="Times New Roman"/>
          <w:sz w:val="24"/>
          <w:szCs w:val="24"/>
          <w:lang w:val="es-ES" w:eastAsia="en-GB"/>
        </w:rPr>
        <w:t xml:space="preserve"> </w:t>
      </w:r>
      <w:r w:rsidR="0029515E" w:rsidRPr="0029515E">
        <w:rPr>
          <w:rFonts w:ascii="Times New Roman" w:hAnsi="Times New Roman" w:cs="Times New Roman"/>
          <w:sz w:val="24"/>
          <w:szCs w:val="24"/>
          <w:lang w:val="es-ES" w:eastAsia="en-GB"/>
        </w:rPr>
        <w:t>(</w:t>
      </w:r>
      <w:r w:rsidR="0029515E">
        <w:rPr>
          <w:rFonts w:ascii="Times New Roman" w:hAnsi="Times New Roman" w:cs="Times New Roman"/>
          <w:sz w:val="24"/>
          <w:szCs w:val="24"/>
          <w:lang w:val="sv-SE"/>
        </w:rPr>
        <w:t>Barda Nawawi Arief; 2002;</w:t>
      </w:r>
      <w:r w:rsidR="0029515E" w:rsidRPr="0029515E">
        <w:rPr>
          <w:rFonts w:ascii="Times New Roman" w:hAnsi="Times New Roman" w:cs="Times New Roman"/>
          <w:sz w:val="24"/>
          <w:szCs w:val="24"/>
          <w:lang w:val="sv-SE"/>
        </w:rPr>
        <w:t xml:space="preserve"> 24</w:t>
      </w:r>
      <w:r w:rsidR="0029515E">
        <w:rPr>
          <w:rFonts w:ascii="Times New Roman" w:hAnsi="Times New Roman" w:cs="Times New Roman"/>
          <w:sz w:val="24"/>
          <w:szCs w:val="24"/>
          <w:lang w:val="sv-SE"/>
        </w:rPr>
        <w:t>)</w:t>
      </w:r>
      <w:r w:rsidR="0029515E" w:rsidRPr="00814181">
        <w:rPr>
          <w:lang w:val="sv-SE"/>
        </w:rPr>
        <w:t xml:space="preserve"> </w:t>
      </w:r>
    </w:p>
    <w:p w:rsidR="00627026" w:rsidRPr="0029515E" w:rsidRDefault="001A45BD" w:rsidP="0029515E">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 xml:space="preserve">Dalam hal ini bila dilihat realita yang terjadi dimasyarakat tentang masalah pertanahan dengan kategori penyerobotan, maka KUHP dengan menggunakan istilah penyerobotan atau </w:t>
      </w:r>
      <w:r w:rsidRPr="0029515E">
        <w:rPr>
          <w:rFonts w:ascii="Times New Roman" w:hAnsi="Times New Roman" w:cs="Times New Roman"/>
          <w:i/>
          <w:sz w:val="24"/>
          <w:szCs w:val="24"/>
          <w:lang w:val="es-ES"/>
        </w:rPr>
        <w:t>stelleonaat</w:t>
      </w:r>
      <w:r w:rsidRPr="001A45BD">
        <w:rPr>
          <w:rFonts w:ascii="Times New Roman" w:hAnsi="Times New Roman" w:cs="Times New Roman"/>
          <w:sz w:val="24"/>
          <w:szCs w:val="24"/>
          <w:lang w:val="es-ES" w:eastAsia="en-GB"/>
        </w:rPr>
        <w:t xml:space="preserve">, maka perlu melihat kembali pada istilah  penyerobotan </w:t>
      </w:r>
      <w:proofErr w:type="gramStart"/>
      <w:r w:rsidRPr="001A45BD">
        <w:rPr>
          <w:rFonts w:ascii="Times New Roman" w:hAnsi="Times New Roman" w:cs="Times New Roman"/>
          <w:sz w:val="24"/>
          <w:szCs w:val="24"/>
          <w:lang w:val="es-ES" w:eastAsia="en-GB"/>
        </w:rPr>
        <w:t xml:space="preserve">atau </w:t>
      </w:r>
      <w:r w:rsidRPr="001A45BD">
        <w:rPr>
          <w:rFonts w:ascii="Times New Roman" w:hAnsi="Times New Roman" w:cs="Times New Roman"/>
          <w:i/>
          <w:iCs/>
          <w:sz w:val="24"/>
          <w:szCs w:val="24"/>
          <w:lang w:val="es-ES"/>
        </w:rPr>
        <w:t>”</w:t>
      </w:r>
      <w:proofErr w:type="gramEnd"/>
      <w:r w:rsidRPr="001A45BD">
        <w:rPr>
          <w:rFonts w:ascii="Times New Roman" w:hAnsi="Times New Roman" w:cs="Times New Roman"/>
          <w:i/>
          <w:iCs/>
          <w:sz w:val="24"/>
          <w:szCs w:val="24"/>
          <w:lang w:val="es-ES"/>
        </w:rPr>
        <w:t>huisvredebreuk”</w:t>
      </w:r>
      <w:r w:rsidRPr="001A45BD">
        <w:rPr>
          <w:rFonts w:ascii="Times New Roman" w:hAnsi="Times New Roman" w:cs="Times New Roman"/>
          <w:sz w:val="24"/>
          <w:szCs w:val="24"/>
          <w:lang w:val="es-ES"/>
        </w:rPr>
        <w:t xml:space="preserve"> </w:t>
      </w:r>
      <w:r w:rsidRPr="001A45BD">
        <w:rPr>
          <w:rFonts w:ascii="Times New Roman" w:hAnsi="Times New Roman" w:cs="Times New Roman"/>
          <w:sz w:val="24"/>
          <w:szCs w:val="24"/>
          <w:lang w:val="es-ES" w:eastAsia="en-GB"/>
        </w:rPr>
        <w:t xml:space="preserve"> </w:t>
      </w:r>
      <w:r w:rsidR="0029515E">
        <w:rPr>
          <w:rFonts w:ascii="Times New Roman" w:hAnsi="Times New Roman" w:cs="Times New Roman"/>
          <w:sz w:val="24"/>
          <w:szCs w:val="24"/>
          <w:lang w:val="es-ES" w:eastAsia="en-GB"/>
        </w:rPr>
        <w:t>dalam</w:t>
      </w:r>
      <w:r w:rsidRPr="001A45BD">
        <w:rPr>
          <w:rFonts w:ascii="Times New Roman" w:hAnsi="Times New Roman" w:cs="Times New Roman"/>
          <w:sz w:val="24"/>
          <w:szCs w:val="24"/>
          <w:lang w:val="es-ES" w:eastAsia="en-GB"/>
        </w:rPr>
        <w:t xml:space="preserve"> pasal 167 KUHP hanya dibatasi pada unsur-unsur yang berhubungan dengan rumah tangga. Demikian juga ketentuan pasal  385 KUHP, tentang penggelapan atas benda tak bergerak dengan maksud menguntungkan diri sendiri secara melawan hukum berupa menjual, menukarkan, membebani dengan </w:t>
      </w:r>
      <w:r w:rsidRPr="0029515E">
        <w:rPr>
          <w:rFonts w:ascii="Times New Roman" w:hAnsi="Times New Roman" w:cs="Times New Roman"/>
          <w:i/>
          <w:sz w:val="24"/>
          <w:szCs w:val="24"/>
          <w:lang w:val="es-ES" w:eastAsia="en-GB"/>
        </w:rPr>
        <w:t>credietverband</w:t>
      </w:r>
      <w:r w:rsidRPr="001A45BD">
        <w:rPr>
          <w:rFonts w:ascii="Times New Roman" w:hAnsi="Times New Roman" w:cs="Times New Roman"/>
          <w:sz w:val="24"/>
          <w:szCs w:val="24"/>
          <w:lang w:val="es-ES" w:eastAsia="en-GB"/>
        </w:rPr>
        <w:t xml:space="preserve"> termasuk menggadaikan  yang diketahuinya bukan miliknya. </w:t>
      </w:r>
    </w:p>
    <w:p w:rsid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 xml:space="preserve">Berbeda hal yang terjadi dilapangan, kejahatan pertanahan yang Penulis pandang sebagai </w:t>
      </w:r>
      <w:r w:rsidR="0029515E">
        <w:rPr>
          <w:rFonts w:ascii="Times New Roman" w:hAnsi="Times New Roman" w:cs="Times New Roman"/>
          <w:sz w:val="24"/>
          <w:szCs w:val="24"/>
          <w:lang w:val="es-ES" w:eastAsia="en-GB"/>
        </w:rPr>
        <w:t>bentuk kriminalisasi mengingat P</w:t>
      </w:r>
      <w:r w:rsidRPr="001A45BD">
        <w:rPr>
          <w:rFonts w:ascii="Times New Roman" w:hAnsi="Times New Roman" w:cs="Times New Roman"/>
          <w:sz w:val="24"/>
          <w:szCs w:val="24"/>
          <w:lang w:val="es-ES" w:eastAsia="en-GB"/>
        </w:rPr>
        <w:t xml:space="preserve">asal-pasal KUHP tersebut belum bisa mengakomodir. Sehingga Penulis bila melihat realita dipalangan dalam bentuk kongkret, maka lebih tepat sebagai perbuatan </w:t>
      </w:r>
      <w:proofErr w:type="gramStart"/>
      <w:r w:rsidRPr="001A45BD">
        <w:rPr>
          <w:rFonts w:ascii="Times New Roman" w:hAnsi="Times New Roman" w:cs="Times New Roman"/>
          <w:sz w:val="24"/>
          <w:szCs w:val="24"/>
          <w:lang w:val="es-ES" w:eastAsia="en-GB"/>
        </w:rPr>
        <w:t xml:space="preserve">pidana </w:t>
      </w:r>
      <w:r w:rsidRPr="001A45BD">
        <w:rPr>
          <w:rFonts w:ascii="Times New Roman" w:hAnsi="Times New Roman" w:cs="Times New Roman"/>
          <w:b/>
          <w:bCs/>
          <w:sz w:val="24"/>
          <w:szCs w:val="24"/>
          <w:lang w:val="es-ES" w:eastAsia="en-GB"/>
        </w:rPr>
        <w:t>”</w:t>
      </w:r>
      <w:proofErr w:type="gramEnd"/>
      <w:r w:rsidRPr="001A45BD">
        <w:rPr>
          <w:rFonts w:ascii="Times New Roman" w:hAnsi="Times New Roman" w:cs="Times New Roman"/>
          <w:b/>
          <w:bCs/>
          <w:sz w:val="24"/>
          <w:szCs w:val="24"/>
          <w:lang w:val="es-ES" w:eastAsia="en-GB"/>
        </w:rPr>
        <w:t xml:space="preserve">menduduki”  </w:t>
      </w:r>
      <w:r w:rsidRPr="001A45BD">
        <w:rPr>
          <w:rFonts w:ascii="Times New Roman" w:hAnsi="Times New Roman" w:cs="Times New Roman"/>
          <w:sz w:val="24"/>
          <w:szCs w:val="24"/>
          <w:lang w:val="es-ES" w:eastAsia="en-GB"/>
        </w:rPr>
        <w:t xml:space="preserve">atas lahan atau tanah yang kepemilikannya oleh masyarakat atau orang perseorangan. Istilah menduduki ini dianggap lebih tepat, karena tanah tersebut luas dan bukan dalam sekedar pekarangan sebagaimana dirumuskan dalam pasal 167 KUHP tentang penyerobotan tanah, </w:t>
      </w:r>
      <w:r w:rsidRPr="001A45BD">
        <w:rPr>
          <w:rFonts w:ascii="Times New Roman" w:hAnsi="Times New Roman" w:cs="Times New Roman"/>
          <w:sz w:val="24"/>
          <w:szCs w:val="24"/>
          <w:lang w:val="es-ES"/>
        </w:rPr>
        <w:t xml:space="preserve">263, 264, 266,  KUHP yang berhubungan dengan pemalsuan surat-surat hak atas tanah, demikian juga pasal 385 KUHP yang mengandung unsur penggelapan  atas benda tak bergerak. Termasuk di dalamnya mengenai bagaimana perlindungan hukum terhadap tanah yang dikategorikan sebagai tanah adat atau hak ulayat sepanjang hukumnya atau masyarakatnya masih memegang teguh hukum adat yang berlaku di lingkungannya. Tentunya hal ini didorongkan dari adanya amanat yang terdapat pada pasal 18 huruf B Undang-Undang  Dasar 1945. </w:t>
      </w:r>
    </w:p>
    <w:p w:rsidR="001A45BD" w:rsidRPr="001A45BD"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 xml:space="preserve">Kebijakan hukum pidana  </w:t>
      </w:r>
      <w:r w:rsidRPr="001A45BD">
        <w:rPr>
          <w:rFonts w:ascii="Times New Roman" w:hAnsi="Times New Roman" w:cs="Times New Roman"/>
          <w:i/>
          <w:sz w:val="24"/>
          <w:szCs w:val="24"/>
          <w:lang w:val="es-ES" w:eastAsia="en-GB"/>
        </w:rPr>
        <w:t>(penal policy)</w:t>
      </w:r>
      <w:r w:rsidRPr="001A45BD">
        <w:rPr>
          <w:rFonts w:ascii="Times New Roman" w:hAnsi="Times New Roman" w:cs="Times New Roman"/>
          <w:sz w:val="24"/>
          <w:szCs w:val="24"/>
          <w:lang w:val="es-ES" w:eastAsia="en-GB"/>
        </w:rPr>
        <w:t xml:space="preserve"> secara materiil mengenai sifat melawan hukum ini; yurisprudensi Indonesia tidak bersifat legalistis. Karenanya dalam memformulasikan tindak pidana pertanahan, maka terpenuhi sebagaimana diatur dalam keputusan Mahkamah Agung RI tanggal 8 Januari 1996</w:t>
      </w:r>
      <w:r w:rsidR="00627026">
        <w:rPr>
          <w:rFonts w:ascii="Times New Roman" w:hAnsi="Times New Roman" w:cs="Times New Roman"/>
          <w:sz w:val="24"/>
          <w:szCs w:val="24"/>
          <w:lang w:val="es-ES" w:eastAsia="en-GB"/>
        </w:rPr>
        <w:t xml:space="preserve"> Nomor 42/K/Kr/1965, menyatakan</w:t>
      </w:r>
      <w:r w:rsidRPr="001A45BD">
        <w:rPr>
          <w:rFonts w:ascii="Times New Roman" w:hAnsi="Times New Roman" w:cs="Times New Roman"/>
          <w:sz w:val="24"/>
          <w:szCs w:val="24"/>
          <w:lang w:val="es-ES" w:eastAsia="en-GB"/>
        </w:rPr>
        <w:t>:</w:t>
      </w:r>
      <w:r w:rsidR="0029515E">
        <w:rPr>
          <w:rFonts w:ascii="Times New Roman" w:hAnsi="Times New Roman" w:cs="Times New Roman"/>
          <w:sz w:val="24"/>
          <w:szCs w:val="24"/>
          <w:lang w:val="es-ES" w:eastAsia="en-GB"/>
        </w:rPr>
        <w:t xml:space="preserve"> </w:t>
      </w:r>
      <w:r w:rsidRPr="001A45BD">
        <w:rPr>
          <w:rFonts w:ascii="Times New Roman" w:hAnsi="Times New Roman" w:cs="Times New Roman"/>
          <w:sz w:val="24"/>
          <w:szCs w:val="24"/>
          <w:lang w:val="es-ES" w:eastAsia="en-GB"/>
        </w:rPr>
        <w:t>“Sesuatu perbuatan pada umumnya dapat hilang sifatnya sebagai melawan hukum, bukan berdasarkan sesuatu ketentuan dalam perundang-</w:t>
      </w:r>
      <w:r w:rsidRPr="001A45BD">
        <w:rPr>
          <w:rFonts w:ascii="Times New Roman" w:hAnsi="Times New Roman" w:cs="Times New Roman"/>
          <w:sz w:val="24"/>
          <w:szCs w:val="24"/>
          <w:lang w:val="es-ES" w:eastAsia="en-GB"/>
        </w:rPr>
        <w:lastRenderedPageBreak/>
        <w:t>undangan, melainkan juga berdasarkan asas-asas keadilan atau asas hukum yang tidak tertulis dan bersifat umum sebagaimana misalnya tiga faktor:</w:t>
      </w:r>
    </w:p>
    <w:p w:rsidR="001A45BD" w:rsidRPr="001A45BD" w:rsidRDefault="001A45BD" w:rsidP="00627026">
      <w:pPr>
        <w:numPr>
          <w:ilvl w:val="1"/>
          <w:numId w:val="28"/>
        </w:numPr>
        <w:tabs>
          <w:tab w:val="clear" w:pos="720"/>
          <w:tab w:val="left" w:pos="993"/>
        </w:tabs>
        <w:autoSpaceDE w:val="0"/>
        <w:autoSpaceDN w:val="0"/>
        <w:adjustRightInd w:val="0"/>
        <w:spacing w:after="0" w:line="240" w:lineRule="auto"/>
        <w:ind w:left="993" w:right="432" w:hanging="426"/>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negara tidak dirugikan;</w:t>
      </w:r>
    </w:p>
    <w:p w:rsidR="001A45BD" w:rsidRPr="001A45BD" w:rsidRDefault="001A45BD" w:rsidP="00627026">
      <w:pPr>
        <w:numPr>
          <w:ilvl w:val="1"/>
          <w:numId w:val="28"/>
        </w:numPr>
        <w:tabs>
          <w:tab w:val="clear" w:pos="720"/>
          <w:tab w:val="left" w:pos="993"/>
        </w:tabs>
        <w:autoSpaceDE w:val="0"/>
        <w:autoSpaceDN w:val="0"/>
        <w:adjustRightInd w:val="0"/>
        <w:spacing w:after="0" w:line="240" w:lineRule="auto"/>
        <w:ind w:left="993" w:right="432" w:hanging="426"/>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kepentingan umum dilayani, dan</w:t>
      </w:r>
    </w:p>
    <w:p w:rsidR="001A45BD" w:rsidRPr="00627026" w:rsidRDefault="001A45BD" w:rsidP="00627026">
      <w:pPr>
        <w:numPr>
          <w:ilvl w:val="1"/>
          <w:numId w:val="28"/>
        </w:numPr>
        <w:tabs>
          <w:tab w:val="clear" w:pos="720"/>
          <w:tab w:val="left" w:pos="993"/>
        </w:tabs>
        <w:autoSpaceDE w:val="0"/>
        <w:autoSpaceDN w:val="0"/>
        <w:adjustRightInd w:val="0"/>
        <w:spacing w:after="0" w:line="240" w:lineRule="auto"/>
        <w:ind w:left="993" w:right="432" w:hanging="426"/>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terdakwa tidak dapat untung”</w:t>
      </w:r>
    </w:p>
    <w:p w:rsidR="001A45BD" w:rsidRPr="0029515E"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Dalam hal formulasi terhadap tindak pidana kejahatan pertanahan pada unsur utamanya “menduduki” (okupasi), maka menurut Sudarto berpendapat bahwa dalam menghadapi masalah sentral yang pertama di atas, yang sering disebut masalah kriminalisasi, harus diperhatika</w:t>
      </w:r>
      <w:r w:rsidR="0029515E">
        <w:rPr>
          <w:rFonts w:ascii="Times New Roman" w:hAnsi="Times New Roman" w:cs="Times New Roman"/>
          <w:sz w:val="24"/>
          <w:szCs w:val="24"/>
          <w:lang w:val="es-ES" w:eastAsia="en-GB"/>
        </w:rPr>
        <w:t>n hal-hal pokok sebagai berikut</w:t>
      </w:r>
      <w:r w:rsidRPr="001A45BD">
        <w:rPr>
          <w:rFonts w:ascii="Times New Roman" w:hAnsi="Times New Roman" w:cs="Times New Roman"/>
          <w:sz w:val="24"/>
          <w:szCs w:val="24"/>
          <w:lang w:val="es-ES" w:eastAsia="en-GB"/>
        </w:rPr>
        <w:t>:</w:t>
      </w:r>
      <w:r w:rsidR="0029515E">
        <w:rPr>
          <w:rFonts w:ascii="Times New Roman" w:hAnsi="Times New Roman" w:cs="Times New Roman"/>
          <w:sz w:val="24"/>
          <w:szCs w:val="24"/>
          <w:lang w:val="es-ES" w:eastAsia="en-GB"/>
        </w:rPr>
        <w:t xml:space="preserve"> </w:t>
      </w:r>
    </w:p>
    <w:p w:rsidR="001A45BD" w:rsidRPr="001A45BD" w:rsidRDefault="001A45BD" w:rsidP="00627026">
      <w:pPr>
        <w:numPr>
          <w:ilvl w:val="3"/>
          <w:numId w:val="25"/>
        </w:numPr>
        <w:tabs>
          <w:tab w:val="clear" w:pos="720"/>
          <w:tab w:val="left" w:pos="993"/>
        </w:tabs>
        <w:autoSpaceDE w:val="0"/>
        <w:autoSpaceDN w:val="0"/>
        <w:adjustRightInd w:val="0"/>
        <w:spacing w:after="0" w:line="240" w:lineRule="auto"/>
        <w:ind w:left="993" w:hanging="426"/>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Penggunaan hukum pidana harus memperhatikan tujuan pembangunan nasional, yaitu mewujudkan masyarakat adil dan makmur yang merata materiil dan spiritual berdasarkan Pancasila. Sehubungan dengan ini, maka penggunaan hukum pidana bertujuan untuk menanggulangi kejahatan dan mengadakan pengugeran kejahatan terhadap tindakan penanggulangan itu sendiri, demi kesejahteraan dan pengayoman masyarakat.</w:t>
      </w:r>
    </w:p>
    <w:p w:rsidR="001A45BD" w:rsidRPr="001A45BD" w:rsidRDefault="001A45BD" w:rsidP="00627026">
      <w:pPr>
        <w:numPr>
          <w:ilvl w:val="3"/>
          <w:numId w:val="25"/>
        </w:numPr>
        <w:tabs>
          <w:tab w:val="clear" w:pos="720"/>
          <w:tab w:val="left" w:pos="993"/>
        </w:tabs>
        <w:autoSpaceDE w:val="0"/>
        <w:autoSpaceDN w:val="0"/>
        <w:adjustRightInd w:val="0"/>
        <w:spacing w:after="0" w:line="240" w:lineRule="auto"/>
        <w:ind w:left="993" w:hanging="426"/>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Perbuatan yang diusahakan untuk dicegah atau ditanggulangi dengan hukum pidana harus merupakan “perbuatan yang tidak dikehendaki”, yaitu perbuatan yang mendatangkan kerugian (materiil dan atau spiritual) atas warga masyarakat.</w:t>
      </w:r>
    </w:p>
    <w:p w:rsidR="001A45BD" w:rsidRPr="001A45BD" w:rsidRDefault="001A45BD" w:rsidP="00627026">
      <w:pPr>
        <w:numPr>
          <w:ilvl w:val="3"/>
          <w:numId w:val="25"/>
        </w:numPr>
        <w:tabs>
          <w:tab w:val="clear" w:pos="720"/>
          <w:tab w:val="left" w:pos="993"/>
        </w:tabs>
        <w:autoSpaceDE w:val="0"/>
        <w:autoSpaceDN w:val="0"/>
        <w:adjustRightInd w:val="0"/>
        <w:spacing w:after="0" w:line="240" w:lineRule="auto"/>
        <w:ind w:left="993" w:hanging="426"/>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 xml:space="preserve">Penggunaan hukum pidana harus pula memperhatikan prinsip “biaya dan hasil </w:t>
      </w:r>
      <w:r w:rsidRPr="001A45BD">
        <w:rPr>
          <w:rFonts w:ascii="Times New Roman" w:hAnsi="Times New Roman" w:cs="Times New Roman"/>
          <w:i/>
          <w:sz w:val="24"/>
          <w:szCs w:val="24"/>
          <w:lang w:val="es-ES" w:eastAsia="en-GB"/>
        </w:rPr>
        <w:t>(cost and benefit principle)</w:t>
      </w:r>
      <w:r w:rsidRPr="001A45BD">
        <w:rPr>
          <w:rFonts w:ascii="Times New Roman" w:hAnsi="Times New Roman" w:cs="Times New Roman"/>
          <w:sz w:val="24"/>
          <w:szCs w:val="24"/>
          <w:lang w:val="es-ES" w:eastAsia="en-GB"/>
        </w:rPr>
        <w:t xml:space="preserve"> </w:t>
      </w:r>
    </w:p>
    <w:p w:rsidR="001A45BD" w:rsidRPr="001A45BD" w:rsidRDefault="001A45BD" w:rsidP="00627026">
      <w:pPr>
        <w:numPr>
          <w:ilvl w:val="3"/>
          <w:numId w:val="25"/>
        </w:numPr>
        <w:tabs>
          <w:tab w:val="clear" w:pos="720"/>
          <w:tab w:val="left" w:pos="993"/>
        </w:tabs>
        <w:autoSpaceDE w:val="0"/>
        <w:autoSpaceDN w:val="0"/>
        <w:adjustRightInd w:val="0"/>
        <w:spacing w:after="0" w:line="240" w:lineRule="auto"/>
        <w:ind w:left="993" w:hanging="426"/>
        <w:jc w:val="both"/>
        <w:rPr>
          <w:rFonts w:ascii="Times New Roman" w:hAnsi="Times New Roman" w:cs="Times New Roman"/>
          <w:sz w:val="24"/>
          <w:szCs w:val="24"/>
          <w:lang w:val="es-ES" w:eastAsia="en-GB"/>
        </w:rPr>
      </w:pPr>
      <w:r w:rsidRPr="001A45BD">
        <w:rPr>
          <w:rFonts w:ascii="Times New Roman" w:hAnsi="Times New Roman" w:cs="Times New Roman"/>
          <w:sz w:val="24"/>
          <w:szCs w:val="24"/>
          <w:lang w:val="es-ES" w:eastAsia="en-GB"/>
        </w:rPr>
        <w:t xml:space="preserve">Penggunaan hukum pidana harus pula memperhatikan kapasitas atau kemampuan daya kerja dan badan penegak hukum, yaitu jangan sampai ada kelampauan beban tugas </w:t>
      </w:r>
      <w:r w:rsidRPr="001A45BD">
        <w:rPr>
          <w:rFonts w:ascii="Times New Roman" w:hAnsi="Times New Roman" w:cs="Times New Roman"/>
          <w:i/>
          <w:sz w:val="24"/>
          <w:szCs w:val="24"/>
          <w:lang w:val="es-ES" w:eastAsia="en-GB"/>
        </w:rPr>
        <w:t>(overblasting).</w:t>
      </w:r>
      <w:r w:rsidR="00781181" w:rsidRPr="00781181">
        <w:rPr>
          <w:rFonts w:ascii="Times New Roman" w:hAnsi="Times New Roman" w:cs="Times New Roman"/>
          <w:sz w:val="24"/>
          <w:szCs w:val="24"/>
          <w:lang w:val="es-ES" w:eastAsia="en-GB"/>
        </w:rPr>
        <w:t xml:space="preserve"> </w:t>
      </w:r>
      <w:r w:rsidR="00781181" w:rsidRPr="0029515E">
        <w:rPr>
          <w:rFonts w:ascii="Times New Roman" w:hAnsi="Times New Roman" w:cs="Times New Roman"/>
          <w:sz w:val="24"/>
          <w:szCs w:val="24"/>
          <w:lang w:val="es-ES" w:eastAsia="en-GB"/>
        </w:rPr>
        <w:t>(</w:t>
      </w:r>
      <w:r w:rsidR="00781181">
        <w:rPr>
          <w:rFonts w:ascii="Times New Roman" w:hAnsi="Times New Roman" w:cs="Times New Roman"/>
          <w:sz w:val="24"/>
          <w:szCs w:val="24"/>
          <w:lang w:val="es-ES"/>
        </w:rPr>
        <w:t>Sudarto;1977;</w:t>
      </w:r>
      <w:r w:rsidR="00781181" w:rsidRPr="0029515E">
        <w:rPr>
          <w:rFonts w:ascii="Times New Roman" w:hAnsi="Times New Roman" w:cs="Times New Roman"/>
          <w:sz w:val="24"/>
          <w:szCs w:val="24"/>
          <w:lang w:val="es-ES"/>
        </w:rPr>
        <w:t>44-48</w:t>
      </w:r>
      <w:r w:rsidR="00781181">
        <w:rPr>
          <w:rFonts w:ascii="Times New Roman" w:hAnsi="Times New Roman" w:cs="Times New Roman"/>
          <w:sz w:val="24"/>
          <w:szCs w:val="24"/>
          <w:lang w:val="es-ES"/>
        </w:rPr>
        <w:t>)</w:t>
      </w:r>
    </w:p>
    <w:p w:rsidR="00627026" w:rsidRPr="00B52F73" w:rsidRDefault="001A45BD" w:rsidP="00B52F73">
      <w:pPr>
        <w:pStyle w:val="FootnoteText"/>
        <w:tabs>
          <w:tab w:val="left" w:pos="1134"/>
        </w:tabs>
        <w:ind w:left="567" w:firstLine="567"/>
        <w:jc w:val="both"/>
        <w:rPr>
          <w:lang w:val="sv-SE"/>
        </w:rPr>
      </w:pPr>
      <w:r w:rsidRPr="001A45BD">
        <w:rPr>
          <w:rFonts w:ascii="Times New Roman" w:hAnsi="Times New Roman" w:cs="Times New Roman"/>
          <w:sz w:val="24"/>
          <w:szCs w:val="24"/>
          <w:lang w:val="es-ES" w:eastAsia="en-GB"/>
        </w:rPr>
        <w:t xml:space="preserve"> Formulasi tindak kejahatan pertanahan dalam hukum tertulis perlu mempertimbangkan nilai-nilai yang hidup di dalam masyarakat. Artinya hukum tak tertulis merupakan pertimb</w:t>
      </w:r>
      <w:r w:rsidR="0029515E">
        <w:rPr>
          <w:rFonts w:ascii="Times New Roman" w:hAnsi="Times New Roman" w:cs="Times New Roman"/>
          <w:sz w:val="24"/>
          <w:szCs w:val="24"/>
          <w:lang w:val="es-ES" w:eastAsia="en-GB"/>
        </w:rPr>
        <w:t>angan yang di jadikan dalam pem</w:t>
      </w:r>
      <w:r w:rsidRPr="001A45BD">
        <w:rPr>
          <w:rFonts w:ascii="Times New Roman" w:hAnsi="Times New Roman" w:cs="Times New Roman"/>
          <w:sz w:val="24"/>
          <w:szCs w:val="24"/>
          <w:lang w:val="es-ES" w:eastAsia="en-GB"/>
        </w:rPr>
        <w:t>bah</w:t>
      </w:r>
      <w:r w:rsidR="0029515E">
        <w:rPr>
          <w:rFonts w:ascii="Times New Roman" w:hAnsi="Times New Roman" w:cs="Times New Roman"/>
          <w:sz w:val="24"/>
          <w:szCs w:val="24"/>
          <w:lang w:val="es-ES" w:eastAsia="en-GB"/>
        </w:rPr>
        <w:t>a</w:t>
      </w:r>
      <w:r w:rsidRPr="001A45BD">
        <w:rPr>
          <w:rFonts w:ascii="Times New Roman" w:hAnsi="Times New Roman" w:cs="Times New Roman"/>
          <w:sz w:val="24"/>
          <w:szCs w:val="24"/>
          <w:lang w:val="es-ES" w:eastAsia="en-GB"/>
        </w:rPr>
        <w:t xml:space="preserve">ruan hukum pidana dalam hal ini memformulasikan tindak pidana kejahatan pertanahan. </w:t>
      </w:r>
      <w:r w:rsidRPr="001A45BD">
        <w:rPr>
          <w:rFonts w:ascii="Times New Roman" w:hAnsi="Times New Roman" w:cs="Times New Roman"/>
          <w:sz w:val="24"/>
          <w:szCs w:val="24"/>
          <w:lang w:eastAsia="en-GB"/>
        </w:rPr>
        <w:t>Hal ini seperti yang disampaikan oleh Karl O.Christiansen dalam Nyoman Serik</w:t>
      </w:r>
      <w:r w:rsidR="00627026">
        <w:rPr>
          <w:rFonts w:ascii="Times New Roman" w:hAnsi="Times New Roman" w:cs="Times New Roman"/>
          <w:sz w:val="24"/>
          <w:szCs w:val="24"/>
          <w:lang w:eastAsia="en-GB"/>
        </w:rPr>
        <w:t>at Putra Jaya, sebagai berikut</w:t>
      </w:r>
      <w:proofErr w:type="gramStart"/>
      <w:r w:rsidRPr="001A45BD">
        <w:rPr>
          <w:rFonts w:ascii="Times New Roman" w:hAnsi="Times New Roman" w:cs="Times New Roman"/>
          <w:sz w:val="24"/>
          <w:szCs w:val="24"/>
          <w:lang w:eastAsia="en-GB"/>
        </w:rPr>
        <w:t>:</w:t>
      </w:r>
      <w:r w:rsidRPr="001A45BD">
        <w:rPr>
          <w:rFonts w:ascii="Times New Roman" w:hAnsi="Times New Roman" w:cs="Times New Roman"/>
          <w:i/>
          <w:sz w:val="24"/>
          <w:szCs w:val="24"/>
          <w:lang w:eastAsia="en-GB"/>
        </w:rPr>
        <w:t>“</w:t>
      </w:r>
      <w:proofErr w:type="gramEnd"/>
      <w:r w:rsidRPr="001A45BD">
        <w:rPr>
          <w:rFonts w:ascii="Times New Roman" w:hAnsi="Times New Roman" w:cs="Times New Roman"/>
          <w:i/>
          <w:sz w:val="24"/>
          <w:szCs w:val="24"/>
          <w:lang w:eastAsia="en-GB"/>
        </w:rPr>
        <w:t>the conseption of problem crime an punishment is an essential part of the cultural of any society”</w:t>
      </w:r>
      <w:r w:rsidR="0029515E">
        <w:rPr>
          <w:rFonts w:ascii="Times New Roman" w:hAnsi="Times New Roman" w:cs="Times New Roman"/>
          <w:sz w:val="24"/>
          <w:szCs w:val="24"/>
          <w:lang w:eastAsia="en-GB"/>
        </w:rPr>
        <w:t xml:space="preserve"> </w:t>
      </w:r>
      <w:r w:rsidR="0029515E" w:rsidRPr="0029515E">
        <w:rPr>
          <w:rFonts w:ascii="Times New Roman" w:hAnsi="Times New Roman" w:cs="Times New Roman"/>
          <w:sz w:val="24"/>
          <w:szCs w:val="24"/>
          <w:lang w:eastAsia="en-GB"/>
        </w:rPr>
        <w:t>(</w:t>
      </w:r>
      <w:r w:rsidR="00E30B68">
        <w:rPr>
          <w:rFonts w:ascii="Times New Roman" w:hAnsi="Times New Roman" w:cs="Times New Roman"/>
          <w:sz w:val="24"/>
          <w:szCs w:val="24"/>
          <w:lang w:val="sv-SE"/>
        </w:rPr>
        <w:t xml:space="preserve">Nyoman Serikat Putra Jaya; </w:t>
      </w:r>
      <w:r w:rsidR="00B52F73">
        <w:rPr>
          <w:rFonts w:ascii="Times New Roman" w:hAnsi="Times New Roman" w:cs="Times New Roman"/>
          <w:sz w:val="24"/>
          <w:szCs w:val="24"/>
          <w:lang w:val="sv-SE"/>
        </w:rPr>
        <w:t>2006;</w:t>
      </w:r>
      <w:r w:rsidR="0029515E" w:rsidRPr="0029515E">
        <w:rPr>
          <w:rFonts w:ascii="Times New Roman" w:hAnsi="Times New Roman" w:cs="Times New Roman"/>
          <w:sz w:val="24"/>
          <w:szCs w:val="24"/>
          <w:lang w:val="sv-SE"/>
        </w:rPr>
        <w:t>115</w:t>
      </w:r>
      <w:r w:rsidR="00B52F73">
        <w:rPr>
          <w:rFonts w:ascii="Times New Roman" w:hAnsi="Times New Roman" w:cs="Times New Roman"/>
          <w:sz w:val="24"/>
          <w:szCs w:val="24"/>
          <w:lang w:val="sv-SE"/>
        </w:rPr>
        <w:t xml:space="preserve">) </w:t>
      </w:r>
      <w:r w:rsidRPr="001A45BD">
        <w:rPr>
          <w:rFonts w:ascii="Times New Roman" w:hAnsi="Times New Roman" w:cs="Times New Roman"/>
          <w:sz w:val="24"/>
          <w:szCs w:val="24"/>
          <w:lang w:eastAsia="en-GB"/>
        </w:rPr>
        <w:t xml:space="preserve">Pengertian diatas menyebutkan bahwa konsep untuk pengenaan sanksi kejahatan didasari pada hal yang mendasar yaitu budaya dan masyarakatnya itu sendiri. </w:t>
      </w:r>
    </w:p>
    <w:p w:rsid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eastAsia="en-GB"/>
        </w:rPr>
      </w:pPr>
      <w:r w:rsidRPr="001A45BD">
        <w:rPr>
          <w:rFonts w:ascii="Times New Roman" w:hAnsi="Times New Roman" w:cs="Times New Roman"/>
          <w:sz w:val="24"/>
          <w:szCs w:val="24"/>
          <w:lang w:val="es-ES" w:eastAsia="en-GB"/>
        </w:rPr>
        <w:t xml:space="preserve">Sehingga yang menyangkut masalah hukum pidana pertanahan ini dipandang sangat penting dan sudah sangat memprihatinkan atas kasus-kasus yang terjadi sekarang ini. Diarahkan dengan masuknya rumusan dari perbuatan </w:t>
      </w:r>
      <w:proofErr w:type="gramStart"/>
      <w:r w:rsidRPr="001A45BD">
        <w:rPr>
          <w:rFonts w:ascii="Times New Roman" w:hAnsi="Times New Roman" w:cs="Times New Roman"/>
          <w:sz w:val="24"/>
          <w:szCs w:val="24"/>
          <w:lang w:val="es-ES" w:eastAsia="en-GB"/>
        </w:rPr>
        <w:t>pidana ”</w:t>
      </w:r>
      <w:proofErr w:type="gramEnd"/>
      <w:r w:rsidRPr="001A45BD">
        <w:rPr>
          <w:rFonts w:ascii="Times New Roman" w:hAnsi="Times New Roman" w:cs="Times New Roman"/>
          <w:sz w:val="24"/>
          <w:szCs w:val="24"/>
          <w:lang w:val="es-ES" w:eastAsia="en-GB"/>
        </w:rPr>
        <w:t xml:space="preserve">menduduki” dikuatkan dengan unsur niat  </w:t>
      </w:r>
      <w:r w:rsidRPr="001A45BD">
        <w:rPr>
          <w:rFonts w:ascii="Times New Roman" w:hAnsi="Times New Roman" w:cs="Times New Roman"/>
          <w:i/>
          <w:iCs/>
          <w:sz w:val="24"/>
          <w:szCs w:val="24"/>
          <w:lang w:val="es-ES" w:eastAsia="en-GB"/>
        </w:rPr>
        <w:t>(voornement)</w:t>
      </w:r>
      <w:r w:rsidRPr="001A45BD">
        <w:rPr>
          <w:rFonts w:ascii="Times New Roman" w:hAnsi="Times New Roman" w:cs="Times New Roman"/>
          <w:sz w:val="24"/>
          <w:szCs w:val="24"/>
          <w:lang w:val="es-ES" w:eastAsia="en-GB"/>
        </w:rPr>
        <w:t>, maka dapat dikategorikan sebagai tindak kejahatan.</w:t>
      </w:r>
    </w:p>
    <w:p w:rsidR="001A45BD" w:rsidRPr="00627026" w:rsidRDefault="001A45BD" w:rsidP="00627026">
      <w:pPr>
        <w:tabs>
          <w:tab w:val="left" w:pos="1134"/>
        </w:tabs>
        <w:autoSpaceDE w:val="0"/>
        <w:autoSpaceDN w:val="0"/>
        <w:adjustRightInd w:val="0"/>
        <w:spacing w:after="0" w:line="240" w:lineRule="auto"/>
        <w:ind w:left="567" w:firstLine="567"/>
        <w:jc w:val="both"/>
        <w:rPr>
          <w:rFonts w:ascii="Times New Roman" w:hAnsi="Times New Roman" w:cs="Times New Roman"/>
          <w:sz w:val="24"/>
          <w:szCs w:val="24"/>
          <w:lang w:eastAsia="en-GB"/>
        </w:rPr>
      </w:pPr>
      <w:r w:rsidRPr="001A45BD">
        <w:rPr>
          <w:rFonts w:ascii="Times New Roman" w:hAnsi="Times New Roman" w:cs="Times New Roman"/>
          <w:sz w:val="24"/>
          <w:szCs w:val="24"/>
          <w:lang w:val="es-ES" w:eastAsia="en-GB"/>
        </w:rPr>
        <w:t>Sebagai rumusan secara formulasi dalam penentuan pada tindak kejahatan pertanahan dil</w:t>
      </w:r>
      <w:r w:rsidR="00627026">
        <w:rPr>
          <w:rFonts w:ascii="Times New Roman" w:hAnsi="Times New Roman" w:cs="Times New Roman"/>
          <w:sz w:val="24"/>
          <w:szCs w:val="24"/>
          <w:lang w:val="es-ES" w:eastAsia="en-GB"/>
        </w:rPr>
        <w:t>ihat dari beberapa unsur, yaitu</w:t>
      </w:r>
      <w:r w:rsidRPr="001A45BD">
        <w:rPr>
          <w:rFonts w:ascii="Times New Roman" w:hAnsi="Times New Roman" w:cs="Times New Roman"/>
          <w:sz w:val="24"/>
          <w:szCs w:val="24"/>
          <w:lang w:val="es-ES" w:eastAsia="en-GB"/>
        </w:rPr>
        <w:t>:</w:t>
      </w:r>
    </w:p>
    <w:p w:rsidR="001A45BD" w:rsidRPr="001A45BD" w:rsidRDefault="001A45BD" w:rsidP="00627026">
      <w:pPr>
        <w:numPr>
          <w:ilvl w:val="0"/>
          <w:numId w:val="36"/>
        </w:numPr>
        <w:tabs>
          <w:tab w:val="clear" w:pos="720"/>
          <w:tab w:val="num" w:pos="993"/>
        </w:tabs>
        <w:autoSpaceDE w:val="0"/>
        <w:autoSpaceDN w:val="0"/>
        <w:adjustRightInd w:val="0"/>
        <w:spacing w:after="0" w:line="240" w:lineRule="auto"/>
        <w:ind w:left="993" w:hanging="426"/>
        <w:jc w:val="both"/>
        <w:rPr>
          <w:rFonts w:ascii="Times New Roman" w:hAnsi="Times New Roman" w:cs="Times New Roman"/>
          <w:sz w:val="24"/>
          <w:szCs w:val="24"/>
          <w:lang w:eastAsia="en-GB"/>
        </w:rPr>
      </w:pPr>
      <w:r w:rsidRPr="001A45BD">
        <w:rPr>
          <w:rFonts w:ascii="Times New Roman" w:hAnsi="Times New Roman" w:cs="Times New Roman"/>
          <w:sz w:val="24"/>
          <w:szCs w:val="24"/>
          <w:lang w:val="es-ES" w:eastAsia="en-GB"/>
        </w:rPr>
        <w:t xml:space="preserve">Adanya unsur subyektif. Unsur ini kita tahu bahwa subyek yang dimaksud adalah subyek hukum, yang terdiri dari orang </w:t>
      </w:r>
      <w:r w:rsidRPr="001A45BD">
        <w:rPr>
          <w:rFonts w:ascii="Times New Roman" w:hAnsi="Times New Roman" w:cs="Times New Roman"/>
          <w:i/>
          <w:sz w:val="24"/>
          <w:szCs w:val="24"/>
          <w:lang w:val="es-ES" w:eastAsia="en-GB"/>
        </w:rPr>
        <w:t>(persoonrecht)</w:t>
      </w:r>
      <w:r w:rsidRPr="001A45BD">
        <w:rPr>
          <w:rFonts w:ascii="Times New Roman" w:hAnsi="Times New Roman" w:cs="Times New Roman"/>
          <w:sz w:val="24"/>
          <w:szCs w:val="24"/>
          <w:lang w:val="es-ES" w:eastAsia="en-GB"/>
        </w:rPr>
        <w:t xml:space="preserve"> dan badan hukum </w:t>
      </w:r>
      <w:r w:rsidRPr="001A45BD">
        <w:rPr>
          <w:rFonts w:ascii="Times New Roman" w:hAnsi="Times New Roman" w:cs="Times New Roman"/>
          <w:i/>
          <w:sz w:val="24"/>
          <w:szCs w:val="24"/>
          <w:lang w:val="es-ES" w:eastAsia="en-GB"/>
        </w:rPr>
        <w:t>(natuurlijkrecht).</w:t>
      </w:r>
      <w:r w:rsidRPr="001A45BD">
        <w:rPr>
          <w:rFonts w:ascii="Times New Roman" w:hAnsi="Times New Roman" w:cs="Times New Roman"/>
          <w:sz w:val="24"/>
          <w:szCs w:val="24"/>
          <w:lang w:val="es-ES" w:eastAsia="en-GB"/>
        </w:rPr>
        <w:t xml:space="preserve"> Hal ini ditujukan kepada siapa saja yang memenuhi ketentuan perundang-undangan yaitu ketentuan hukum pidana. </w:t>
      </w:r>
      <w:r w:rsidRPr="001A45BD">
        <w:rPr>
          <w:rFonts w:ascii="Times New Roman" w:hAnsi="Times New Roman" w:cs="Times New Roman"/>
          <w:sz w:val="24"/>
          <w:szCs w:val="24"/>
          <w:lang w:eastAsia="en-GB"/>
        </w:rPr>
        <w:t xml:space="preserve">Baik yang dilihat dari </w:t>
      </w:r>
      <w:r w:rsidRPr="001A45BD">
        <w:rPr>
          <w:rFonts w:ascii="Times New Roman" w:hAnsi="Times New Roman" w:cs="Times New Roman"/>
          <w:i/>
          <w:sz w:val="24"/>
          <w:szCs w:val="24"/>
          <w:lang w:eastAsia="en-GB"/>
        </w:rPr>
        <w:t>legal status, legal personality</w:t>
      </w:r>
      <w:r w:rsidRPr="001A45BD">
        <w:rPr>
          <w:rFonts w:ascii="Times New Roman" w:hAnsi="Times New Roman" w:cs="Times New Roman"/>
          <w:sz w:val="24"/>
          <w:szCs w:val="24"/>
          <w:lang w:eastAsia="en-GB"/>
        </w:rPr>
        <w:t xml:space="preserve">, maupun </w:t>
      </w:r>
      <w:r w:rsidRPr="001A45BD">
        <w:rPr>
          <w:rFonts w:ascii="Times New Roman" w:hAnsi="Times New Roman" w:cs="Times New Roman"/>
          <w:i/>
          <w:sz w:val="24"/>
          <w:szCs w:val="24"/>
          <w:lang w:eastAsia="en-GB"/>
        </w:rPr>
        <w:t>legal capacity.</w:t>
      </w:r>
      <w:r w:rsidRPr="001A45BD">
        <w:rPr>
          <w:rFonts w:ascii="Times New Roman" w:hAnsi="Times New Roman" w:cs="Times New Roman"/>
          <w:sz w:val="24"/>
          <w:szCs w:val="24"/>
          <w:lang w:eastAsia="en-GB"/>
        </w:rPr>
        <w:t xml:space="preserve"> Legal status yang dimaksud adalah mengenai status yang dilihat dari identitas baik identitas kewarganegaran atau identitas badan hukum didir</w:t>
      </w:r>
      <w:r w:rsidR="00A30D3D">
        <w:rPr>
          <w:rFonts w:ascii="Times New Roman" w:hAnsi="Times New Roman" w:cs="Times New Roman"/>
          <w:sz w:val="24"/>
          <w:szCs w:val="24"/>
          <w:lang w:eastAsia="en-GB"/>
        </w:rPr>
        <w:t>i</w:t>
      </w:r>
      <w:r w:rsidRPr="001A45BD">
        <w:rPr>
          <w:rFonts w:ascii="Times New Roman" w:hAnsi="Times New Roman" w:cs="Times New Roman"/>
          <w:sz w:val="24"/>
          <w:szCs w:val="24"/>
          <w:lang w:eastAsia="en-GB"/>
        </w:rPr>
        <w:t>kannya. Termasuk dalam hal ini adalah menyangkut penyalahgunaan wewenang pejabat Negara dalam hubungannya pada tindak kejahatan pertanahan. Terutama menyangkut keber</w:t>
      </w:r>
      <w:r w:rsidR="00A30D3D">
        <w:rPr>
          <w:rFonts w:ascii="Times New Roman" w:hAnsi="Times New Roman" w:cs="Times New Roman"/>
          <w:sz w:val="24"/>
          <w:szCs w:val="24"/>
          <w:lang w:eastAsia="en-GB"/>
        </w:rPr>
        <w:t xml:space="preserve">adaan dan </w:t>
      </w:r>
      <w:r w:rsidR="00A30D3D">
        <w:rPr>
          <w:rFonts w:ascii="Times New Roman" w:hAnsi="Times New Roman" w:cs="Times New Roman"/>
          <w:sz w:val="24"/>
          <w:szCs w:val="24"/>
          <w:lang w:eastAsia="en-GB"/>
        </w:rPr>
        <w:lastRenderedPageBreak/>
        <w:t>pengakuan hukum ada</w:t>
      </w:r>
      <w:r w:rsidRPr="001A45BD">
        <w:rPr>
          <w:rFonts w:ascii="Times New Roman" w:hAnsi="Times New Roman" w:cs="Times New Roman"/>
          <w:sz w:val="24"/>
          <w:szCs w:val="24"/>
          <w:lang w:eastAsia="en-GB"/>
        </w:rPr>
        <w:t xml:space="preserve">t atau hak ulayat </w:t>
      </w:r>
      <w:r w:rsidR="00A30D3D">
        <w:rPr>
          <w:rFonts w:ascii="Times New Roman" w:hAnsi="Times New Roman" w:cs="Times New Roman"/>
          <w:sz w:val="24"/>
          <w:szCs w:val="24"/>
          <w:lang w:eastAsia="en-GB"/>
        </w:rPr>
        <w:t xml:space="preserve">berupa tanah adat </w:t>
      </w:r>
      <w:r w:rsidRPr="001A45BD">
        <w:rPr>
          <w:rFonts w:ascii="Times New Roman" w:hAnsi="Times New Roman" w:cs="Times New Roman"/>
          <w:sz w:val="24"/>
          <w:szCs w:val="24"/>
          <w:lang w:eastAsia="en-GB"/>
        </w:rPr>
        <w:t>yang secara konstitusional diakui keberadaannya.</w:t>
      </w:r>
    </w:p>
    <w:p w:rsidR="001A45BD" w:rsidRPr="001A45BD" w:rsidRDefault="001A45BD" w:rsidP="00627026">
      <w:pPr>
        <w:numPr>
          <w:ilvl w:val="0"/>
          <w:numId w:val="36"/>
        </w:numPr>
        <w:tabs>
          <w:tab w:val="clear" w:pos="720"/>
          <w:tab w:val="num" w:pos="993"/>
        </w:tabs>
        <w:autoSpaceDE w:val="0"/>
        <w:autoSpaceDN w:val="0"/>
        <w:adjustRightInd w:val="0"/>
        <w:spacing w:after="0" w:line="240" w:lineRule="auto"/>
        <w:ind w:left="993" w:hanging="426"/>
        <w:jc w:val="both"/>
        <w:rPr>
          <w:rFonts w:ascii="Times New Roman" w:hAnsi="Times New Roman" w:cs="Times New Roman"/>
          <w:sz w:val="24"/>
          <w:szCs w:val="24"/>
          <w:lang w:eastAsia="en-GB"/>
        </w:rPr>
      </w:pPr>
      <w:r w:rsidRPr="001A45BD">
        <w:rPr>
          <w:rFonts w:ascii="Times New Roman" w:hAnsi="Times New Roman" w:cs="Times New Roman"/>
          <w:sz w:val="24"/>
          <w:szCs w:val="24"/>
          <w:lang w:eastAsia="en-GB"/>
        </w:rPr>
        <w:t xml:space="preserve">Adanya unsur perbuatan baik yang dimaksud adalah perbuatan dilihat dari kesengajaan </w:t>
      </w:r>
      <w:r w:rsidRPr="001A45BD">
        <w:rPr>
          <w:rFonts w:ascii="Times New Roman" w:hAnsi="Times New Roman" w:cs="Times New Roman"/>
          <w:i/>
          <w:sz w:val="24"/>
          <w:szCs w:val="24"/>
          <w:lang w:eastAsia="en-GB"/>
        </w:rPr>
        <w:t>(dolus)</w:t>
      </w:r>
      <w:r w:rsidRPr="001A45BD">
        <w:rPr>
          <w:rFonts w:ascii="Times New Roman" w:hAnsi="Times New Roman" w:cs="Times New Roman"/>
          <w:sz w:val="24"/>
          <w:szCs w:val="24"/>
          <w:lang w:eastAsia="en-GB"/>
        </w:rPr>
        <w:t xml:space="preserve"> maupun kelalaian </w:t>
      </w:r>
      <w:r w:rsidRPr="001A45BD">
        <w:rPr>
          <w:rFonts w:ascii="Times New Roman" w:hAnsi="Times New Roman" w:cs="Times New Roman"/>
          <w:i/>
          <w:sz w:val="24"/>
          <w:szCs w:val="24"/>
          <w:lang w:eastAsia="en-GB"/>
        </w:rPr>
        <w:t>(culpa).</w:t>
      </w:r>
      <w:r w:rsidRPr="001A45BD">
        <w:rPr>
          <w:rFonts w:ascii="Times New Roman" w:hAnsi="Times New Roman" w:cs="Times New Roman"/>
          <w:sz w:val="24"/>
          <w:szCs w:val="24"/>
          <w:lang w:eastAsia="en-GB"/>
        </w:rPr>
        <w:t xml:space="preserve"> Dalam hal ini perlu dikualifikasikan perbedaan perbuatan itu dilihat dari ada atau tidak adanya niat atau itikad baik. Termasuk dalam penjatuhan sanksi </w:t>
      </w:r>
      <w:r w:rsidRPr="001A45BD">
        <w:rPr>
          <w:rFonts w:ascii="Times New Roman" w:hAnsi="Times New Roman" w:cs="Times New Roman"/>
          <w:i/>
          <w:sz w:val="24"/>
          <w:szCs w:val="24"/>
          <w:lang w:eastAsia="en-GB"/>
        </w:rPr>
        <w:t>(punishment)</w:t>
      </w:r>
      <w:r w:rsidRPr="001A45BD">
        <w:rPr>
          <w:rFonts w:ascii="Times New Roman" w:hAnsi="Times New Roman" w:cs="Times New Roman"/>
          <w:sz w:val="24"/>
          <w:szCs w:val="24"/>
          <w:lang w:eastAsia="en-GB"/>
        </w:rPr>
        <w:t xml:space="preserve"> kepada pelaku, mengingat haruslah lengkap yang dimaksud perbuatan ini sehingga tidak menimbulkan penafsiran ganda atau penafsiran dengan menganalogi.   </w:t>
      </w:r>
    </w:p>
    <w:p w:rsidR="001A45BD" w:rsidRPr="001A45BD" w:rsidRDefault="001A45BD" w:rsidP="00627026">
      <w:pPr>
        <w:numPr>
          <w:ilvl w:val="0"/>
          <w:numId w:val="36"/>
        </w:numPr>
        <w:tabs>
          <w:tab w:val="clear" w:pos="720"/>
          <w:tab w:val="num" w:pos="993"/>
        </w:tabs>
        <w:autoSpaceDE w:val="0"/>
        <w:autoSpaceDN w:val="0"/>
        <w:adjustRightInd w:val="0"/>
        <w:spacing w:after="0" w:line="240" w:lineRule="auto"/>
        <w:ind w:left="993" w:hanging="426"/>
        <w:jc w:val="both"/>
        <w:rPr>
          <w:rFonts w:ascii="Times New Roman" w:hAnsi="Times New Roman" w:cs="Times New Roman"/>
          <w:sz w:val="24"/>
          <w:szCs w:val="24"/>
          <w:lang w:eastAsia="en-GB"/>
        </w:rPr>
      </w:pPr>
      <w:r w:rsidRPr="001A45BD">
        <w:rPr>
          <w:rFonts w:ascii="Times New Roman" w:hAnsi="Times New Roman" w:cs="Times New Roman"/>
          <w:sz w:val="24"/>
          <w:szCs w:val="24"/>
          <w:lang w:eastAsia="en-GB"/>
        </w:rPr>
        <w:t xml:space="preserve">Terpenuhinya unsur berikutnya yaitu adanya obyek perbuatan. Dalam hal ini yang dimaksud secara materiil adalah benda tak bergerak yaitu tanah khususnya diutamakan pada perlindungan dan pengakuan hak ulayat atau tanah adat. Obyek disini janganlah disamakan dengan </w:t>
      </w:r>
      <w:proofErr w:type="gramStart"/>
      <w:r w:rsidRPr="001A45BD">
        <w:rPr>
          <w:rFonts w:ascii="Times New Roman" w:hAnsi="Times New Roman" w:cs="Times New Roman"/>
          <w:sz w:val="24"/>
          <w:szCs w:val="24"/>
          <w:lang w:eastAsia="en-GB"/>
        </w:rPr>
        <w:t>apa</w:t>
      </w:r>
      <w:proofErr w:type="gramEnd"/>
      <w:r w:rsidRPr="001A45BD">
        <w:rPr>
          <w:rFonts w:ascii="Times New Roman" w:hAnsi="Times New Roman" w:cs="Times New Roman"/>
          <w:sz w:val="24"/>
          <w:szCs w:val="24"/>
          <w:lang w:eastAsia="en-GB"/>
        </w:rPr>
        <w:t xml:space="preserve"> yang dimuat dalam </w:t>
      </w:r>
      <w:r w:rsidR="00A30D3D">
        <w:rPr>
          <w:rFonts w:ascii="Times New Roman" w:hAnsi="Times New Roman" w:cs="Times New Roman"/>
          <w:sz w:val="24"/>
          <w:szCs w:val="24"/>
          <w:lang w:eastAsia="en-GB"/>
        </w:rPr>
        <w:t>P</w:t>
      </w:r>
      <w:r w:rsidRPr="001A45BD">
        <w:rPr>
          <w:rFonts w:ascii="Times New Roman" w:hAnsi="Times New Roman" w:cs="Times New Roman"/>
          <w:sz w:val="24"/>
          <w:szCs w:val="24"/>
          <w:lang w:eastAsia="en-GB"/>
        </w:rPr>
        <w:t xml:space="preserve">asal-pasal 167 KUHP dan seterusnya seperti yang telah penulis sebutkan diatas yaitu pekarangan. Tetapi tanah yang dimaksud adalah </w:t>
      </w:r>
      <w:proofErr w:type="gramStart"/>
      <w:r w:rsidRPr="001A45BD">
        <w:rPr>
          <w:rFonts w:ascii="Times New Roman" w:hAnsi="Times New Roman" w:cs="Times New Roman"/>
          <w:sz w:val="24"/>
          <w:szCs w:val="24"/>
          <w:lang w:eastAsia="en-GB"/>
        </w:rPr>
        <w:t>menyangkut  tanah</w:t>
      </w:r>
      <w:proofErr w:type="gramEnd"/>
      <w:r w:rsidRPr="001A45BD">
        <w:rPr>
          <w:rFonts w:ascii="Times New Roman" w:hAnsi="Times New Roman" w:cs="Times New Roman"/>
          <w:sz w:val="24"/>
          <w:szCs w:val="24"/>
          <w:lang w:eastAsia="en-GB"/>
        </w:rPr>
        <w:t xml:space="preserve"> dalam arti yang luas dan adanya pelanggaran atas hak mendasar terhadap tanah ada.</w:t>
      </w:r>
    </w:p>
    <w:p w:rsidR="001A45BD" w:rsidRPr="00627026" w:rsidRDefault="001A45BD" w:rsidP="00627026">
      <w:pPr>
        <w:tabs>
          <w:tab w:val="left" w:pos="1134"/>
        </w:tabs>
        <w:spacing w:after="0" w:line="240" w:lineRule="auto"/>
        <w:ind w:left="567" w:firstLine="567"/>
        <w:jc w:val="both"/>
        <w:rPr>
          <w:rFonts w:ascii="Times New Roman" w:hAnsi="Times New Roman" w:cs="Times New Roman"/>
          <w:sz w:val="24"/>
          <w:szCs w:val="24"/>
          <w:lang w:eastAsia="en-GB"/>
        </w:rPr>
      </w:pPr>
      <w:proofErr w:type="gramStart"/>
      <w:r w:rsidRPr="001A45BD">
        <w:rPr>
          <w:rFonts w:ascii="Times New Roman" w:hAnsi="Times New Roman" w:cs="Times New Roman"/>
          <w:sz w:val="24"/>
          <w:szCs w:val="24"/>
          <w:lang w:eastAsia="en-GB"/>
        </w:rPr>
        <w:t>Unsur berikutnya menyangkut sanksi yang dijatuhkan harus dilihat sesuai pada subyek atau pelaku, adanya atau tidaknya perbuatan, adanya pemberatan berupa niat (kesengajaan atau kelalaian).</w:t>
      </w:r>
      <w:proofErr w:type="gramEnd"/>
      <w:r w:rsidRPr="001A45BD">
        <w:rPr>
          <w:rFonts w:ascii="Times New Roman" w:hAnsi="Times New Roman" w:cs="Times New Roman"/>
          <w:sz w:val="24"/>
          <w:szCs w:val="24"/>
          <w:lang w:eastAsia="en-GB"/>
        </w:rPr>
        <w:t xml:space="preserve"> </w:t>
      </w:r>
      <w:proofErr w:type="gramStart"/>
      <w:r w:rsidRPr="001A45BD">
        <w:rPr>
          <w:rFonts w:ascii="Times New Roman" w:hAnsi="Times New Roman" w:cs="Times New Roman"/>
          <w:sz w:val="24"/>
          <w:szCs w:val="24"/>
          <w:lang w:eastAsia="en-GB"/>
        </w:rPr>
        <w:t>Sanksi pidana juga dapat dilihat bentuk dan lamanya berdasarkan tingkat kerugian terhadap masyarakat banyak (masyarakat adat).</w:t>
      </w:r>
      <w:proofErr w:type="gramEnd"/>
      <w:r w:rsidRPr="001A45BD">
        <w:rPr>
          <w:rFonts w:ascii="Times New Roman" w:hAnsi="Times New Roman" w:cs="Times New Roman"/>
          <w:sz w:val="24"/>
          <w:szCs w:val="24"/>
          <w:lang w:eastAsia="en-GB"/>
        </w:rPr>
        <w:t xml:space="preserve"> </w:t>
      </w:r>
      <w:proofErr w:type="gramStart"/>
      <w:r w:rsidRPr="001A45BD">
        <w:rPr>
          <w:rFonts w:ascii="Times New Roman" w:hAnsi="Times New Roman" w:cs="Times New Roman"/>
          <w:sz w:val="24"/>
          <w:szCs w:val="24"/>
          <w:lang w:eastAsia="en-GB"/>
        </w:rPr>
        <w:t>Antara pelaku yang berdasarkan kualitas perbuatan pidana yaitu kesengajaan perlu dibedakan dengan kelalaian.</w:t>
      </w:r>
      <w:proofErr w:type="gramEnd"/>
      <w:r w:rsidRPr="001A45BD">
        <w:rPr>
          <w:rFonts w:ascii="Times New Roman" w:hAnsi="Times New Roman" w:cs="Times New Roman"/>
          <w:sz w:val="24"/>
          <w:szCs w:val="24"/>
          <w:lang w:eastAsia="en-GB"/>
        </w:rPr>
        <w:t xml:space="preserve"> </w:t>
      </w:r>
      <w:proofErr w:type="gramStart"/>
      <w:r w:rsidRPr="001A45BD">
        <w:rPr>
          <w:rFonts w:ascii="Times New Roman" w:hAnsi="Times New Roman" w:cs="Times New Roman"/>
          <w:sz w:val="24"/>
          <w:szCs w:val="24"/>
          <w:lang w:eastAsia="en-GB"/>
        </w:rPr>
        <w:t>Termasuk dengan kerugian yang ditanggung oleh korban termasuk disini yang ditafsirkan korban adalah masyarakat adat apabila hak adatnya terganggu atau dirusak, diambil sumber daya alamnya dan sebagainya mengakibatkan kerugian baik secara meteriil maupun im materiil.</w:t>
      </w:r>
      <w:proofErr w:type="gramEnd"/>
      <w:r w:rsidRPr="001A45BD">
        <w:rPr>
          <w:rFonts w:ascii="Times New Roman" w:hAnsi="Times New Roman" w:cs="Times New Roman"/>
          <w:sz w:val="24"/>
          <w:szCs w:val="24"/>
          <w:lang w:eastAsia="en-GB"/>
        </w:rPr>
        <w:t xml:space="preserve"> </w:t>
      </w:r>
      <w:proofErr w:type="gramStart"/>
      <w:r w:rsidRPr="001A45BD">
        <w:rPr>
          <w:rFonts w:ascii="Times New Roman" w:hAnsi="Times New Roman" w:cs="Times New Roman"/>
          <w:sz w:val="24"/>
          <w:szCs w:val="24"/>
          <w:lang w:eastAsia="en-GB"/>
        </w:rPr>
        <w:t>Tetapi juga perlu diformulasikan terhadap pelaku yang dengan sengaja atau karena dibawah sadarnya mengkalim suatu tanah sebagai tanah adatnya agar penjatuhan sanksi ini dibedakan berat dan ringannya suatu perbuatan.</w:t>
      </w:r>
      <w:proofErr w:type="gramEnd"/>
    </w:p>
    <w:p w:rsidR="00715BD3" w:rsidRDefault="00715BD3" w:rsidP="00C723F7">
      <w:pPr>
        <w:tabs>
          <w:tab w:val="left" w:pos="567"/>
        </w:tabs>
        <w:spacing w:after="0" w:line="240" w:lineRule="auto"/>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b/>
          <w:sz w:val="24"/>
          <w:szCs w:val="24"/>
        </w:rPr>
        <w:tab/>
        <w:t>KESIMPULAN</w:t>
      </w:r>
    </w:p>
    <w:p w:rsidR="003D65E9" w:rsidRDefault="00F746B4" w:rsidP="001C44FC">
      <w:pPr>
        <w:spacing w:after="0" w:line="240" w:lineRule="auto"/>
        <w:ind w:left="851" w:hanging="284"/>
        <w:jc w:val="both"/>
        <w:rPr>
          <w:rFonts w:ascii="Times New Roman" w:hAnsi="Times New Roman" w:cs="Times New Roman"/>
          <w:sz w:val="24"/>
          <w:szCs w:val="24"/>
        </w:rPr>
      </w:pPr>
      <w:r w:rsidRPr="001C44FC">
        <w:rPr>
          <w:rFonts w:ascii="Times New Roman" w:hAnsi="Times New Roman" w:cs="Times New Roman"/>
          <w:sz w:val="24"/>
          <w:szCs w:val="24"/>
        </w:rPr>
        <w:t xml:space="preserve">1. </w:t>
      </w:r>
      <w:r w:rsidR="001C44FC">
        <w:rPr>
          <w:rFonts w:ascii="Times New Roman" w:hAnsi="Times New Roman" w:cs="Times New Roman"/>
          <w:sz w:val="24"/>
          <w:szCs w:val="24"/>
        </w:rPr>
        <w:t>Bahwa timbulnya bentuk-</w:t>
      </w:r>
      <w:proofErr w:type="gramStart"/>
      <w:r w:rsidR="001C44FC">
        <w:rPr>
          <w:rFonts w:ascii="Times New Roman" w:hAnsi="Times New Roman" w:cs="Times New Roman"/>
          <w:sz w:val="24"/>
          <w:szCs w:val="24"/>
        </w:rPr>
        <w:t>bentuk  tindak</w:t>
      </w:r>
      <w:proofErr w:type="gramEnd"/>
      <w:r w:rsidR="001C44FC">
        <w:rPr>
          <w:rFonts w:ascii="Times New Roman" w:hAnsi="Times New Roman" w:cs="Times New Roman"/>
          <w:sz w:val="24"/>
          <w:szCs w:val="24"/>
        </w:rPr>
        <w:t xml:space="preserve"> pidana pertanahan banyak dipengaruhi oleh nilai secara sosio-ekonomi dalam kalangan masyarakat modern selain tanah memiliki nilai magis religius dalam pandangan masyarakat adat. </w:t>
      </w:r>
    </w:p>
    <w:p w:rsidR="001C44FC" w:rsidRDefault="001C44FC" w:rsidP="001C44FC">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Bahwa dibutuhkan formulasi hukum pidana pertanahan, mengingat ketentuan dalam Pasal 167, Pasal 263, Pasal 264, Pasal 266, Pasal 274, dan Pasal 385  KUHP</w:t>
      </w:r>
      <w:r w:rsidR="005F448B">
        <w:rPr>
          <w:rFonts w:ascii="Times New Roman" w:hAnsi="Times New Roman" w:cs="Times New Roman"/>
          <w:sz w:val="24"/>
          <w:szCs w:val="24"/>
        </w:rPr>
        <w:t xml:space="preserve"> tidak mampu menanggulangi sengketa tanah yang semakin meningkat. </w:t>
      </w:r>
      <w:proofErr w:type="gramStart"/>
      <w:r w:rsidR="005F448B">
        <w:rPr>
          <w:rFonts w:ascii="Times New Roman" w:hAnsi="Times New Roman" w:cs="Times New Roman"/>
          <w:sz w:val="24"/>
          <w:szCs w:val="24"/>
        </w:rPr>
        <w:t>Apalagi khusus terkait dengan penyerobotan tanah dengan menerapkan Pasal 167 KUHP masih dalam ruang sempit, terkait pekarangan.</w:t>
      </w:r>
      <w:proofErr w:type="gramEnd"/>
      <w:r w:rsidR="005F448B">
        <w:rPr>
          <w:rFonts w:ascii="Times New Roman" w:hAnsi="Times New Roman" w:cs="Times New Roman"/>
          <w:sz w:val="24"/>
          <w:szCs w:val="24"/>
        </w:rPr>
        <w:t xml:space="preserve"> </w:t>
      </w:r>
      <w:proofErr w:type="gramStart"/>
      <w:r w:rsidR="005F448B">
        <w:rPr>
          <w:rFonts w:ascii="Times New Roman" w:hAnsi="Times New Roman" w:cs="Times New Roman"/>
          <w:sz w:val="24"/>
          <w:szCs w:val="24"/>
        </w:rPr>
        <w:t>Sedangkan fakta yang terjadi sengketa tanah sudah dalam kondisi tanah yang luas, sehingga sudah masuk dalam kategori sebagai okupasi (menduduki), bukan lagi memasuki pekarangan.</w:t>
      </w:r>
      <w:proofErr w:type="gramEnd"/>
    </w:p>
    <w:p w:rsidR="001C44FC" w:rsidRPr="001C44FC" w:rsidRDefault="001C44FC" w:rsidP="003D65E9">
      <w:pPr>
        <w:tabs>
          <w:tab w:val="left" w:pos="567"/>
        </w:tabs>
        <w:spacing w:after="0" w:line="240" w:lineRule="auto"/>
        <w:ind w:left="567"/>
        <w:rPr>
          <w:rFonts w:ascii="Times New Roman" w:hAnsi="Times New Roman" w:cs="Times New Roman"/>
          <w:sz w:val="24"/>
          <w:szCs w:val="24"/>
        </w:rPr>
      </w:pPr>
    </w:p>
    <w:p w:rsidR="00C723F7" w:rsidRDefault="00715BD3" w:rsidP="00C723F7">
      <w:pPr>
        <w:tabs>
          <w:tab w:val="left" w:pos="567"/>
        </w:tabs>
        <w:spacing w:after="0" w:line="240" w:lineRule="auto"/>
        <w:rPr>
          <w:rFonts w:ascii="Times New Roman" w:hAnsi="Times New Roman" w:cs="Times New Roman"/>
          <w:b/>
          <w:sz w:val="24"/>
          <w:szCs w:val="24"/>
        </w:rPr>
      </w:pPr>
      <w:r>
        <w:rPr>
          <w:rFonts w:ascii="Times New Roman" w:hAnsi="Times New Roman" w:cs="Times New Roman"/>
          <w:b/>
          <w:sz w:val="24"/>
          <w:szCs w:val="24"/>
        </w:rPr>
        <w:t>E.</w:t>
      </w:r>
      <w:r>
        <w:rPr>
          <w:rFonts w:ascii="Times New Roman" w:hAnsi="Times New Roman" w:cs="Times New Roman"/>
          <w:b/>
          <w:sz w:val="24"/>
          <w:szCs w:val="24"/>
        </w:rPr>
        <w:tab/>
        <w:t>DAFTAR PUSTAKA</w:t>
      </w:r>
    </w:p>
    <w:p w:rsidR="00067962" w:rsidRDefault="00C723F7" w:rsidP="00067962">
      <w:pPr>
        <w:tabs>
          <w:tab w:val="left" w:pos="426"/>
        </w:tabs>
        <w:spacing w:after="0" w:line="240" w:lineRule="auto"/>
        <w:ind w:left="567"/>
        <w:rPr>
          <w:rFonts w:ascii="Times New Roman" w:hAnsi="Times New Roman" w:cs="Times New Roman"/>
          <w:b/>
          <w:sz w:val="24"/>
          <w:szCs w:val="24"/>
        </w:rPr>
      </w:pPr>
      <w:r>
        <w:rPr>
          <w:rFonts w:ascii="Times New Roman" w:hAnsi="Times New Roman" w:cs="Times New Roman"/>
          <w:b/>
          <w:sz w:val="24"/>
          <w:szCs w:val="24"/>
        </w:rPr>
        <w:t>Buku</w:t>
      </w:r>
    </w:p>
    <w:p w:rsidR="008867FF" w:rsidRPr="00B7362D" w:rsidRDefault="008867FF" w:rsidP="00B7362D">
      <w:pPr>
        <w:spacing w:after="0" w:line="240" w:lineRule="auto"/>
        <w:ind w:left="2268" w:hanging="1701"/>
        <w:jc w:val="both"/>
        <w:rPr>
          <w:rFonts w:ascii="Times New Roman" w:hAnsi="Times New Roman" w:cs="Times New Roman"/>
          <w:sz w:val="24"/>
          <w:szCs w:val="24"/>
          <w:lang w:val="es-ES"/>
        </w:rPr>
      </w:pPr>
      <w:r w:rsidRPr="00B7362D">
        <w:rPr>
          <w:rFonts w:ascii="Times New Roman" w:hAnsi="Times New Roman" w:cs="Times New Roman"/>
          <w:sz w:val="24"/>
          <w:szCs w:val="24"/>
          <w:lang w:val="es-ES"/>
        </w:rPr>
        <w:t xml:space="preserve">Barda Nawawi Arief, 1996, </w:t>
      </w:r>
      <w:r w:rsidRPr="00B7362D">
        <w:rPr>
          <w:rFonts w:ascii="Times New Roman" w:hAnsi="Times New Roman" w:cs="Times New Roman"/>
          <w:i/>
          <w:sz w:val="24"/>
          <w:szCs w:val="24"/>
          <w:lang w:val="es-ES"/>
        </w:rPr>
        <w:t>Bungai Rampai Kebijakan Hukum Pidana,</w:t>
      </w:r>
      <w:r w:rsidRPr="00B7362D">
        <w:rPr>
          <w:rFonts w:ascii="Times New Roman" w:hAnsi="Times New Roman" w:cs="Times New Roman"/>
          <w:sz w:val="24"/>
          <w:szCs w:val="24"/>
          <w:lang w:val="es-ES"/>
        </w:rPr>
        <w:t xml:space="preserve"> Citra Aditya Bakti, Bandung.</w:t>
      </w:r>
    </w:p>
    <w:p w:rsidR="00175BCA" w:rsidRPr="00B7362D" w:rsidRDefault="00175BCA" w:rsidP="00B7362D">
      <w:pPr>
        <w:pStyle w:val="FootnoteText"/>
        <w:tabs>
          <w:tab w:val="left" w:pos="374"/>
        </w:tabs>
        <w:ind w:left="2268" w:hanging="1701"/>
        <w:jc w:val="both"/>
        <w:rPr>
          <w:rFonts w:ascii="Times New Roman" w:hAnsi="Times New Roman" w:cs="Times New Roman"/>
          <w:sz w:val="24"/>
          <w:szCs w:val="24"/>
          <w:lang w:val="sv-SE"/>
        </w:rPr>
      </w:pPr>
      <w:r w:rsidRPr="00B7362D">
        <w:rPr>
          <w:rFonts w:ascii="Times New Roman" w:hAnsi="Times New Roman" w:cs="Times New Roman"/>
          <w:sz w:val="24"/>
          <w:szCs w:val="24"/>
          <w:lang w:val="sv-SE"/>
        </w:rPr>
        <w:t xml:space="preserve">Boedi Harsono, 1994, </w:t>
      </w:r>
      <w:r w:rsidRPr="00B7362D">
        <w:rPr>
          <w:rFonts w:ascii="Times New Roman" w:hAnsi="Times New Roman" w:cs="Times New Roman"/>
          <w:i/>
          <w:iCs/>
          <w:sz w:val="24"/>
          <w:szCs w:val="24"/>
          <w:lang w:val="sv-SE"/>
        </w:rPr>
        <w:t>Hukum Agraria Indonesia, Syarat Pembentukan Undang-Undang Pokok Agraria,Isi Dan Pelaksanaannya</w:t>
      </w:r>
      <w:r w:rsidRPr="00B7362D">
        <w:rPr>
          <w:rFonts w:ascii="Times New Roman" w:hAnsi="Times New Roman" w:cs="Times New Roman"/>
          <w:sz w:val="24"/>
          <w:szCs w:val="24"/>
          <w:lang w:val="sv-SE"/>
        </w:rPr>
        <w:t>, Djambatan, Jakarta.</w:t>
      </w:r>
    </w:p>
    <w:p w:rsidR="00B7362D" w:rsidRPr="00B7362D" w:rsidRDefault="00B7362D" w:rsidP="00B7362D">
      <w:pPr>
        <w:spacing w:after="0" w:line="240" w:lineRule="auto"/>
        <w:ind w:left="2268" w:hanging="1701"/>
        <w:jc w:val="both"/>
        <w:rPr>
          <w:rFonts w:ascii="Times New Roman" w:hAnsi="Times New Roman" w:cs="Times New Roman"/>
          <w:sz w:val="24"/>
          <w:szCs w:val="24"/>
          <w:lang w:val="es-ES"/>
        </w:rPr>
      </w:pPr>
      <w:r>
        <w:rPr>
          <w:rFonts w:ascii="Times New Roman" w:hAnsi="Times New Roman" w:cs="Times New Roman"/>
          <w:sz w:val="24"/>
          <w:szCs w:val="24"/>
        </w:rPr>
        <w:t>Dellyana</w:t>
      </w:r>
      <w:proofErr w:type="gramStart"/>
      <w:r>
        <w:rPr>
          <w:rFonts w:ascii="Times New Roman" w:hAnsi="Times New Roman" w:cs="Times New Roman"/>
          <w:sz w:val="24"/>
          <w:szCs w:val="24"/>
        </w:rPr>
        <w:t>,Shant</w:t>
      </w:r>
      <w:proofErr w:type="gramEnd"/>
      <w:r>
        <w:rPr>
          <w:rFonts w:ascii="Times New Roman" w:hAnsi="Times New Roman" w:cs="Times New Roman"/>
          <w:sz w:val="24"/>
          <w:szCs w:val="24"/>
        </w:rPr>
        <w:t xml:space="preserve">, </w:t>
      </w:r>
      <w:r w:rsidRPr="00B7362D">
        <w:rPr>
          <w:rFonts w:ascii="Times New Roman" w:hAnsi="Times New Roman" w:cs="Times New Roman"/>
          <w:sz w:val="24"/>
          <w:szCs w:val="24"/>
        </w:rPr>
        <w:t>1988,</w:t>
      </w:r>
      <w:r>
        <w:rPr>
          <w:rFonts w:ascii="Times New Roman" w:hAnsi="Times New Roman" w:cs="Times New Roman"/>
          <w:sz w:val="24"/>
          <w:szCs w:val="24"/>
        </w:rPr>
        <w:t xml:space="preserve"> </w:t>
      </w:r>
      <w:r w:rsidRPr="00B7362D">
        <w:rPr>
          <w:rFonts w:ascii="Times New Roman" w:hAnsi="Times New Roman" w:cs="Times New Roman"/>
          <w:sz w:val="24"/>
          <w:szCs w:val="24"/>
        </w:rPr>
        <w:t>Konsep Penegakan Hukum</w:t>
      </w:r>
      <w:r>
        <w:rPr>
          <w:rFonts w:ascii="Times New Roman" w:hAnsi="Times New Roman" w:cs="Times New Roman"/>
          <w:sz w:val="24"/>
          <w:szCs w:val="24"/>
        </w:rPr>
        <w:t>, Yogyakarta,</w:t>
      </w:r>
      <w:r w:rsidRPr="00B7362D">
        <w:rPr>
          <w:rFonts w:ascii="Times New Roman" w:hAnsi="Times New Roman" w:cs="Times New Roman"/>
          <w:sz w:val="24"/>
          <w:szCs w:val="24"/>
        </w:rPr>
        <w:t xml:space="preserve"> Liberty.</w:t>
      </w:r>
    </w:p>
    <w:p w:rsidR="00B7362D" w:rsidRPr="00B7362D" w:rsidRDefault="00B7362D" w:rsidP="00B7362D">
      <w:pPr>
        <w:spacing w:after="0" w:line="240" w:lineRule="auto"/>
        <w:ind w:left="2268" w:hanging="1701"/>
        <w:jc w:val="both"/>
        <w:rPr>
          <w:rFonts w:ascii="Times New Roman" w:hAnsi="Times New Roman" w:cs="Times New Roman"/>
          <w:sz w:val="24"/>
          <w:szCs w:val="24"/>
          <w:lang w:val="es-ES"/>
        </w:rPr>
      </w:pPr>
      <w:r>
        <w:rPr>
          <w:rFonts w:ascii="Times New Roman" w:hAnsi="Times New Roman" w:cs="Times New Roman"/>
          <w:sz w:val="24"/>
          <w:szCs w:val="24"/>
          <w:lang w:val="sv-SE"/>
        </w:rPr>
        <w:t>Hilman Hadikusuma</w:t>
      </w:r>
      <w:r w:rsidRPr="00B7362D">
        <w:rPr>
          <w:rFonts w:ascii="Times New Roman" w:hAnsi="Times New Roman" w:cs="Times New Roman"/>
          <w:sz w:val="24"/>
          <w:szCs w:val="24"/>
          <w:lang w:val="sv-SE"/>
        </w:rPr>
        <w:t>,1980,</w:t>
      </w:r>
      <w:r w:rsidRPr="00B7362D">
        <w:rPr>
          <w:rFonts w:ascii="Times New Roman" w:hAnsi="Times New Roman" w:cs="Times New Roman"/>
          <w:i/>
          <w:sz w:val="24"/>
          <w:szCs w:val="24"/>
          <w:lang w:val="sv-SE"/>
        </w:rPr>
        <w:t>Pokok-Pokok Pengertian Hukum Adat</w:t>
      </w:r>
      <w:r w:rsidRPr="00B7362D">
        <w:rPr>
          <w:rFonts w:ascii="Times New Roman" w:hAnsi="Times New Roman" w:cs="Times New Roman"/>
          <w:sz w:val="24"/>
          <w:szCs w:val="24"/>
          <w:lang w:val="sv-SE"/>
        </w:rPr>
        <w:t>, Alumni, Bandung.</w:t>
      </w:r>
    </w:p>
    <w:p w:rsidR="00B7362D" w:rsidRPr="00B7362D" w:rsidRDefault="00B7362D" w:rsidP="00B7362D">
      <w:pPr>
        <w:spacing w:after="0" w:line="240" w:lineRule="auto"/>
        <w:ind w:left="2268" w:hanging="1701"/>
        <w:jc w:val="both"/>
        <w:rPr>
          <w:rFonts w:ascii="Times New Roman" w:hAnsi="Times New Roman" w:cs="Times New Roman"/>
          <w:sz w:val="24"/>
          <w:szCs w:val="24"/>
          <w:lang w:val="de-DE"/>
        </w:rPr>
      </w:pPr>
      <w:proofErr w:type="gramStart"/>
      <w:r>
        <w:rPr>
          <w:rFonts w:ascii="Times New Roman" w:hAnsi="Times New Roman" w:cs="Times New Roman"/>
          <w:sz w:val="24"/>
          <w:szCs w:val="24"/>
        </w:rPr>
        <w:t xml:space="preserve">Koentjaraningrat, 2009, </w:t>
      </w:r>
      <w:r w:rsidRPr="00B7362D">
        <w:rPr>
          <w:rFonts w:ascii="Times New Roman" w:hAnsi="Times New Roman" w:cs="Times New Roman"/>
          <w:sz w:val="24"/>
          <w:szCs w:val="24"/>
        </w:rPr>
        <w:t>Pengantar I</w:t>
      </w:r>
      <w:r>
        <w:rPr>
          <w:rFonts w:ascii="Times New Roman" w:hAnsi="Times New Roman" w:cs="Times New Roman"/>
          <w:sz w:val="24"/>
          <w:szCs w:val="24"/>
        </w:rPr>
        <w:t>lmu Antropologi, Jakarta,</w:t>
      </w:r>
      <w:r w:rsidRPr="00B7362D">
        <w:rPr>
          <w:rFonts w:ascii="Times New Roman" w:hAnsi="Times New Roman" w:cs="Times New Roman"/>
          <w:sz w:val="24"/>
          <w:szCs w:val="24"/>
        </w:rPr>
        <w:t xml:space="preserve"> Rineka Cipta.</w:t>
      </w:r>
      <w:proofErr w:type="gramEnd"/>
    </w:p>
    <w:p w:rsidR="00DD78D7" w:rsidRPr="00B7362D" w:rsidRDefault="00DD78D7" w:rsidP="00B7362D">
      <w:pPr>
        <w:spacing w:after="0" w:line="240" w:lineRule="auto"/>
        <w:ind w:left="2268" w:hanging="1701"/>
        <w:jc w:val="both"/>
        <w:rPr>
          <w:rFonts w:ascii="Times New Roman" w:hAnsi="Times New Roman" w:cs="Times New Roman"/>
          <w:sz w:val="24"/>
          <w:szCs w:val="24"/>
          <w:lang w:val="es-ES"/>
        </w:rPr>
      </w:pPr>
      <w:r w:rsidRPr="00B7362D">
        <w:rPr>
          <w:rFonts w:ascii="Times New Roman" w:hAnsi="Times New Roman" w:cs="Times New Roman"/>
          <w:sz w:val="24"/>
          <w:szCs w:val="24"/>
        </w:rPr>
        <w:lastRenderedPageBreak/>
        <w:t xml:space="preserve">Laura Nader &amp; Harry F. Todd Jr, </w:t>
      </w:r>
      <w:r w:rsidR="00B7362D">
        <w:rPr>
          <w:rFonts w:ascii="Times New Roman" w:hAnsi="Times New Roman" w:cs="Times New Roman"/>
          <w:sz w:val="24"/>
          <w:szCs w:val="24"/>
        </w:rPr>
        <w:t xml:space="preserve">1978, </w:t>
      </w:r>
      <w:r w:rsidRPr="00B7362D">
        <w:rPr>
          <w:rFonts w:ascii="Times New Roman" w:hAnsi="Times New Roman" w:cs="Times New Roman"/>
          <w:sz w:val="24"/>
          <w:szCs w:val="24"/>
        </w:rPr>
        <w:t>The Disputing Process Law in Ten Societies, NewY</w:t>
      </w:r>
      <w:r w:rsidR="00B7362D">
        <w:rPr>
          <w:rFonts w:ascii="Times New Roman" w:hAnsi="Times New Roman" w:cs="Times New Roman"/>
          <w:sz w:val="24"/>
          <w:szCs w:val="24"/>
        </w:rPr>
        <w:t>ork: Columbia University Press.</w:t>
      </w:r>
    </w:p>
    <w:p w:rsidR="00B7362D" w:rsidRDefault="00B7362D" w:rsidP="00B7362D">
      <w:pPr>
        <w:spacing w:after="0" w:line="240" w:lineRule="auto"/>
        <w:ind w:left="2268" w:hanging="1701"/>
        <w:jc w:val="both"/>
        <w:rPr>
          <w:rFonts w:ascii="Times New Roman" w:hAnsi="Times New Roman" w:cs="Times New Roman"/>
          <w:sz w:val="24"/>
          <w:szCs w:val="24"/>
          <w:lang w:val="es-ES"/>
        </w:rPr>
      </w:pPr>
      <w:r w:rsidRPr="00B7362D">
        <w:rPr>
          <w:rFonts w:ascii="Times New Roman" w:hAnsi="Times New Roman" w:cs="Times New Roman"/>
          <w:sz w:val="24"/>
          <w:szCs w:val="24"/>
          <w:lang w:val="de-DE"/>
        </w:rPr>
        <w:t xml:space="preserve">Maria SW Sumardjono, 2006,  </w:t>
      </w:r>
      <w:r w:rsidRPr="00B7362D">
        <w:rPr>
          <w:rFonts w:ascii="Times New Roman" w:hAnsi="Times New Roman" w:cs="Times New Roman"/>
          <w:i/>
          <w:iCs/>
          <w:sz w:val="24"/>
          <w:szCs w:val="24"/>
          <w:lang w:val="de-DE"/>
        </w:rPr>
        <w:t>Kebijakan Pertanahan Antara Regulasi Dan Implementasi</w:t>
      </w:r>
      <w:r w:rsidRPr="00B7362D">
        <w:rPr>
          <w:rFonts w:ascii="Times New Roman" w:hAnsi="Times New Roman" w:cs="Times New Roman"/>
          <w:sz w:val="24"/>
          <w:szCs w:val="24"/>
          <w:lang w:val="de-DE"/>
        </w:rPr>
        <w:t>,  Cet  IV, Kompas Media Nusantara, Jakarta.</w:t>
      </w:r>
    </w:p>
    <w:p w:rsidR="00B52F73" w:rsidRPr="00B7362D" w:rsidRDefault="00067962" w:rsidP="00B7362D">
      <w:pPr>
        <w:spacing w:after="0" w:line="240" w:lineRule="auto"/>
        <w:ind w:left="2268" w:hanging="1701"/>
        <w:jc w:val="both"/>
        <w:rPr>
          <w:rFonts w:ascii="Times New Roman" w:hAnsi="Times New Roman" w:cs="Times New Roman"/>
          <w:sz w:val="24"/>
          <w:szCs w:val="24"/>
          <w:lang w:val="es-ES"/>
        </w:rPr>
      </w:pPr>
      <w:r w:rsidRPr="00B7362D">
        <w:rPr>
          <w:rFonts w:ascii="Times New Roman" w:hAnsi="Times New Roman" w:cs="Times New Roman"/>
          <w:sz w:val="24"/>
          <w:szCs w:val="24"/>
          <w:lang w:val="es-ES"/>
        </w:rPr>
        <w:t xml:space="preserve">Muchsin, 2005, </w:t>
      </w:r>
      <w:r w:rsidRPr="00B7362D">
        <w:rPr>
          <w:rFonts w:ascii="Times New Roman" w:hAnsi="Times New Roman" w:cs="Times New Roman"/>
          <w:i/>
          <w:iCs/>
          <w:sz w:val="24"/>
          <w:szCs w:val="24"/>
          <w:lang w:val="es-ES"/>
        </w:rPr>
        <w:t>Ikhtisar Ilmu Hukum</w:t>
      </w:r>
      <w:r w:rsidR="00B7362D">
        <w:rPr>
          <w:rFonts w:ascii="Times New Roman" w:hAnsi="Times New Roman" w:cs="Times New Roman"/>
          <w:sz w:val="24"/>
          <w:szCs w:val="24"/>
          <w:lang w:val="es-ES"/>
        </w:rPr>
        <w:t>, Iblam, Jakarta.</w:t>
      </w:r>
    </w:p>
    <w:p w:rsidR="00B52F73" w:rsidRPr="00B7362D" w:rsidRDefault="00B52F73" w:rsidP="00B7362D">
      <w:pPr>
        <w:spacing w:after="0" w:line="240" w:lineRule="auto"/>
        <w:ind w:left="2268" w:hanging="1701"/>
        <w:jc w:val="both"/>
        <w:rPr>
          <w:rFonts w:ascii="Times New Roman" w:hAnsi="Times New Roman" w:cs="Times New Roman"/>
          <w:b/>
          <w:sz w:val="24"/>
          <w:szCs w:val="24"/>
        </w:rPr>
      </w:pPr>
      <w:r w:rsidRPr="00B7362D">
        <w:rPr>
          <w:rFonts w:ascii="Times New Roman" w:hAnsi="Times New Roman" w:cs="Times New Roman"/>
          <w:sz w:val="24"/>
          <w:szCs w:val="24"/>
          <w:lang w:val="sv-SE"/>
        </w:rPr>
        <w:t xml:space="preserve">Nyoman Serikat Putra Jaya, </w:t>
      </w:r>
      <w:r w:rsidR="00B7362D">
        <w:rPr>
          <w:rFonts w:ascii="Times New Roman" w:hAnsi="Times New Roman" w:cs="Times New Roman"/>
          <w:sz w:val="24"/>
          <w:szCs w:val="24"/>
          <w:lang w:val="sv-SE"/>
        </w:rPr>
        <w:t xml:space="preserve">2006, </w:t>
      </w:r>
      <w:r w:rsidRPr="00B7362D">
        <w:rPr>
          <w:rFonts w:ascii="Times New Roman" w:hAnsi="Times New Roman" w:cs="Times New Roman"/>
          <w:sz w:val="24"/>
          <w:szCs w:val="24"/>
          <w:lang w:val="sv-SE"/>
        </w:rPr>
        <w:t>Relevansi Hukum Pidana Adat Dalam Pembaharuan Hukum Pidana Nasional, Citra Aditya Bakti, Bandung</w:t>
      </w:r>
      <w:r w:rsidR="00B7362D">
        <w:rPr>
          <w:rFonts w:ascii="Times New Roman" w:hAnsi="Times New Roman" w:cs="Times New Roman"/>
          <w:sz w:val="24"/>
          <w:szCs w:val="24"/>
          <w:lang w:val="sv-SE"/>
        </w:rPr>
        <w:t>.</w:t>
      </w:r>
    </w:p>
    <w:p w:rsidR="00B7362D" w:rsidRDefault="00B7362D" w:rsidP="00B7362D">
      <w:pPr>
        <w:pStyle w:val="FootnoteText"/>
        <w:tabs>
          <w:tab w:val="left" w:pos="374"/>
        </w:tabs>
        <w:ind w:left="2268" w:hanging="1701"/>
        <w:jc w:val="both"/>
        <w:rPr>
          <w:rFonts w:ascii="Times New Roman" w:hAnsi="Times New Roman" w:cs="Times New Roman"/>
          <w:sz w:val="24"/>
          <w:szCs w:val="24"/>
          <w:lang w:val="sv-SE"/>
        </w:rPr>
      </w:pPr>
      <w:r w:rsidRPr="00B7362D">
        <w:rPr>
          <w:rFonts w:ascii="Times New Roman" w:hAnsi="Times New Roman" w:cs="Times New Roman"/>
          <w:sz w:val="24"/>
          <w:szCs w:val="24"/>
          <w:lang w:val="de-DE"/>
        </w:rPr>
        <w:t xml:space="preserve">Otje Salman Soemadigrat, 2002, </w:t>
      </w:r>
      <w:r w:rsidRPr="00B7362D">
        <w:rPr>
          <w:rFonts w:ascii="Times New Roman" w:hAnsi="Times New Roman" w:cs="Times New Roman"/>
          <w:i/>
          <w:sz w:val="24"/>
          <w:szCs w:val="24"/>
          <w:lang w:val="de-DE"/>
        </w:rPr>
        <w:t>Rekonseptualisasi Hukum Adat Komtemporer</w:t>
      </w:r>
      <w:r>
        <w:rPr>
          <w:rFonts w:ascii="Times New Roman" w:hAnsi="Times New Roman" w:cs="Times New Roman"/>
          <w:sz w:val="24"/>
          <w:szCs w:val="24"/>
          <w:lang w:val="de-DE"/>
        </w:rPr>
        <w:t>, Alumni, Bandung.</w:t>
      </w:r>
    </w:p>
    <w:p w:rsidR="00B7362D" w:rsidRPr="00B7362D" w:rsidRDefault="00B7362D" w:rsidP="00B7362D">
      <w:pPr>
        <w:pStyle w:val="FootnoteText"/>
        <w:tabs>
          <w:tab w:val="left" w:pos="374"/>
        </w:tabs>
        <w:ind w:left="2268" w:hanging="1701"/>
        <w:jc w:val="both"/>
        <w:rPr>
          <w:rFonts w:ascii="Times New Roman" w:hAnsi="Times New Roman" w:cs="Times New Roman"/>
          <w:sz w:val="24"/>
          <w:szCs w:val="24"/>
          <w:lang w:val="sv-SE"/>
        </w:rPr>
      </w:pPr>
      <w:r w:rsidRPr="00B7362D">
        <w:rPr>
          <w:rFonts w:ascii="Times New Roman" w:hAnsi="Times New Roman" w:cs="Times New Roman"/>
          <w:sz w:val="24"/>
          <w:szCs w:val="24"/>
          <w:lang w:val="sv-SE"/>
        </w:rPr>
        <w:t xml:space="preserve">R. Soesilo, 1996, </w:t>
      </w:r>
      <w:r w:rsidRPr="00B7362D">
        <w:rPr>
          <w:rFonts w:ascii="Times New Roman" w:hAnsi="Times New Roman" w:cs="Times New Roman"/>
          <w:i/>
          <w:iCs/>
          <w:sz w:val="24"/>
          <w:szCs w:val="24"/>
          <w:lang w:val="sv-SE"/>
        </w:rPr>
        <w:t>Kitab Undang-Undang Hukum Pidana ( KUHP ), Serta Komentar-Komentarnya Lengkap Pasal Demi Pasal</w:t>
      </w:r>
      <w:r>
        <w:rPr>
          <w:rFonts w:ascii="Times New Roman" w:hAnsi="Times New Roman" w:cs="Times New Roman"/>
          <w:sz w:val="24"/>
          <w:szCs w:val="24"/>
          <w:lang w:val="sv-SE"/>
        </w:rPr>
        <w:t>, Politeia, Bogor.</w:t>
      </w:r>
    </w:p>
    <w:p w:rsidR="005336EE" w:rsidRPr="00B7362D" w:rsidRDefault="006B0EEE" w:rsidP="00B7362D">
      <w:pPr>
        <w:spacing w:after="0" w:line="240" w:lineRule="auto"/>
        <w:ind w:left="2268" w:hanging="1701"/>
        <w:jc w:val="both"/>
        <w:rPr>
          <w:rFonts w:ascii="Times New Roman" w:hAnsi="Times New Roman" w:cs="Times New Roman"/>
          <w:sz w:val="24"/>
          <w:szCs w:val="24"/>
          <w:lang w:val="es-ES"/>
        </w:rPr>
      </w:pPr>
      <w:r w:rsidRPr="00B7362D">
        <w:rPr>
          <w:rFonts w:ascii="Times New Roman" w:hAnsi="Times New Roman" w:cs="Times New Roman"/>
          <w:sz w:val="24"/>
          <w:szCs w:val="24"/>
          <w:lang w:val="es-ES"/>
        </w:rPr>
        <w:t xml:space="preserve">Soerjono Soekanto, 1983, </w:t>
      </w:r>
      <w:r w:rsidRPr="00B7362D">
        <w:rPr>
          <w:rFonts w:ascii="Times New Roman" w:hAnsi="Times New Roman" w:cs="Times New Roman"/>
          <w:i/>
          <w:iCs/>
          <w:sz w:val="24"/>
          <w:szCs w:val="24"/>
          <w:lang w:val="es-ES"/>
        </w:rPr>
        <w:t>Faktor-Faktor Yang Mempengaruhi Penegakan Hukum</w:t>
      </w:r>
      <w:r w:rsidRPr="00B7362D">
        <w:rPr>
          <w:rFonts w:ascii="Times New Roman" w:hAnsi="Times New Roman" w:cs="Times New Roman"/>
          <w:sz w:val="24"/>
          <w:szCs w:val="24"/>
          <w:lang w:val="es-ES"/>
        </w:rPr>
        <w:t>, Raja Garfindo Persada, Jakarta</w:t>
      </w:r>
      <w:r w:rsidR="00B7362D">
        <w:rPr>
          <w:rFonts w:ascii="Times New Roman" w:hAnsi="Times New Roman" w:cs="Times New Roman"/>
          <w:sz w:val="24"/>
          <w:szCs w:val="24"/>
          <w:lang w:val="es-ES"/>
        </w:rPr>
        <w:t>.</w:t>
      </w:r>
    </w:p>
    <w:p w:rsidR="00B7362D" w:rsidRPr="00B7362D" w:rsidRDefault="00B7362D" w:rsidP="00B7362D">
      <w:pPr>
        <w:spacing w:after="0" w:line="240" w:lineRule="auto"/>
        <w:ind w:left="2268" w:hanging="1701"/>
        <w:jc w:val="both"/>
        <w:rPr>
          <w:rFonts w:ascii="Times New Roman" w:hAnsi="Times New Roman" w:cs="Times New Roman"/>
          <w:sz w:val="24"/>
          <w:szCs w:val="24"/>
        </w:rPr>
      </w:pPr>
      <w:r w:rsidRPr="00B7362D">
        <w:rPr>
          <w:rFonts w:ascii="Times New Roman" w:hAnsi="Times New Roman" w:cs="Times New Roman"/>
          <w:sz w:val="24"/>
          <w:szCs w:val="24"/>
          <w:lang w:val="es-ES"/>
        </w:rPr>
        <w:t xml:space="preserve">Sudarto, 1977, Hukum </w:t>
      </w:r>
      <w:r>
        <w:rPr>
          <w:rFonts w:ascii="Times New Roman" w:hAnsi="Times New Roman" w:cs="Times New Roman"/>
          <w:sz w:val="24"/>
          <w:szCs w:val="24"/>
          <w:lang w:val="es-ES"/>
        </w:rPr>
        <w:t>d</w:t>
      </w:r>
      <w:r w:rsidRPr="00B7362D">
        <w:rPr>
          <w:rFonts w:ascii="Times New Roman" w:hAnsi="Times New Roman" w:cs="Times New Roman"/>
          <w:sz w:val="24"/>
          <w:szCs w:val="24"/>
          <w:lang w:val="es-ES"/>
        </w:rPr>
        <w:t>an</w:t>
      </w:r>
      <w:r>
        <w:rPr>
          <w:rFonts w:ascii="Times New Roman" w:hAnsi="Times New Roman" w:cs="Times New Roman"/>
          <w:sz w:val="24"/>
          <w:szCs w:val="24"/>
          <w:lang w:val="es-ES"/>
        </w:rPr>
        <w:t xml:space="preserve"> Hukum Pidana, Alumni, Bandung.</w:t>
      </w:r>
    </w:p>
    <w:p w:rsidR="00B7362D" w:rsidRPr="00B7362D" w:rsidRDefault="00B7362D" w:rsidP="00B7362D">
      <w:pPr>
        <w:spacing w:after="0" w:line="240" w:lineRule="auto"/>
        <w:ind w:left="2268" w:hanging="1701"/>
        <w:jc w:val="both"/>
        <w:rPr>
          <w:rFonts w:ascii="Times New Roman" w:hAnsi="Times New Roman" w:cs="Times New Roman"/>
          <w:sz w:val="24"/>
          <w:szCs w:val="24"/>
          <w:lang w:val="es-ES"/>
        </w:rPr>
      </w:pPr>
    </w:p>
    <w:p w:rsidR="00B7362D" w:rsidRPr="00B7362D" w:rsidRDefault="00B7362D" w:rsidP="00B7362D">
      <w:pPr>
        <w:pStyle w:val="FootnoteText"/>
        <w:tabs>
          <w:tab w:val="left" w:pos="360"/>
        </w:tabs>
        <w:ind w:left="2268" w:hanging="1701"/>
        <w:jc w:val="both"/>
        <w:rPr>
          <w:rFonts w:ascii="Times New Roman" w:hAnsi="Times New Roman" w:cs="Times New Roman"/>
          <w:sz w:val="24"/>
          <w:szCs w:val="24"/>
          <w:lang w:val="sv-SE"/>
        </w:rPr>
      </w:pPr>
      <w:r w:rsidRPr="00B7362D">
        <w:rPr>
          <w:rFonts w:ascii="Times New Roman" w:hAnsi="Times New Roman" w:cs="Times New Roman"/>
          <w:sz w:val="24"/>
          <w:szCs w:val="24"/>
          <w:lang w:val="sv-SE"/>
        </w:rPr>
        <w:t>Teguh Prasetyo Dan Abdul Hakim Barkatullah,</w:t>
      </w:r>
      <w:r>
        <w:rPr>
          <w:rFonts w:ascii="Times New Roman" w:hAnsi="Times New Roman" w:cs="Times New Roman"/>
          <w:sz w:val="24"/>
          <w:szCs w:val="24"/>
          <w:lang w:val="sv-SE"/>
        </w:rPr>
        <w:t xml:space="preserve"> 2005, </w:t>
      </w:r>
      <w:r w:rsidRPr="00B7362D">
        <w:rPr>
          <w:rFonts w:ascii="Times New Roman" w:hAnsi="Times New Roman" w:cs="Times New Roman"/>
          <w:sz w:val="24"/>
          <w:szCs w:val="24"/>
          <w:lang w:val="sv-SE"/>
        </w:rPr>
        <w:t xml:space="preserve"> </w:t>
      </w:r>
      <w:r w:rsidRPr="00B7362D">
        <w:rPr>
          <w:rFonts w:ascii="Times New Roman" w:hAnsi="Times New Roman" w:cs="Times New Roman"/>
          <w:i/>
          <w:iCs/>
          <w:sz w:val="24"/>
          <w:szCs w:val="24"/>
          <w:lang w:val="sv-SE"/>
        </w:rPr>
        <w:t>Politik Hukum Pidana, Kajian  Kebijakan Kriminalisasi Dan Dekriminalisasi</w:t>
      </w:r>
      <w:r w:rsidRPr="00B7362D">
        <w:rPr>
          <w:rFonts w:ascii="Times New Roman" w:hAnsi="Times New Roman" w:cs="Times New Roman"/>
          <w:sz w:val="24"/>
          <w:szCs w:val="24"/>
          <w:lang w:val="sv-SE"/>
        </w:rPr>
        <w:t>, Pust</w:t>
      </w:r>
      <w:r>
        <w:rPr>
          <w:rFonts w:ascii="Times New Roman" w:hAnsi="Times New Roman" w:cs="Times New Roman"/>
          <w:sz w:val="24"/>
          <w:szCs w:val="24"/>
          <w:lang w:val="sv-SE"/>
        </w:rPr>
        <w:t>aka Belajar, Yogyakarta.</w:t>
      </w:r>
    </w:p>
    <w:p w:rsidR="00B7362D" w:rsidRPr="00B7362D" w:rsidRDefault="00205760" w:rsidP="00B7362D">
      <w:pPr>
        <w:pStyle w:val="FootnoteText"/>
        <w:ind w:left="2268" w:hanging="1701"/>
        <w:jc w:val="both"/>
        <w:rPr>
          <w:rFonts w:ascii="Times New Roman" w:hAnsi="Times New Roman" w:cs="Times New Roman"/>
          <w:sz w:val="24"/>
          <w:szCs w:val="24"/>
          <w:lang w:val="de-DE"/>
        </w:rPr>
      </w:pPr>
      <w:r w:rsidRPr="00B7362D">
        <w:rPr>
          <w:rFonts w:ascii="Times New Roman" w:hAnsi="Times New Roman" w:cs="Times New Roman"/>
          <w:sz w:val="24"/>
          <w:szCs w:val="24"/>
          <w:lang w:val="de-DE"/>
        </w:rPr>
        <w:t xml:space="preserve">Tolib Setiady, 2008, </w:t>
      </w:r>
      <w:r w:rsidRPr="00B7362D">
        <w:rPr>
          <w:rFonts w:ascii="Times New Roman" w:hAnsi="Times New Roman" w:cs="Times New Roman"/>
          <w:i/>
          <w:sz w:val="24"/>
          <w:szCs w:val="24"/>
          <w:lang w:val="de-DE"/>
        </w:rPr>
        <w:t xml:space="preserve">Intisari Hukum Adat Indonesia ( Dalam Kajian Kepustakaan ), </w:t>
      </w:r>
      <w:r w:rsidR="00B7362D">
        <w:rPr>
          <w:rFonts w:ascii="Times New Roman" w:hAnsi="Times New Roman" w:cs="Times New Roman"/>
          <w:sz w:val="24"/>
          <w:szCs w:val="24"/>
          <w:lang w:val="de-DE"/>
        </w:rPr>
        <w:t>Alfabeta, Bandung.</w:t>
      </w:r>
    </w:p>
    <w:p w:rsidR="00B7362D" w:rsidRPr="00B7362D" w:rsidRDefault="00B7362D" w:rsidP="00B7362D">
      <w:pPr>
        <w:spacing w:after="0" w:line="240" w:lineRule="auto"/>
        <w:ind w:left="2268" w:hanging="1701"/>
        <w:jc w:val="both"/>
        <w:rPr>
          <w:rFonts w:ascii="Times New Roman" w:hAnsi="Times New Roman" w:cs="Times New Roman"/>
          <w:sz w:val="24"/>
          <w:szCs w:val="24"/>
          <w:lang w:val="es-ES"/>
        </w:rPr>
      </w:pPr>
      <w:r w:rsidRPr="00B7362D">
        <w:rPr>
          <w:rFonts w:ascii="Times New Roman" w:hAnsi="Times New Roman" w:cs="Times New Roman"/>
          <w:sz w:val="24"/>
          <w:szCs w:val="24"/>
          <w:lang w:val="es-ES"/>
        </w:rPr>
        <w:t xml:space="preserve">Winardi, 2007, </w:t>
      </w:r>
      <w:r>
        <w:rPr>
          <w:rFonts w:ascii="Times New Roman" w:hAnsi="Times New Roman" w:cs="Times New Roman"/>
          <w:i/>
          <w:sz w:val="24"/>
          <w:szCs w:val="24"/>
          <w:lang w:val="es-ES"/>
        </w:rPr>
        <w:t>Manajemen Konflik (</w:t>
      </w:r>
      <w:r w:rsidRPr="00B7362D">
        <w:rPr>
          <w:rFonts w:ascii="Times New Roman" w:hAnsi="Times New Roman" w:cs="Times New Roman"/>
          <w:i/>
          <w:sz w:val="24"/>
          <w:szCs w:val="24"/>
          <w:lang w:val="es-ES"/>
        </w:rPr>
        <w:t>Kon</w:t>
      </w:r>
      <w:r>
        <w:rPr>
          <w:rFonts w:ascii="Times New Roman" w:hAnsi="Times New Roman" w:cs="Times New Roman"/>
          <w:i/>
          <w:sz w:val="24"/>
          <w:szCs w:val="24"/>
          <w:lang w:val="es-ES"/>
        </w:rPr>
        <w:t>flik Perubahan Dan Pengembangan</w:t>
      </w:r>
      <w:r w:rsidRPr="00B7362D">
        <w:rPr>
          <w:rFonts w:ascii="Times New Roman" w:hAnsi="Times New Roman" w:cs="Times New Roman"/>
          <w:i/>
          <w:sz w:val="24"/>
          <w:szCs w:val="24"/>
          <w:lang w:val="es-ES"/>
        </w:rPr>
        <w:t>),</w:t>
      </w:r>
      <w:r w:rsidRPr="00B7362D">
        <w:rPr>
          <w:rFonts w:ascii="Times New Roman" w:hAnsi="Times New Roman" w:cs="Times New Roman"/>
          <w:sz w:val="24"/>
          <w:szCs w:val="24"/>
          <w:lang w:val="es-ES"/>
        </w:rPr>
        <w:t xml:space="preserve"> Mandar Maju, Bandung</w:t>
      </w:r>
    </w:p>
    <w:p w:rsidR="00C723F7" w:rsidRPr="00B7362D" w:rsidRDefault="006819EF" w:rsidP="00B7362D">
      <w:pPr>
        <w:spacing w:after="0" w:line="240" w:lineRule="auto"/>
        <w:ind w:left="2268" w:hanging="1701"/>
        <w:jc w:val="both"/>
        <w:rPr>
          <w:rFonts w:ascii="Times New Roman" w:hAnsi="Times New Roman" w:cs="Times New Roman"/>
          <w:sz w:val="24"/>
          <w:szCs w:val="24"/>
        </w:rPr>
      </w:pPr>
      <w:r w:rsidRPr="00B7362D">
        <w:rPr>
          <w:rFonts w:ascii="Times New Roman" w:hAnsi="Times New Roman" w:cs="Times New Roman"/>
          <w:sz w:val="24"/>
          <w:szCs w:val="24"/>
        </w:rPr>
        <w:t>Kontan.co.id; 20 Januari 2020</w:t>
      </w:r>
    </w:p>
    <w:p w:rsidR="00DD78D7" w:rsidRPr="00B7362D" w:rsidRDefault="00DD78D7" w:rsidP="00B7362D">
      <w:pPr>
        <w:spacing w:after="0" w:line="240" w:lineRule="auto"/>
        <w:ind w:left="2268" w:hanging="1701"/>
        <w:jc w:val="both"/>
        <w:rPr>
          <w:rFonts w:ascii="Times New Roman" w:hAnsi="Times New Roman" w:cs="Times New Roman"/>
          <w:b/>
          <w:sz w:val="24"/>
          <w:szCs w:val="24"/>
        </w:rPr>
      </w:pPr>
      <w:r w:rsidRPr="00B7362D">
        <w:rPr>
          <w:rFonts w:ascii="Times New Roman" w:hAnsi="Times New Roman" w:cs="Times New Roman"/>
          <w:sz w:val="24"/>
          <w:szCs w:val="24"/>
        </w:rPr>
        <w:t>1http://sofian-memandang.blogspot.co.id/2015/03/perbedaan-konflik-dan-</w:t>
      </w:r>
      <w:proofErr w:type="gramStart"/>
      <w:r w:rsidRPr="00B7362D">
        <w:rPr>
          <w:rFonts w:ascii="Times New Roman" w:hAnsi="Times New Roman" w:cs="Times New Roman"/>
          <w:sz w:val="24"/>
          <w:szCs w:val="24"/>
        </w:rPr>
        <w:t>sengketa.html(</w:t>
      </w:r>
      <w:proofErr w:type="gramEnd"/>
      <w:r w:rsidRPr="00B7362D">
        <w:rPr>
          <w:rFonts w:ascii="Times New Roman" w:hAnsi="Times New Roman" w:cs="Times New Roman"/>
          <w:sz w:val="24"/>
          <w:szCs w:val="24"/>
        </w:rPr>
        <w:t>diakses tanggal 2 November 2015).</w:t>
      </w:r>
    </w:p>
    <w:p w:rsidR="00B7362D" w:rsidRDefault="00B7362D" w:rsidP="00C723F7">
      <w:pPr>
        <w:tabs>
          <w:tab w:val="left" w:pos="426"/>
        </w:tabs>
        <w:spacing w:after="0" w:line="240" w:lineRule="auto"/>
        <w:ind w:left="567"/>
        <w:rPr>
          <w:rFonts w:ascii="Times New Roman" w:hAnsi="Times New Roman" w:cs="Times New Roman"/>
          <w:b/>
          <w:sz w:val="24"/>
          <w:szCs w:val="24"/>
        </w:rPr>
      </w:pPr>
    </w:p>
    <w:p w:rsidR="00C723F7" w:rsidRDefault="00C723F7" w:rsidP="00C723F7">
      <w:pPr>
        <w:tabs>
          <w:tab w:val="left" w:pos="426"/>
        </w:tabs>
        <w:spacing w:after="0" w:line="240" w:lineRule="auto"/>
        <w:ind w:left="567"/>
        <w:rPr>
          <w:rFonts w:ascii="Times New Roman" w:hAnsi="Times New Roman" w:cs="Times New Roman"/>
          <w:b/>
          <w:sz w:val="24"/>
          <w:szCs w:val="24"/>
        </w:rPr>
      </w:pPr>
      <w:r>
        <w:rPr>
          <w:rFonts w:ascii="Times New Roman" w:hAnsi="Times New Roman" w:cs="Times New Roman"/>
          <w:b/>
          <w:sz w:val="24"/>
          <w:szCs w:val="24"/>
        </w:rPr>
        <w:t>Jurnal</w:t>
      </w:r>
    </w:p>
    <w:p w:rsidR="00006BD3" w:rsidRDefault="00006BD3" w:rsidP="00B7362D">
      <w:pPr>
        <w:tabs>
          <w:tab w:val="left" w:pos="2268"/>
        </w:tabs>
        <w:spacing w:after="0" w:line="240" w:lineRule="auto"/>
        <w:ind w:left="2268" w:hanging="1701"/>
        <w:jc w:val="both"/>
        <w:rPr>
          <w:rFonts w:ascii="Times New Roman" w:hAnsi="Times New Roman" w:cs="Times New Roman"/>
          <w:color w:val="000000"/>
          <w:sz w:val="24"/>
          <w:szCs w:val="24"/>
        </w:rPr>
      </w:pPr>
      <w:proofErr w:type="gramStart"/>
      <w:r w:rsidRPr="00006BD3">
        <w:rPr>
          <w:rFonts w:ascii="Times New Roman" w:hAnsi="Times New Roman" w:cs="Times New Roman"/>
          <w:bCs/>
          <w:color w:val="000000"/>
          <w:sz w:val="24"/>
          <w:szCs w:val="24"/>
        </w:rPr>
        <w:t xml:space="preserve">Galuh Faradhilah Yuni Astuti, Relevansi Hukum Pidana Adat Dalam Pembaharuan Hukum Pidana di Indonesia, Jurnal Pandecta, </w:t>
      </w:r>
      <w:r w:rsidRPr="00006BD3">
        <w:rPr>
          <w:rFonts w:ascii="Times New Roman" w:hAnsi="Times New Roman" w:cs="Times New Roman"/>
          <w:color w:val="000000"/>
          <w:sz w:val="24"/>
          <w:szCs w:val="24"/>
        </w:rPr>
        <w:t>Volume 10.</w:t>
      </w:r>
      <w:proofErr w:type="gramEnd"/>
      <w:r w:rsidRPr="00006BD3">
        <w:rPr>
          <w:rFonts w:ascii="Times New Roman" w:hAnsi="Times New Roman" w:cs="Times New Roman"/>
          <w:color w:val="000000"/>
          <w:sz w:val="24"/>
          <w:szCs w:val="24"/>
        </w:rPr>
        <w:t xml:space="preserve"> </w:t>
      </w:r>
      <w:proofErr w:type="gramStart"/>
      <w:r w:rsidRPr="00006BD3">
        <w:rPr>
          <w:rFonts w:ascii="Times New Roman" w:hAnsi="Times New Roman" w:cs="Times New Roman"/>
          <w:color w:val="000000"/>
          <w:sz w:val="24"/>
          <w:szCs w:val="24"/>
        </w:rPr>
        <w:t>Nomor 2.</w:t>
      </w:r>
      <w:proofErr w:type="gramEnd"/>
      <w:r w:rsidRPr="00006BD3">
        <w:rPr>
          <w:rFonts w:ascii="Times New Roman" w:hAnsi="Times New Roman" w:cs="Times New Roman"/>
          <w:color w:val="000000"/>
          <w:sz w:val="24"/>
          <w:szCs w:val="24"/>
        </w:rPr>
        <w:t xml:space="preserve"> December 2015</w:t>
      </w:r>
    </w:p>
    <w:p w:rsidR="00F746B4" w:rsidRDefault="00F746B4" w:rsidP="00F746B4">
      <w:pPr>
        <w:tabs>
          <w:tab w:val="left" w:pos="2268"/>
        </w:tabs>
        <w:spacing w:after="0" w:line="240" w:lineRule="auto"/>
        <w:ind w:left="2268" w:hanging="1701"/>
        <w:jc w:val="both"/>
        <w:rPr>
          <w:rFonts w:ascii="Times New Roman" w:hAnsi="Times New Roman" w:cs="Times New Roman"/>
          <w:sz w:val="24"/>
          <w:szCs w:val="24"/>
        </w:rPr>
      </w:pPr>
      <w:proofErr w:type="gramStart"/>
      <w:r w:rsidRPr="00C723F7">
        <w:rPr>
          <w:rFonts w:ascii="Times New Roman" w:hAnsi="Times New Roman" w:cs="Times New Roman"/>
          <w:sz w:val="24"/>
          <w:szCs w:val="24"/>
        </w:rPr>
        <w:t xml:space="preserve">Ibrahim Ahmad, Prinsip Keadilan Dalam Penyelesaian Sengketa Tanahuntuk Kepentingan Pembangunan, Jurnal Legalitas, Vol 3 No 2, </w:t>
      </w:r>
      <w:r>
        <w:rPr>
          <w:rFonts w:ascii="Times New Roman" w:hAnsi="Times New Roman" w:cs="Times New Roman"/>
          <w:sz w:val="24"/>
          <w:szCs w:val="24"/>
        </w:rPr>
        <w:t xml:space="preserve">Tahun </w:t>
      </w:r>
      <w:r w:rsidRPr="00C723F7">
        <w:rPr>
          <w:rFonts w:ascii="Times New Roman" w:hAnsi="Times New Roman" w:cs="Times New Roman"/>
          <w:sz w:val="24"/>
          <w:szCs w:val="24"/>
        </w:rPr>
        <w:t>2010</w:t>
      </w:r>
      <w:r>
        <w:rPr>
          <w:rFonts w:ascii="Times New Roman" w:hAnsi="Times New Roman" w:cs="Times New Roman"/>
          <w:sz w:val="24"/>
          <w:szCs w:val="24"/>
        </w:rPr>
        <w:t>.</w:t>
      </w:r>
      <w:proofErr w:type="gramEnd"/>
    </w:p>
    <w:p w:rsidR="00781181" w:rsidRDefault="00D369A3" w:rsidP="00781181">
      <w:pPr>
        <w:tabs>
          <w:tab w:val="left" w:pos="2268"/>
        </w:tabs>
        <w:spacing w:after="0" w:line="240" w:lineRule="auto"/>
        <w:ind w:left="2268" w:hanging="1701"/>
        <w:jc w:val="both"/>
        <w:rPr>
          <w:rFonts w:ascii="Times New Roman" w:hAnsi="Times New Roman" w:cs="Times New Roman"/>
          <w:sz w:val="24"/>
          <w:szCs w:val="24"/>
        </w:rPr>
      </w:pPr>
      <w:r>
        <w:rPr>
          <w:rFonts w:ascii="Times New Roman" w:hAnsi="Times New Roman" w:cs="Times New Roman"/>
          <w:sz w:val="24"/>
          <w:szCs w:val="24"/>
        </w:rPr>
        <w:t>Iwan Setiawan, Analisis Tentang Ketentuan Tindak Pidana Pertanahan Dalam Kitab Undang-Undang Hukum Pidana, Jurnal Galuh Justisi, Volume 6 No.1, Tahun 2018</w:t>
      </w:r>
    </w:p>
    <w:p w:rsidR="00FA2B38" w:rsidRDefault="00FA2B38" w:rsidP="00781181">
      <w:pPr>
        <w:tabs>
          <w:tab w:val="left" w:pos="2268"/>
        </w:tabs>
        <w:spacing w:after="0" w:line="240" w:lineRule="auto"/>
        <w:ind w:left="2268" w:hanging="1701"/>
        <w:jc w:val="both"/>
        <w:rPr>
          <w:rFonts w:ascii="Times New Roman" w:hAnsi="Times New Roman" w:cs="Times New Roman"/>
          <w:sz w:val="24"/>
          <w:szCs w:val="24"/>
        </w:rPr>
      </w:pPr>
      <w:r w:rsidRPr="00FA2B38">
        <w:rPr>
          <w:rFonts w:ascii="Times New Roman" w:hAnsi="Times New Roman" w:cs="Times New Roman"/>
          <w:sz w:val="24"/>
          <w:szCs w:val="24"/>
        </w:rPr>
        <w:t>Rahmat Ramadhani, Penanggulangan Kejahatan Terhadap Tanah, Jurnal Edutech Vol. 2 No. 2 September 2016</w:t>
      </w:r>
    </w:p>
    <w:p w:rsidR="00F746B4" w:rsidRPr="00F746B4" w:rsidRDefault="00F746B4" w:rsidP="00F746B4">
      <w:pPr>
        <w:tabs>
          <w:tab w:val="left" w:pos="2268"/>
        </w:tabs>
        <w:spacing w:after="0" w:line="240" w:lineRule="auto"/>
        <w:ind w:left="2268" w:hanging="1701"/>
        <w:jc w:val="both"/>
        <w:rPr>
          <w:rFonts w:ascii="Times New Roman" w:hAnsi="Times New Roman" w:cs="Times New Roman"/>
          <w:sz w:val="24"/>
          <w:szCs w:val="24"/>
        </w:rPr>
      </w:pPr>
      <w:r>
        <w:rPr>
          <w:rFonts w:ascii="Times New Roman" w:hAnsi="Times New Roman" w:cs="Times New Roman"/>
          <w:sz w:val="24"/>
          <w:szCs w:val="24"/>
        </w:rPr>
        <w:t xml:space="preserve">Nur Hasan Ismail; </w:t>
      </w:r>
      <w:r w:rsidRPr="00F746B4">
        <w:rPr>
          <w:rFonts w:ascii="Times New Roman" w:hAnsi="Times New Roman" w:cs="Times New Roman"/>
          <w:sz w:val="24"/>
          <w:szCs w:val="24"/>
        </w:rPr>
        <w:t>Arah Politik Hukum Pertanahan Dan Perlindungan Kepemilikan Tanah Masyarakat</w:t>
      </w:r>
      <w:r>
        <w:rPr>
          <w:rFonts w:ascii="Times New Roman" w:hAnsi="Times New Roman" w:cs="Times New Roman"/>
          <w:sz w:val="24"/>
          <w:szCs w:val="24"/>
        </w:rPr>
        <w:t xml:space="preserve"> </w:t>
      </w:r>
      <w:r w:rsidRPr="00F746B4">
        <w:rPr>
          <w:rFonts w:ascii="Times New Roman" w:hAnsi="Times New Roman" w:cs="Times New Roman"/>
          <w:i/>
          <w:sz w:val="24"/>
          <w:szCs w:val="24"/>
        </w:rPr>
        <w:t>(Political Direction Of Land Law And Protection Of People’s Land Ownership)</w:t>
      </w:r>
      <w:r>
        <w:rPr>
          <w:rFonts w:ascii="Times New Roman" w:hAnsi="Times New Roman" w:cs="Times New Roman"/>
          <w:i/>
          <w:sz w:val="24"/>
          <w:szCs w:val="24"/>
        </w:rPr>
        <w:t>;</w:t>
      </w:r>
      <w:r>
        <w:rPr>
          <w:rFonts w:ascii="Times New Roman" w:hAnsi="Times New Roman" w:cs="Times New Roman"/>
          <w:sz w:val="24"/>
          <w:szCs w:val="24"/>
        </w:rPr>
        <w:t xml:space="preserve"> Jurnal Rechts Vinding; Volume 1 No 1, Januari </w:t>
      </w:r>
      <w:proofErr w:type="gramStart"/>
      <w:r>
        <w:rPr>
          <w:rFonts w:ascii="Times New Roman" w:hAnsi="Times New Roman" w:cs="Times New Roman"/>
          <w:sz w:val="24"/>
          <w:szCs w:val="24"/>
        </w:rPr>
        <w:t>-  April</w:t>
      </w:r>
      <w:proofErr w:type="gramEnd"/>
      <w:r>
        <w:rPr>
          <w:rFonts w:ascii="Times New Roman" w:hAnsi="Times New Roman" w:cs="Times New Roman"/>
          <w:sz w:val="24"/>
          <w:szCs w:val="24"/>
        </w:rPr>
        <w:t xml:space="preserve"> 2012</w:t>
      </w:r>
    </w:p>
    <w:p w:rsidR="00C723F7" w:rsidRPr="00F746B4" w:rsidRDefault="00C723F7" w:rsidP="00C723F7">
      <w:pPr>
        <w:rPr>
          <w:rFonts w:ascii="Times New Roman" w:hAnsi="Times New Roman" w:cs="Times New Roman"/>
          <w:sz w:val="24"/>
          <w:szCs w:val="24"/>
        </w:rPr>
      </w:pPr>
    </w:p>
    <w:sectPr w:rsidR="00C723F7" w:rsidRPr="00F746B4" w:rsidSect="00325E8B">
      <w:headerReference w:type="default" r:id="rId11"/>
      <w:footerReference w:type="default" r:id="rId12"/>
      <w:footnotePr>
        <w:numStart w:val="11"/>
      </w:footnotePr>
      <w:pgSz w:w="11907" w:h="16840" w:code="9"/>
      <w:pgMar w:top="1418" w:right="1418" w:bottom="1418" w:left="1701"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07" w:rsidRDefault="00301007" w:rsidP="00CE1DEB">
      <w:pPr>
        <w:pStyle w:val="ListParagraph"/>
        <w:spacing w:after="0" w:line="240" w:lineRule="auto"/>
      </w:pPr>
      <w:r>
        <w:separator/>
      </w:r>
    </w:p>
  </w:endnote>
  <w:endnote w:type="continuationSeparator" w:id="0">
    <w:p w:rsidR="00301007" w:rsidRDefault="00301007" w:rsidP="00CE1DEB">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9A3" w:rsidRDefault="00D369A3">
    <w:pPr>
      <w:pStyle w:val="Footer"/>
      <w:jc w:val="right"/>
    </w:pPr>
  </w:p>
  <w:p w:rsidR="00D369A3" w:rsidRDefault="00D36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07" w:rsidRDefault="00301007" w:rsidP="00CE1DEB">
      <w:pPr>
        <w:pStyle w:val="ListParagraph"/>
        <w:spacing w:after="0" w:line="240" w:lineRule="auto"/>
      </w:pPr>
      <w:r>
        <w:separator/>
      </w:r>
    </w:p>
  </w:footnote>
  <w:footnote w:type="continuationSeparator" w:id="0">
    <w:p w:rsidR="00301007" w:rsidRDefault="00301007" w:rsidP="00CE1DEB">
      <w:pPr>
        <w:pStyle w:val="ListParagraph"/>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06399"/>
      <w:docPartObj>
        <w:docPartGallery w:val="Page Numbers (Top of Page)"/>
        <w:docPartUnique/>
      </w:docPartObj>
    </w:sdtPr>
    <w:sdtEndPr/>
    <w:sdtContent>
      <w:p w:rsidR="00D369A3" w:rsidRDefault="009E66E4">
        <w:pPr>
          <w:pStyle w:val="Header"/>
          <w:jc w:val="right"/>
        </w:pPr>
        <w:r>
          <w:fldChar w:fldCharType="begin"/>
        </w:r>
        <w:r>
          <w:instrText xml:space="preserve"> PAGE   \* MERGEFORMAT </w:instrText>
        </w:r>
        <w:r>
          <w:fldChar w:fldCharType="separate"/>
        </w:r>
        <w:r w:rsidR="005D434C">
          <w:rPr>
            <w:noProof/>
          </w:rPr>
          <w:t>2</w:t>
        </w:r>
        <w:r>
          <w:rPr>
            <w:noProof/>
          </w:rPr>
          <w:fldChar w:fldCharType="end"/>
        </w:r>
      </w:p>
    </w:sdtContent>
  </w:sdt>
  <w:p w:rsidR="00D369A3" w:rsidRDefault="00D36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649"/>
    <w:multiLevelType w:val="hybridMultilevel"/>
    <w:tmpl w:val="E90E5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814F29"/>
    <w:multiLevelType w:val="hybridMultilevel"/>
    <w:tmpl w:val="5A063530"/>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47348"/>
    <w:multiLevelType w:val="hybridMultilevel"/>
    <w:tmpl w:val="9FB2F9C4"/>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67711"/>
    <w:multiLevelType w:val="hybridMultilevel"/>
    <w:tmpl w:val="1B782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D527CF"/>
    <w:multiLevelType w:val="hybridMultilevel"/>
    <w:tmpl w:val="B980D8E0"/>
    <w:lvl w:ilvl="0" w:tplc="51C8EEE8">
      <w:start w:val="1"/>
      <w:numFmt w:val="decimal"/>
      <w:lvlText w:val="(%1)"/>
      <w:lvlJc w:val="left"/>
      <w:pPr>
        <w:ind w:left="1353"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6351718"/>
    <w:multiLevelType w:val="hybridMultilevel"/>
    <w:tmpl w:val="5F4E8E4A"/>
    <w:lvl w:ilvl="0" w:tplc="2D546E4A">
      <w:start w:val="1"/>
      <w:numFmt w:val="upperLetter"/>
      <w:lvlText w:val="%1."/>
      <w:lvlJc w:val="left"/>
      <w:pPr>
        <w:tabs>
          <w:tab w:val="num" w:pos="360"/>
        </w:tabs>
        <w:ind w:left="360" w:hanging="360"/>
      </w:pPr>
      <w:rPr>
        <w:rFonts w:hint="default"/>
      </w:rPr>
    </w:lvl>
    <w:lvl w:ilvl="1" w:tplc="04090011">
      <w:start w:val="1"/>
      <w:numFmt w:val="decimal"/>
      <w:lvlText w:val="%2)"/>
      <w:lvlJc w:val="left"/>
      <w:pPr>
        <w:tabs>
          <w:tab w:val="num" w:pos="1211"/>
        </w:tabs>
        <w:ind w:left="1211"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83F535F"/>
    <w:multiLevelType w:val="hybridMultilevel"/>
    <w:tmpl w:val="6D385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98014D"/>
    <w:multiLevelType w:val="hybridMultilevel"/>
    <w:tmpl w:val="BCC45806"/>
    <w:lvl w:ilvl="0" w:tplc="72AA59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264916"/>
    <w:multiLevelType w:val="hybridMultilevel"/>
    <w:tmpl w:val="F7C86D80"/>
    <w:lvl w:ilvl="0" w:tplc="FCBC70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DB4340C"/>
    <w:multiLevelType w:val="hybridMultilevel"/>
    <w:tmpl w:val="E0EC7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460075"/>
    <w:multiLevelType w:val="hybridMultilevel"/>
    <w:tmpl w:val="871A5BF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nsid w:val="245B6069"/>
    <w:multiLevelType w:val="hybridMultilevel"/>
    <w:tmpl w:val="FC7E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7306E"/>
    <w:multiLevelType w:val="hybridMultilevel"/>
    <w:tmpl w:val="7200C290"/>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E2866"/>
    <w:multiLevelType w:val="hybridMultilevel"/>
    <w:tmpl w:val="1C74EC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E606AD"/>
    <w:multiLevelType w:val="hybridMultilevel"/>
    <w:tmpl w:val="7BDE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873C68"/>
    <w:multiLevelType w:val="hybridMultilevel"/>
    <w:tmpl w:val="24206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7B30EF"/>
    <w:multiLevelType w:val="hybridMultilevel"/>
    <w:tmpl w:val="CD420292"/>
    <w:lvl w:ilvl="0" w:tplc="E4E60F2E">
      <w:start w:val="1"/>
      <w:numFmt w:val="decimal"/>
      <w:lvlText w:val="%1."/>
      <w:lvlJc w:val="left"/>
      <w:pPr>
        <w:tabs>
          <w:tab w:val="num" w:pos="1170"/>
        </w:tabs>
        <w:ind w:left="1170" w:hanging="450"/>
      </w:pPr>
      <w:rPr>
        <w:rFonts w:hint="default"/>
      </w:rPr>
    </w:lvl>
    <w:lvl w:ilvl="1" w:tplc="1A2093B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390E1D0A"/>
    <w:multiLevelType w:val="hybridMultilevel"/>
    <w:tmpl w:val="D30CF508"/>
    <w:lvl w:ilvl="0" w:tplc="CC42BEE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E255CD9"/>
    <w:multiLevelType w:val="hybridMultilevel"/>
    <w:tmpl w:val="5B88F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667041"/>
    <w:multiLevelType w:val="hybridMultilevel"/>
    <w:tmpl w:val="9D0EAAD4"/>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8B0DCE"/>
    <w:multiLevelType w:val="hybridMultilevel"/>
    <w:tmpl w:val="B86CA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A34580"/>
    <w:multiLevelType w:val="hybridMultilevel"/>
    <w:tmpl w:val="B2C017F2"/>
    <w:lvl w:ilvl="0" w:tplc="DFA42EE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nsid w:val="54092C7A"/>
    <w:multiLevelType w:val="hybridMultilevel"/>
    <w:tmpl w:val="A6BCF2DC"/>
    <w:lvl w:ilvl="0" w:tplc="1CE2761A">
      <w:start w:val="1"/>
      <w:numFmt w:val="decimal"/>
      <w:lvlText w:val="%1."/>
      <w:lvlJc w:val="left"/>
      <w:pPr>
        <w:tabs>
          <w:tab w:val="num" w:pos="734"/>
        </w:tabs>
        <w:ind w:left="734" w:hanging="360"/>
      </w:pPr>
      <w:rPr>
        <w:rFonts w:hint="default"/>
      </w:rPr>
    </w:lvl>
    <w:lvl w:ilvl="1" w:tplc="08090019">
      <w:start w:val="1"/>
      <w:numFmt w:val="lowerLetter"/>
      <w:lvlText w:val="%2."/>
      <w:lvlJc w:val="left"/>
      <w:pPr>
        <w:tabs>
          <w:tab w:val="num" w:pos="360"/>
        </w:tabs>
        <w:ind w:left="360" w:hanging="360"/>
      </w:pPr>
    </w:lvl>
    <w:lvl w:ilvl="2" w:tplc="0809001B" w:tentative="1">
      <w:start w:val="1"/>
      <w:numFmt w:val="lowerRoman"/>
      <w:lvlText w:val="%3."/>
      <w:lvlJc w:val="right"/>
      <w:pPr>
        <w:tabs>
          <w:tab w:val="num" w:pos="2174"/>
        </w:tabs>
        <w:ind w:left="2174" w:hanging="180"/>
      </w:pPr>
    </w:lvl>
    <w:lvl w:ilvl="3" w:tplc="0809000F" w:tentative="1">
      <w:start w:val="1"/>
      <w:numFmt w:val="decimal"/>
      <w:lvlText w:val="%4."/>
      <w:lvlJc w:val="left"/>
      <w:pPr>
        <w:tabs>
          <w:tab w:val="num" w:pos="2894"/>
        </w:tabs>
        <w:ind w:left="2894" w:hanging="360"/>
      </w:pPr>
    </w:lvl>
    <w:lvl w:ilvl="4" w:tplc="08090019" w:tentative="1">
      <w:start w:val="1"/>
      <w:numFmt w:val="lowerLetter"/>
      <w:lvlText w:val="%5."/>
      <w:lvlJc w:val="left"/>
      <w:pPr>
        <w:tabs>
          <w:tab w:val="num" w:pos="3614"/>
        </w:tabs>
        <w:ind w:left="3614" w:hanging="360"/>
      </w:pPr>
    </w:lvl>
    <w:lvl w:ilvl="5" w:tplc="0809001B" w:tentative="1">
      <w:start w:val="1"/>
      <w:numFmt w:val="lowerRoman"/>
      <w:lvlText w:val="%6."/>
      <w:lvlJc w:val="right"/>
      <w:pPr>
        <w:tabs>
          <w:tab w:val="num" w:pos="4334"/>
        </w:tabs>
        <w:ind w:left="4334" w:hanging="180"/>
      </w:pPr>
    </w:lvl>
    <w:lvl w:ilvl="6" w:tplc="0809000F" w:tentative="1">
      <w:start w:val="1"/>
      <w:numFmt w:val="decimal"/>
      <w:lvlText w:val="%7."/>
      <w:lvlJc w:val="left"/>
      <w:pPr>
        <w:tabs>
          <w:tab w:val="num" w:pos="5054"/>
        </w:tabs>
        <w:ind w:left="5054" w:hanging="360"/>
      </w:pPr>
    </w:lvl>
    <w:lvl w:ilvl="7" w:tplc="08090019" w:tentative="1">
      <w:start w:val="1"/>
      <w:numFmt w:val="lowerLetter"/>
      <w:lvlText w:val="%8."/>
      <w:lvlJc w:val="left"/>
      <w:pPr>
        <w:tabs>
          <w:tab w:val="num" w:pos="5774"/>
        </w:tabs>
        <w:ind w:left="5774" w:hanging="360"/>
      </w:pPr>
    </w:lvl>
    <w:lvl w:ilvl="8" w:tplc="0809001B" w:tentative="1">
      <w:start w:val="1"/>
      <w:numFmt w:val="lowerRoman"/>
      <w:lvlText w:val="%9."/>
      <w:lvlJc w:val="right"/>
      <w:pPr>
        <w:tabs>
          <w:tab w:val="num" w:pos="6494"/>
        </w:tabs>
        <w:ind w:left="6494" w:hanging="180"/>
      </w:pPr>
    </w:lvl>
  </w:abstractNum>
  <w:abstractNum w:abstractNumId="23">
    <w:nsid w:val="54BB5DF4"/>
    <w:multiLevelType w:val="hybridMultilevel"/>
    <w:tmpl w:val="61428710"/>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F136C"/>
    <w:multiLevelType w:val="hybridMultilevel"/>
    <w:tmpl w:val="194A9E18"/>
    <w:lvl w:ilvl="0" w:tplc="4F5E494A">
      <w:start w:val="1"/>
      <w:numFmt w:val="decimal"/>
      <w:lvlText w:val="2.%1."/>
      <w:lvlJc w:val="left"/>
      <w:pPr>
        <w:tabs>
          <w:tab w:val="num" w:pos="1440"/>
        </w:tabs>
        <w:ind w:left="1440" w:hanging="360"/>
      </w:pPr>
      <w:rPr>
        <w:rFonts w:hint="default"/>
      </w:rPr>
    </w:lvl>
    <w:lvl w:ilvl="1" w:tplc="059227CE">
      <w:start w:val="1"/>
      <w:numFmt w:val="bullet"/>
      <w:lvlText w:val="-"/>
      <w:lvlJc w:val="left"/>
      <w:pPr>
        <w:tabs>
          <w:tab w:val="num" w:pos="1174"/>
        </w:tabs>
        <w:ind w:left="1174" w:hanging="454"/>
      </w:pPr>
      <w:rPr>
        <w:rFonts w:ascii="Arial" w:eastAsia="Times New Roman" w:hAnsi="Arial" w:hint="default"/>
      </w:rPr>
    </w:lvl>
    <w:lvl w:ilvl="2" w:tplc="76949DF8">
      <w:start w:val="1"/>
      <w:numFmt w:val="lowerRoman"/>
      <w:lvlText w:val="%3."/>
      <w:lvlJc w:val="left"/>
      <w:pPr>
        <w:tabs>
          <w:tab w:val="num" w:pos="3420"/>
        </w:tabs>
        <w:ind w:left="3420" w:hanging="720"/>
      </w:pPr>
      <w:rPr>
        <w:rFonts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nsid w:val="5AAD7089"/>
    <w:multiLevelType w:val="hybridMultilevel"/>
    <w:tmpl w:val="ADC84504"/>
    <w:lvl w:ilvl="0" w:tplc="63FAFE46">
      <w:start w:val="1"/>
      <w:numFmt w:val="decimal"/>
      <w:lvlText w:val="(%1)"/>
      <w:lvlJc w:val="left"/>
      <w:pPr>
        <w:ind w:left="900" w:hanging="360"/>
      </w:pPr>
      <w:rPr>
        <w:rFonts w:hint="default"/>
      </w:rPr>
    </w:lvl>
    <w:lvl w:ilvl="1" w:tplc="5BD6B43A">
      <w:start w:val="1"/>
      <w:numFmt w:val="lowerLetter"/>
      <w:lvlText w:val="%2."/>
      <w:lvlJc w:val="left"/>
      <w:pPr>
        <w:tabs>
          <w:tab w:val="num" w:pos="1440"/>
        </w:tabs>
        <w:ind w:left="1440" w:hanging="360"/>
      </w:pPr>
      <w:rPr>
        <w:rFonts w:ascii="Arial" w:eastAsia="Times New Roman" w:hAnsi="Arial" w:cs="Arial" w:hint="default"/>
      </w:rPr>
    </w:lvl>
    <w:lvl w:ilvl="2" w:tplc="A2865DBA">
      <w:start w:val="1"/>
      <w:numFmt w:val="bullet"/>
      <w:lvlText w:val="-"/>
      <w:lvlJc w:val="left"/>
      <w:pPr>
        <w:tabs>
          <w:tab w:val="num" w:pos="900"/>
        </w:tabs>
        <w:ind w:left="900" w:hanging="360"/>
      </w:pPr>
      <w:rPr>
        <w:rFonts w:ascii="Arial" w:eastAsia="Times New Roman" w:hAnsi="Arial" w:cs="Arial" w:hint="default"/>
      </w:rPr>
    </w:lvl>
    <w:lvl w:ilvl="3" w:tplc="3D4E3F2A">
      <w:start w:val="1"/>
      <w:numFmt w:val="decimal"/>
      <w:lvlText w:val="%4."/>
      <w:lvlJc w:val="left"/>
      <w:pPr>
        <w:tabs>
          <w:tab w:val="num" w:pos="720"/>
        </w:tabs>
        <w:ind w:left="72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D6420DD"/>
    <w:multiLevelType w:val="hybridMultilevel"/>
    <w:tmpl w:val="53BE0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A1774"/>
    <w:multiLevelType w:val="hybridMultilevel"/>
    <w:tmpl w:val="0A409C54"/>
    <w:lvl w:ilvl="0" w:tplc="0809000F">
      <w:start w:val="1"/>
      <w:numFmt w:val="decimal"/>
      <w:lvlText w:val="%1."/>
      <w:lvlJc w:val="left"/>
      <w:pPr>
        <w:tabs>
          <w:tab w:val="num" w:pos="720"/>
        </w:tabs>
        <w:ind w:left="720" w:hanging="360"/>
      </w:pPr>
      <w:rPr>
        <w:rFonts w:hint="default"/>
      </w:rPr>
    </w:lvl>
    <w:lvl w:ilvl="1" w:tplc="6A82563C">
      <w:start w:val="1"/>
      <w:numFmt w:val="decimal"/>
      <w:lvlText w:val="(%2)"/>
      <w:lvlJc w:val="left"/>
      <w:pPr>
        <w:tabs>
          <w:tab w:val="num" w:pos="720"/>
        </w:tabs>
        <w:ind w:left="720" w:hanging="360"/>
      </w:pPr>
      <w:rPr>
        <w:rFonts w:hint="default"/>
      </w:rPr>
    </w:lvl>
    <w:lvl w:ilvl="2" w:tplc="AF027C2E">
      <w:start w:val="1"/>
      <w:numFmt w:val="upperLetter"/>
      <w:lvlText w:val="%3."/>
      <w:lvlJc w:val="left"/>
      <w:pPr>
        <w:tabs>
          <w:tab w:val="num" w:pos="360"/>
        </w:tabs>
        <w:ind w:left="36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DDB6672"/>
    <w:multiLevelType w:val="hybridMultilevel"/>
    <w:tmpl w:val="FBB28F78"/>
    <w:lvl w:ilvl="0" w:tplc="31F887C8">
      <w:start w:val="1"/>
      <w:numFmt w:val="decimal"/>
      <w:lvlText w:val="%1."/>
      <w:lvlJc w:val="left"/>
      <w:pPr>
        <w:tabs>
          <w:tab w:val="num" w:pos="1080"/>
        </w:tabs>
        <w:ind w:left="1080" w:hanging="360"/>
      </w:pPr>
      <w:rPr>
        <w:rFonts w:hint="default"/>
      </w:rPr>
    </w:lvl>
    <w:lvl w:ilvl="1" w:tplc="8B745D2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E9F3545"/>
    <w:multiLevelType w:val="hybridMultilevel"/>
    <w:tmpl w:val="F8C2CA84"/>
    <w:lvl w:ilvl="0" w:tplc="04090017">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454"/>
        </w:tabs>
        <w:ind w:left="1454" w:hanging="180"/>
      </w:pPr>
    </w:lvl>
    <w:lvl w:ilvl="3" w:tplc="0809000F" w:tentative="1">
      <w:start w:val="1"/>
      <w:numFmt w:val="decimal"/>
      <w:lvlText w:val="%4."/>
      <w:lvlJc w:val="left"/>
      <w:pPr>
        <w:tabs>
          <w:tab w:val="num" w:pos="2174"/>
        </w:tabs>
        <w:ind w:left="2174" w:hanging="360"/>
      </w:pPr>
    </w:lvl>
    <w:lvl w:ilvl="4" w:tplc="08090019" w:tentative="1">
      <w:start w:val="1"/>
      <w:numFmt w:val="lowerLetter"/>
      <w:lvlText w:val="%5."/>
      <w:lvlJc w:val="left"/>
      <w:pPr>
        <w:tabs>
          <w:tab w:val="num" w:pos="2894"/>
        </w:tabs>
        <w:ind w:left="2894" w:hanging="360"/>
      </w:pPr>
    </w:lvl>
    <w:lvl w:ilvl="5" w:tplc="0809001B" w:tentative="1">
      <w:start w:val="1"/>
      <w:numFmt w:val="lowerRoman"/>
      <w:lvlText w:val="%6."/>
      <w:lvlJc w:val="right"/>
      <w:pPr>
        <w:tabs>
          <w:tab w:val="num" w:pos="3614"/>
        </w:tabs>
        <w:ind w:left="3614" w:hanging="180"/>
      </w:pPr>
    </w:lvl>
    <w:lvl w:ilvl="6" w:tplc="0809000F" w:tentative="1">
      <w:start w:val="1"/>
      <w:numFmt w:val="decimal"/>
      <w:lvlText w:val="%7."/>
      <w:lvlJc w:val="left"/>
      <w:pPr>
        <w:tabs>
          <w:tab w:val="num" w:pos="4334"/>
        </w:tabs>
        <w:ind w:left="4334" w:hanging="360"/>
      </w:pPr>
    </w:lvl>
    <w:lvl w:ilvl="7" w:tplc="08090019" w:tentative="1">
      <w:start w:val="1"/>
      <w:numFmt w:val="lowerLetter"/>
      <w:lvlText w:val="%8."/>
      <w:lvlJc w:val="left"/>
      <w:pPr>
        <w:tabs>
          <w:tab w:val="num" w:pos="5054"/>
        </w:tabs>
        <w:ind w:left="5054" w:hanging="360"/>
      </w:pPr>
    </w:lvl>
    <w:lvl w:ilvl="8" w:tplc="0809001B" w:tentative="1">
      <w:start w:val="1"/>
      <w:numFmt w:val="lowerRoman"/>
      <w:lvlText w:val="%9."/>
      <w:lvlJc w:val="right"/>
      <w:pPr>
        <w:tabs>
          <w:tab w:val="num" w:pos="5774"/>
        </w:tabs>
        <w:ind w:left="5774" w:hanging="180"/>
      </w:pPr>
    </w:lvl>
  </w:abstractNum>
  <w:abstractNum w:abstractNumId="30">
    <w:nsid w:val="62011B04"/>
    <w:multiLevelType w:val="hybridMultilevel"/>
    <w:tmpl w:val="28B02D56"/>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D96057"/>
    <w:multiLevelType w:val="hybridMultilevel"/>
    <w:tmpl w:val="9F2E1B94"/>
    <w:lvl w:ilvl="0" w:tplc="4040612E">
      <w:start w:val="1"/>
      <w:numFmt w:val="decimal"/>
      <w:lvlText w:val="%1."/>
      <w:lvlJc w:val="left"/>
      <w:pPr>
        <w:tabs>
          <w:tab w:val="num" w:pos="1440"/>
        </w:tabs>
        <w:ind w:left="1440" w:hanging="360"/>
      </w:pPr>
      <w:rPr>
        <w:rFonts w:ascii="Times New Roman" w:hAnsi="Times New Roman" w:cs="Times New Roman" w:hint="default"/>
        <w:b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6BD76139"/>
    <w:multiLevelType w:val="hybridMultilevel"/>
    <w:tmpl w:val="30F227B4"/>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D11F6D"/>
    <w:multiLevelType w:val="hybridMultilevel"/>
    <w:tmpl w:val="BB70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8605A"/>
    <w:multiLevelType w:val="hybridMultilevel"/>
    <w:tmpl w:val="533EE1A2"/>
    <w:lvl w:ilvl="0" w:tplc="7E9CB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FA7E19"/>
    <w:multiLevelType w:val="hybridMultilevel"/>
    <w:tmpl w:val="2452CEE6"/>
    <w:lvl w:ilvl="0" w:tplc="8BD885E8">
      <w:start w:val="1"/>
      <w:numFmt w:val="upperLetter"/>
      <w:lvlText w:val="%1."/>
      <w:lvlJc w:val="left"/>
      <w:pPr>
        <w:ind w:left="720" w:hanging="360"/>
      </w:pPr>
      <w:rPr>
        <w:rFonts w:hint="default"/>
        <w:b/>
      </w:rPr>
    </w:lvl>
    <w:lvl w:ilvl="1" w:tplc="04090019">
      <w:start w:val="1"/>
      <w:numFmt w:val="lowerLetter"/>
      <w:lvlText w:val="%2."/>
      <w:lvlJc w:val="left"/>
      <w:pPr>
        <w:ind w:left="720" w:hanging="360"/>
      </w:pPr>
    </w:lvl>
    <w:lvl w:ilvl="2" w:tplc="F63AAC30">
      <w:start w:val="1"/>
      <w:numFmt w:val="decimal"/>
      <w:lvlText w:val="%3."/>
      <w:lvlJc w:val="left"/>
      <w:pPr>
        <w:tabs>
          <w:tab w:val="num" w:pos="1070"/>
        </w:tabs>
        <w:ind w:left="107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3"/>
  </w:num>
  <w:num w:numId="7">
    <w:abstractNumId w:val="1"/>
  </w:num>
  <w:num w:numId="8">
    <w:abstractNumId w:val="12"/>
  </w:num>
  <w:num w:numId="9">
    <w:abstractNumId w:val="19"/>
  </w:num>
  <w:num w:numId="10">
    <w:abstractNumId w:val="30"/>
  </w:num>
  <w:num w:numId="11">
    <w:abstractNumId w:val="32"/>
  </w:num>
  <w:num w:numId="12">
    <w:abstractNumId w:val="34"/>
  </w:num>
  <w:num w:numId="13">
    <w:abstractNumId w:val="2"/>
  </w:num>
  <w:num w:numId="14">
    <w:abstractNumId w:val="0"/>
  </w:num>
  <w:num w:numId="15">
    <w:abstractNumId w:val="20"/>
  </w:num>
  <w:num w:numId="16">
    <w:abstractNumId w:val="15"/>
  </w:num>
  <w:num w:numId="17">
    <w:abstractNumId w:val="9"/>
  </w:num>
  <w:num w:numId="18">
    <w:abstractNumId w:val="10"/>
  </w:num>
  <w:num w:numId="19">
    <w:abstractNumId w:val="3"/>
  </w:num>
  <w:num w:numId="20">
    <w:abstractNumId w:val="14"/>
  </w:num>
  <w:num w:numId="21">
    <w:abstractNumId w:val="33"/>
  </w:num>
  <w:num w:numId="22">
    <w:abstractNumId w:val="18"/>
  </w:num>
  <w:num w:numId="23">
    <w:abstractNumId w:val="11"/>
  </w:num>
  <w:num w:numId="24">
    <w:abstractNumId w:val="35"/>
  </w:num>
  <w:num w:numId="25">
    <w:abstractNumId w:val="25"/>
  </w:num>
  <w:num w:numId="26">
    <w:abstractNumId w:val="4"/>
  </w:num>
  <w:num w:numId="27">
    <w:abstractNumId w:val="28"/>
  </w:num>
  <w:num w:numId="28">
    <w:abstractNumId w:val="27"/>
  </w:num>
  <w:num w:numId="29">
    <w:abstractNumId w:val="5"/>
  </w:num>
  <w:num w:numId="30">
    <w:abstractNumId w:val="22"/>
  </w:num>
  <w:num w:numId="31">
    <w:abstractNumId w:val="21"/>
  </w:num>
  <w:num w:numId="32">
    <w:abstractNumId w:val="16"/>
  </w:num>
  <w:num w:numId="33">
    <w:abstractNumId w:val="29"/>
  </w:num>
  <w:num w:numId="34">
    <w:abstractNumId w:val="6"/>
  </w:num>
  <w:num w:numId="35">
    <w:abstractNumId w:val="31"/>
  </w:num>
  <w:num w:numId="3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characterSpacingControl w:val="doNotCompress"/>
  <w:hdrShapeDefaults>
    <o:shapedefaults v:ext="edit" spidmax="2049"/>
  </w:hdrShapeDefaults>
  <w:footnotePr>
    <w:numStart w:val="11"/>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67D"/>
    <w:rsid w:val="00006BD3"/>
    <w:rsid w:val="000345AB"/>
    <w:rsid w:val="000503D7"/>
    <w:rsid w:val="00067962"/>
    <w:rsid w:val="000A1C16"/>
    <w:rsid w:val="000C6DAB"/>
    <w:rsid w:val="000D0C5F"/>
    <w:rsid w:val="00100987"/>
    <w:rsid w:val="00137AD2"/>
    <w:rsid w:val="00147053"/>
    <w:rsid w:val="00175BCA"/>
    <w:rsid w:val="00180DC8"/>
    <w:rsid w:val="001A3EB0"/>
    <w:rsid w:val="001A45BD"/>
    <w:rsid w:val="001C44FC"/>
    <w:rsid w:val="001D67A8"/>
    <w:rsid w:val="00205760"/>
    <w:rsid w:val="00231D64"/>
    <w:rsid w:val="00253F28"/>
    <w:rsid w:val="0029515E"/>
    <w:rsid w:val="00301007"/>
    <w:rsid w:val="00325E8B"/>
    <w:rsid w:val="0033067D"/>
    <w:rsid w:val="003A694D"/>
    <w:rsid w:val="003B2970"/>
    <w:rsid w:val="003B4F64"/>
    <w:rsid w:val="003D65E9"/>
    <w:rsid w:val="004321D9"/>
    <w:rsid w:val="00441B86"/>
    <w:rsid w:val="00465D71"/>
    <w:rsid w:val="004D179F"/>
    <w:rsid w:val="004F59AB"/>
    <w:rsid w:val="005336EE"/>
    <w:rsid w:val="00557BF8"/>
    <w:rsid w:val="005B103B"/>
    <w:rsid w:val="005D434C"/>
    <w:rsid w:val="005F448B"/>
    <w:rsid w:val="00627026"/>
    <w:rsid w:val="00644A5F"/>
    <w:rsid w:val="00654911"/>
    <w:rsid w:val="00672771"/>
    <w:rsid w:val="006819EF"/>
    <w:rsid w:val="006B0EEE"/>
    <w:rsid w:val="006E378B"/>
    <w:rsid w:val="006E7549"/>
    <w:rsid w:val="00715BD3"/>
    <w:rsid w:val="0075324A"/>
    <w:rsid w:val="00762267"/>
    <w:rsid w:val="00773423"/>
    <w:rsid w:val="00781181"/>
    <w:rsid w:val="00784E49"/>
    <w:rsid w:val="007B517C"/>
    <w:rsid w:val="007B6297"/>
    <w:rsid w:val="007B7AC8"/>
    <w:rsid w:val="00807F60"/>
    <w:rsid w:val="008228BF"/>
    <w:rsid w:val="00822BAB"/>
    <w:rsid w:val="00823E06"/>
    <w:rsid w:val="0083787E"/>
    <w:rsid w:val="00862075"/>
    <w:rsid w:val="008867FF"/>
    <w:rsid w:val="00894682"/>
    <w:rsid w:val="008A792B"/>
    <w:rsid w:val="008B3193"/>
    <w:rsid w:val="008E6C82"/>
    <w:rsid w:val="00943AC7"/>
    <w:rsid w:val="0095723B"/>
    <w:rsid w:val="009573B5"/>
    <w:rsid w:val="009838F4"/>
    <w:rsid w:val="009C0B3F"/>
    <w:rsid w:val="009C0F94"/>
    <w:rsid w:val="009E1F5B"/>
    <w:rsid w:val="009E66E4"/>
    <w:rsid w:val="00A16A03"/>
    <w:rsid w:val="00A30D3D"/>
    <w:rsid w:val="00A624BA"/>
    <w:rsid w:val="00AB582E"/>
    <w:rsid w:val="00AD1A94"/>
    <w:rsid w:val="00B0714C"/>
    <w:rsid w:val="00B22833"/>
    <w:rsid w:val="00B440F9"/>
    <w:rsid w:val="00B52F73"/>
    <w:rsid w:val="00B7362D"/>
    <w:rsid w:val="00B74BD9"/>
    <w:rsid w:val="00BA0C3A"/>
    <w:rsid w:val="00BB5099"/>
    <w:rsid w:val="00BB68D0"/>
    <w:rsid w:val="00BD1A72"/>
    <w:rsid w:val="00C41DDC"/>
    <w:rsid w:val="00C51AAD"/>
    <w:rsid w:val="00C55A60"/>
    <w:rsid w:val="00C57F34"/>
    <w:rsid w:val="00C64343"/>
    <w:rsid w:val="00C723F7"/>
    <w:rsid w:val="00C73944"/>
    <w:rsid w:val="00CA4A15"/>
    <w:rsid w:val="00CB4028"/>
    <w:rsid w:val="00CB538A"/>
    <w:rsid w:val="00CC24E0"/>
    <w:rsid w:val="00CC267F"/>
    <w:rsid w:val="00CE1DEB"/>
    <w:rsid w:val="00D369A3"/>
    <w:rsid w:val="00D612A3"/>
    <w:rsid w:val="00D66E34"/>
    <w:rsid w:val="00DC14CF"/>
    <w:rsid w:val="00DD56C6"/>
    <w:rsid w:val="00DD78D7"/>
    <w:rsid w:val="00E269C3"/>
    <w:rsid w:val="00E30B68"/>
    <w:rsid w:val="00E46E1D"/>
    <w:rsid w:val="00E666D6"/>
    <w:rsid w:val="00E70381"/>
    <w:rsid w:val="00EC68BA"/>
    <w:rsid w:val="00EC7A24"/>
    <w:rsid w:val="00EF0998"/>
    <w:rsid w:val="00F05166"/>
    <w:rsid w:val="00F10170"/>
    <w:rsid w:val="00F65921"/>
    <w:rsid w:val="00F746B4"/>
    <w:rsid w:val="00FA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BD1A72"/>
    <w:pPr>
      <w:keepNext/>
      <w:spacing w:after="0" w:line="240" w:lineRule="auto"/>
      <w:jc w:val="center"/>
      <w:outlineLvl w:val="6"/>
    </w:pPr>
    <w:rPr>
      <w:rFonts w:ascii="Arial" w:eastAsia="Times New Roman" w:hAnsi="Arial" w:cs="Times New Roman"/>
      <w:b/>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D1A72"/>
    <w:rPr>
      <w:rFonts w:ascii="Arial" w:eastAsia="Times New Roman" w:hAnsi="Arial" w:cs="Times New Roman"/>
      <w:b/>
      <w:szCs w:val="20"/>
      <w:lang w:eastAsia="id-ID"/>
    </w:rPr>
  </w:style>
  <w:style w:type="character" w:styleId="Hyperlink">
    <w:name w:val="Hyperlink"/>
    <w:basedOn w:val="DefaultParagraphFont"/>
    <w:unhideWhenUsed/>
    <w:rsid w:val="00CE1DEB"/>
    <w:rPr>
      <w:color w:val="0000FF" w:themeColor="hyperlink"/>
      <w:u w:val="single"/>
    </w:rPr>
  </w:style>
  <w:style w:type="paragraph" w:styleId="ListParagraph">
    <w:name w:val="List Paragraph"/>
    <w:aliases w:val="kepala"/>
    <w:basedOn w:val="Normal"/>
    <w:link w:val="ListParagraphChar"/>
    <w:uiPriority w:val="34"/>
    <w:qFormat/>
    <w:rsid w:val="00CE1DEB"/>
    <w:pPr>
      <w:ind w:left="720"/>
      <w:contextualSpacing/>
    </w:pPr>
  </w:style>
  <w:style w:type="character" w:customStyle="1" w:styleId="ListParagraphChar">
    <w:name w:val="List Paragraph Char"/>
    <w:aliases w:val="kepala Char"/>
    <w:link w:val="ListParagraph"/>
    <w:uiPriority w:val="34"/>
    <w:locked/>
    <w:rsid w:val="00CE1DEB"/>
  </w:style>
  <w:style w:type="table" w:styleId="TableGrid">
    <w:name w:val="Table Grid"/>
    <w:basedOn w:val="TableNormal"/>
    <w:uiPriority w:val="59"/>
    <w:rsid w:val="00CE1D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Char1 Char Char Char Char Char Char Char Char Char Char Char Char Char Char,Char Char Char Char,Char Char Char,Char Char Char Char Char Char, Char1 Char Char Char Char Char Char Char Char Char Char Char Char Char Char, Char Char Char Char"/>
    <w:basedOn w:val="Normal"/>
    <w:link w:val="FootnoteTextChar"/>
    <w:unhideWhenUsed/>
    <w:rsid w:val="00CE1DEB"/>
    <w:pPr>
      <w:spacing w:after="0" w:line="240" w:lineRule="auto"/>
    </w:pPr>
    <w:rPr>
      <w:sz w:val="20"/>
      <w:szCs w:val="20"/>
    </w:rPr>
  </w:style>
  <w:style w:type="character" w:customStyle="1" w:styleId="FootnoteTextChar">
    <w:name w:val="Footnote Text Char"/>
    <w:aliases w:val="Char1 Char Char Char Char Char Char Char Char Char Char Char Char Char Char Char,Char Char Char Char Char,Char Char Char Char1,Char Char Char Char Char Char Char, Char Char Char Char Char"/>
    <w:basedOn w:val="DefaultParagraphFont"/>
    <w:link w:val="FootnoteText"/>
    <w:rsid w:val="00CE1DEB"/>
    <w:rPr>
      <w:sz w:val="20"/>
      <w:szCs w:val="20"/>
    </w:rPr>
  </w:style>
  <w:style w:type="character" w:styleId="FootnoteReference">
    <w:name w:val="footnote reference"/>
    <w:basedOn w:val="DefaultParagraphFont"/>
    <w:unhideWhenUsed/>
    <w:rsid w:val="00CE1DEB"/>
    <w:rPr>
      <w:vertAlign w:val="superscript"/>
    </w:rPr>
  </w:style>
  <w:style w:type="paragraph" w:styleId="Header">
    <w:name w:val="header"/>
    <w:basedOn w:val="Normal"/>
    <w:link w:val="HeaderChar"/>
    <w:uiPriority w:val="99"/>
    <w:unhideWhenUsed/>
    <w:rsid w:val="00CE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EB"/>
  </w:style>
  <w:style w:type="paragraph" w:styleId="Footer">
    <w:name w:val="footer"/>
    <w:basedOn w:val="Normal"/>
    <w:link w:val="FooterChar"/>
    <w:uiPriority w:val="99"/>
    <w:unhideWhenUsed/>
    <w:rsid w:val="00CE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EB"/>
  </w:style>
  <w:style w:type="character" w:customStyle="1" w:styleId="BalloonTextChar">
    <w:name w:val="Balloon Text Char"/>
    <w:basedOn w:val="DefaultParagraphFont"/>
    <w:link w:val="BalloonText"/>
    <w:uiPriority w:val="99"/>
    <w:semiHidden/>
    <w:rsid w:val="00BD1A72"/>
    <w:rPr>
      <w:rFonts w:ascii="Tahoma" w:hAnsi="Tahoma" w:cs="Tahoma"/>
      <w:sz w:val="16"/>
      <w:szCs w:val="16"/>
    </w:rPr>
  </w:style>
  <w:style w:type="paragraph" w:styleId="BalloonText">
    <w:name w:val="Balloon Text"/>
    <w:basedOn w:val="Normal"/>
    <w:link w:val="BalloonTextChar"/>
    <w:uiPriority w:val="99"/>
    <w:semiHidden/>
    <w:unhideWhenUsed/>
    <w:rsid w:val="00BD1A72"/>
    <w:pPr>
      <w:spacing w:after="0" w:line="240" w:lineRule="auto"/>
    </w:pPr>
    <w:rPr>
      <w:rFonts w:ascii="Tahoma" w:hAnsi="Tahoma" w:cs="Tahoma"/>
      <w:sz w:val="16"/>
      <w:szCs w:val="16"/>
    </w:rPr>
  </w:style>
  <w:style w:type="paragraph" w:customStyle="1" w:styleId="Default">
    <w:name w:val="Default"/>
    <w:rsid w:val="00BD1A72"/>
    <w:pPr>
      <w:autoSpaceDE w:val="0"/>
      <w:autoSpaceDN w:val="0"/>
      <w:adjustRightInd w:val="0"/>
      <w:spacing w:after="0" w:line="240" w:lineRule="auto"/>
    </w:pPr>
    <w:rPr>
      <w:rFonts w:ascii="Arial" w:hAnsi="Arial" w:cs="Arial"/>
      <w:color w:val="000000"/>
      <w:sz w:val="24"/>
      <w:szCs w:val="24"/>
    </w:rPr>
  </w:style>
  <w:style w:type="table" w:customStyle="1" w:styleId="MediumShading2-Accent11">
    <w:name w:val="Medium Shading 2 - Accent 11"/>
    <w:basedOn w:val="TableNormal"/>
    <w:uiPriority w:val="64"/>
    <w:rsid w:val="00BD1A7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71"/>
    <w:rsid w:val="00BD1A7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D1A72"/>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Bodytext2">
    <w:name w:val="Body text (2)_"/>
    <w:link w:val="Bodytext20"/>
    <w:rsid w:val="00BD1A72"/>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BD1A72"/>
    <w:pPr>
      <w:widowControl w:val="0"/>
      <w:shd w:val="clear" w:color="auto" w:fill="FFFFFF"/>
      <w:spacing w:after="0" w:line="422" w:lineRule="exact"/>
      <w:ind w:hanging="600"/>
      <w:jc w:val="center"/>
    </w:pPr>
    <w:rPr>
      <w:rFonts w:ascii="Bookman Old Style" w:eastAsia="Bookman Old Style" w:hAnsi="Bookman Old Style" w:cs="Bookman Old Style"/>
    </w:rPr>
  </w:style>
  <w:style w:type="table" w:customStyle="1" w:styleId="ColorfulShading1">
    <w:name w:val="Colorful Shading1"/>
    <w:basedOn w:val="TableNormal"/>
    <w:uiPriority w:val="71"/>
    <w:rsid w:val="00BD1A7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a">
    <w:name w:val="a"/>
    <w:basedOn w:val="DefaultParagraphFont"/>
    <w:rsid w:val="00BD1A72"/>
  </w:style>
  <w:style w:type="character" w:customStyle="1" w:styleId="apple-converted-space">
    <w:name w:val="apple-converted-space"/>
    <w:basedOn w:val="DefaultParagraphFont"/>
    <w:rsid w:val="00BD1A72"/>
  </w:style>
  <w:style w:type="character" w:customStyle="1" w:styleId="l6">
    <w:name w:val="l6"/>
    <w:basedOn w:val="DefaultParagraphFont"/>
    <w:rsid w:val="00BD1A72"/>
  </w:style>
  <w:style w:type="character" w:customStyle="1" w:styleId="l7">
    <w:name w:val="l7"/>
    <w:basedOn w:val="DefaultParagraphFont"/>
    <w:rsid w:val="00BD1A72"/>
  </w:style>
  <w:style w:type="character" w:customStyle="1" w:styleId="l8">
    <w:name w:val="l8"/>
    <w:basedOn w:val="DefaultParagraphFont"/>
    <w:rsid w:val="00BD1A72"/>
  </w:style>
  <w:style w:type="character" w:customStyle="1" w:styleId="l9">
    <w:name w:val="l9"/>
    <w:basedOn w:val="DefaultParagraphFont"/>
    <w:rsid w:val="00BD1A72"/>
  </w:style>
  <w:style w:type="character" w:customStyle="1" w:styleId="DocumentMapChar">
    <w:name w:val="Document Map Char"/>
    <w:basedOn w:val="DefaultParagraphFont"/>
    <w:link w:val="DocumentMap"/>
    <w:uiPriority w:val="99"/>
    <w:semiHidden/>
    <w:rsid w:val="00BD1A72"/>
    <w:rPr>
      <w:rFonts w:ascii="Tahoma" w:hAnsi="Tahoma" w:cs="Tahoma"/>
      <w:sz w:val="16"/>
      <w:szCs w:val="16"/>
    </w:rPr>
  </w:style>
  <w:style w:type="paragraph" w:styleId="DocumentMap">
    <w:name w:val="Document Map"/>
    <w:basedOn w:val="Normal"/>
    <w:link w:val="DocumentMapChar"/>
    <w:uiPriority w:val="99"/>
    <w:semiHidden/>
    <w:unhideWhenUsed/>
    <w:rsid w:val="00BD1A72"/>
    <w:pPr>
      <w:spacing w:after="0" w:line="240" w:lineRule="auto"/>
    </w:pPr>
    <w:rPr>
      <w:rFonts w:ascii="Tahoma" w:hAnsi="Tahoma" w:cs="Tahoma"/>
      <w:sz w:val="16"/>
      <w:szCs w:val="16"/>
    </w:rPr>
  </w:style>
  <w:style w:type="character" w:styleId="Emphasis">
    <w:name w:val="Emphasis"/>
    <w:basedOn w:val="DefaultParagraphFont"/>
    <w:uiPriority w:val="20"/>
    <w:qFormat/>
    <w:rsid w:val="00BD1A72"/>
    <w:rPr>
      <w:i/>
      <w:iCs/>
    </w:rPr>
  </w:style>
  <w:style w:type="paragraph" w:styleId="NormalWeb">
    <w:name w:val="Normal (Web)"/>
    <w:basedOn w:val="Normal"/>
    <w:uiPriority w:val="99"/>
    <w:unhideWhenUsed/>
    <w:rsid w:val="00BD1A7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D1A72"/>
    <w:pPr>
      <w:widowControl w:val="0"/>
      <w:autoSpaceDE w:val="0"/>
      <w:autoSpaceDN w:val="0"/>
      <w:adjustRightInd w:val="0"/>
      <w:spacing w:after="0" w:line="240" w:lineRule="auto"/>
      <w:ind w:left="684"/>
    </w:pPr>
    <w:rPr>
      <w:rFonts w:ascii="Arial" w:eastAsia="Times New Roman" w:hAnsi="Arial" w:cs="Arial"/>
      <w:sz w:val="24"/>
      <w:szCs w:val="24"/>
    </w:rPr>
  </w:style>
  <w:style w:type="character" w:customStyle="1" w:styleId="BodyTextChar">
    <w:name w:val="Body Text Char"/>
    <w:basedOn w:val="DefaultParagraphFont"/>
    <w:link w:val="BodyText"/>
    <w:uiPriority w:val="1"/>
    <w:rsid w:val="00BD1A72"/>
    <w:rPr>
      <w:rFonts w:ascii="Arial" w:eastAsia="Times New Roman" w:hAnsi="Arial" w:cs="Arial"/>
      <w:sz w:val="24"/>
      <w:szCs w:val="24"/>
    </w:rPr>
  </w:style>
  <w:style w:type="character" w:customStyle="1" w:styleId="BodyTextIndent2Char">
    <w:name w:val="Body Text Indent 2 Char"/>
    <w:basedOn w:val="DefaultParagraphFont"/>
    <w:link w:val="BodyTextIndent2"/>
    <w:uiPriority w:val="99"/>
    <w:semiHidden/>
    <w:rsid w:val="00BD1A72"/>
  </w:style>
  <w:style w:type="paragraph" w:styleId="BodyTextIndent2">
    <w:name w:val="Body Text Indent 2"/>
    <w:basedOn w:val="Normal"/>
    <w:link w:val="BodyTextIndent2Char"/>
    <w:uiPriority w:val="99"/>
    <w:semiHidden/>
    <w:unhideWhenUsed/>
    <w:rsid w:val="00BD1A72"/>
    <w:pPr>
      <w:spacing w:after="120" w:line="480" w:lineRule="auto"/>
      <w:ind w:left="360"/>
    </w:pPr>
  </w:style>
  <w:style w:type="paragraph" w:customStyle="1" w:styleId="ColorfulList-Accent11">
    <w:name w:val="Colorful List - Accent 11"/>
    <w:basedOn w:val="Normal"/>
    <w:link w:val="ColorfulList-Accent1Char"/>
    <w:uiPriority w:val="99"/>
    <w:qFormat/>
    <w:rsid w:val="00BD1A72"/>
    <w:pPr>
      <w:spacing w:after="0" w:line="240" w:lineRule="auto"/>
      <w:ind w:left="720"/>
      <w:contextualSpacing/>
    </w:pPr>
    <w:rPr>
      <w:rFonts w:ascii="Times New Roman" w:eastAsia="Times New Roman" w:hAnsi="Times New Roman" w:cs="Times New Roman"/>
      <w:sz w:val="20"/>
      <w:szCs w:val="20"/>
      <w:lang w:eastAsia="id-ID"/>
    </w:rPr>
  </w:style>
  <w:style w:type="character" w:customStyle="1" w:styleId="ColorfulList-Accent1Char">
    <w:name w:val="Colorful List - Accent 1 Char"/>
    <w:link w:val="ColorfulList-Accent11"/>
    <w:uiPriority w:val="99"/>
    <w:locked/>
    <w:rsid w:val="00BD1A72"/>
    <w:rPr>
      <w:rFonts w:ascii="Times New Roman" w:eastAsia="Times New Roman" w:hAnsi="Times New Roman" w:cs="Times New Roman"/>
      <w:sz w:val="20"/>
      <w:szCs w:val="20"/>
      <w:lang w:eastAsia="id-ID"/>
    </w:rPr>
  </w:style>
  <w:style w:type="character" w:customStyle="1" w:styleId="A1">
    <w:name w:val="A1"/>
    <w:uiPriority w:val="99"/>
    <w:rsid w:val="00006BD3"/>
    <w:rPr>
      <w:rFonts w:cs="ZapfHumnst B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BD1A72"/>
    <w:pPr>
      <w:keepNext/>
      <w:spacing w:after="0" w:line="240" w:lineRule="auto"/>
      <w:jc w:val="center"/>
      <w:outlineLvl w:val="6"/>
    </w:pPr>
    <w:rPr>
      <w:rFonts w:ascii="Arial" w:eastAsia="Times New Roman" w:hAnsi="Arial" w:cs="Times New Roman"/>
      <w:b/>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D1A72"/>
    <w:rPr>
      <w:rFonts w:ascii="Arial" w:eastAsia="Times New Roman" w:hAnsi="Arial" w:cs="Times New Roman"/>
      <w:b/>
      <w:szCs w:val="20"/>
      <w:lang w:eastAsia="id-ID"/>
    </w:rPr>
  </w:style>
  <w:style w:type="character" w:styleId="Hyperlink">
    <w:name w:val="Hyperlink"/>
    <w:basedOn w:val="DefaultParagraphFont"/>
    <w:unhideWhenUsed/>
    <w:rsid w:val="00CE1DEB"/>
    <w:rPr>
      <w:color w:val="0000FF" w:themeColor="hyperlink"/>
      <w:u w:val="single"/>
    </w:rPr>
  </w:style>
  <w:style w:type="paragraph" w:styleId="ListParagraph">
    <w:name w:val="List Paragraph"/>
    <w:aliases w:val="kepala"/>
    <w:basedOn w:val="Normal"/>
    <w:link w:val="ListParagraphChar"/>
    <w:uiPriority w:val="34"/>
    <w:qFormat/>
    <w:rsid w:val="00CE1DEB"/>
    <w:pPr>
      <w:ind w:left="720"/>
      <w:contextualSpacing/>
    </w:pPr>
  </w:style>
  <w:style w:type="character" w:customStyle="1" w:styleId="ListParagraphChar">
    <w:name w:val="List Paragraph Char"/>
    <w:aliases w:val="kepala Char"/>
    <w:link w:val="ListParagraph"/>
    <w:uiPriority w:val="34"/>
    <w:locked/>
    <w:rsid w:val="00CE1DEB"/>
  </w:style>
  <w:style w:type="table" w:styleId="TableGrid">
    <w:name w:val="Table Grid"/>
    <w:basedOn w:val="TableNormal"/>
    <w:uiPriority w:val="59"/>
    <w:rsid w:val="00CE1D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Char1 Char Char Char Char Char Char Char Char Char Char Char Char Char Char,Char Char Char Char,Char Char Char,Char Char Char Char Char Char, Char1 Char Char Char Char Char Char Char Char Char Char Char Char Char Char, Char Char Char Char"/>
    <w:basedOn w:val="Normal"/>
    <w:link w:val="FootnoteTextChar"/>
    <w:unhideWhenUsed/>
    <w:rsid w:val="00CE1DEB"/>
    <w:pPr>
      <w:spacing w:after="0" w:line="240" w:lineRule="auto"/>
    </w:pPr>
    <w:rPr>
      <w:sz w:val="20"/>
      <w:szCs w:val="20"/>
    </w:rPr>
  </w:style>
  <w:style w:type="character" w:customStyle="1" w:styleId="FootnoteTextChar">
    <w:name w:val="Footnote Text Char"/>
    <w:aliases w:val="Char1 Char Char Char Char Char Char Char Char Char Char Char Char Char Char Char,Char Char Char Char Char,Char Char Char Char1,Char Char Char Char Char Char Char, Char Char Char Char Char"/>
    <w:basedOn w:val="DefaultParagraphFont"/>
    <w:link w:val="FootnoteText"/>
    <w:rsid w:val="00CE1DEB"/>
    <w:rPr>
      <w:sz w:val="20"/>
      <w:szCs w:val="20"/>
    </w:rPr>
  </w:style>
  <w:style w:type="character" w:styleId="FootnoteReference">
    <w:name w:val="footnote reference"/>
    <w:basedOn w:val="DefaultParagraphFont"/>
    <w:unhideWhenUsed/>
    <w:rsid w:val="00CE1DEB"/>
    <w:rPr>
      <w:vertAlign w:val="superscript"/>
    </w:rPr>
  </w:style>
  <w:style w:type="paragraph" w:styleId="Header">
    <w:name w:val="header"/>
    <w:basedOn w:val="Normal"/>
    <w:link w:val="HeaderChar"/>
    <w:uiPriority w:val="99"/>
    <w:unhideWhenUsed/>
    <w:rsid w:val="00CE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EB"/>
  </w:style>
  <w:style w:type="paragraph" w:styleId="Footer">
    <w:name w:val="footer"/>
    <w:basedOn w:val="Normal"/>
    <w:link w:val="FooterChar"/>
    <w:uiPriority w:val="99"/>
    <w:unhideWhenUsed/>
    <w:rsid w:val="00CE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EB"/>
  </w:style>
  <w:style w:type="character" w:customStyle="1" w:styleId="BalloonTextChar">
    <w:name w:val="Balloon Text Char"/>
    <w:basedOn w:val="DefaultParagraphFont"/>
    <w:link w:val="BalloonText"/>
    <w:uiPriority w:val="99"/>
    <w:semiHidden/>
    <w:rsid w:val="00BD1A72"/>
    <w:rPr>
      <w:rFonts w:ascii="Tahoma" w:hAnsi="Tahoma" w:cs="Tahoma"/>
      <w:sz w:val="16"/>
      <w:szCs w:val="16"/>
    </w:rPr>
  </w:style>
  <w:style w:type="paragraph" w:styleId="BalloonText">
    <w:name w:val="Balloon Text"/>
    <w:basedOn w:val="Normal"/>
    <w:link w:val="BalloonTextChar"/>
    <w:uiPriority w:val="99"/>
    <w:semiHidden/>
    <w:unhideWhenUsed/>
    <w:rsid w:val="00BD1A72"/>
    <w:pPr>
      <w:spacing w:after="0" w:line="240" w:lineRule="auto"/>
    </w:pPr>
    <w:rPr>
      <w:rFonts w:ascii="Tahoma" w:hAnsi="Tahoma" w:cs="Tahoma"/>
      <w:sz w:val="16"/>
      <w:szCs w:val="16"/>
    </w:rPr>
  </w:style>
  <w:style w:type="paragraph" w:customStyle="1" w:styleId="Default">
    <w:name w:val="Default"/>
    <w:rsid w:val="00BD1A72"/>
    <w:pPr>
      <w:autoSpaceDE w:val="0"/>
      <w:autoSpaceDN w:val="0"/>
      <w:adjustRightInd w:val="0"/>
      <w:spacing w:after="0" w:line="240" w:lineRule="auto"/>
    </w:pPr>
    <w:rPr>
      <w:rFonts w:ascii="Arial" w:hAnsi="Arial" w:cs="Arial"/>
      <w:color w:val="000000"/>
      <w:sz w:val="24"/>
      <w:szCs w:val="24"/>
    </w:rPr>
  </w:style>
  <w:style w:type="table" w:customStyle="1" w:styleId="MediumShading2-Accent11">
    <w:name w:val="Medium Shading 2 - Accent 11"/>
    <w:basedOn w:val="TableNormal"/>
    <w:uiPriority w:val="64"/>
    <w:rsid w:val="00BD1A7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71"/>
    <w:rsid w:val="00BD1A7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D1A72"/>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Bodytext2">
    <w:name w:val="Body text (2)_"/>
    <w:link w:val="Bodytext20"/>
    <w:rsid w:val="00BD1A72"/>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BD1A72"/>
    <w:pPr>
      <w:widowControl w:val="0"/>
      <w:shd w:val="clear" w:color="auto" w:fill="FFFFFF"/>
      <w:spacing w:after="0" w:line="422" w:lineRule="exact"/>
      <w:ind w:hanging="600"/>
      <w:jc w:val="center"/>
    </w:pPr>
    <w:rPr>
      <w:rFonts w:ascii="Bookman Old Style" w:eastAsia="Bookman Old Style" w:hAnsi="Bookman Old Style" w:cs="Bookman Old Style"/>
    </w:rPr>
  </w:style>
  <w:style w:type="table" w:customStyle="1" w:styleId="ColorfulShading1">
    <w:name w:val="Colorful Shading1"/>
    <w:basedOn w:val="TableNormal"/>
    <w:uiPriority w:val="71"/>
    <w:rsid w:val="00BD1A7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a">
    <w:name w:val="a"/>
    <w:basedOn w:val="DefaultParagraphFont"/>
    <w:rsid w:val="00BD1A72"/>
  </w:style>
  <w:style w:type="character" w:customStyle="1" w:styleId="apple-converted-space">
    <w:name w:val="apple-converted-space"/>
    <w:basedOn w:val="DefaultParagraphFont"/>
    <w:rsid w:val="00BD1A72"/>
  </w:style>
  <w:style w:type="character" w:customStyle="1" w:styleId="l6">
    <w:name w:val="l6"/>
    <w:basedOn w:val="DefaultParagraphFont"/>
    <w:rsid w:val="00BD1A72"/>
  </w:style>
  <w:style w:type="character" w:customStyle="1" w:styleId="l7">
    <w:name w:val="l7"/>
    <w:basedOn w:val="DefaultParagraphFont"/>
    <w:rsid w:val="00BD1A72"/>
  </w:style>
  <w:style w:type="character" w:customStyle="1" w:styleId="l8">
    <w:name w:val="l8"/>
    <w:basedOn w:val="DefaultParagraphFont"/>
    <w:rsid w:val="00BD1A72"/>
  </w:style>
  <w:style w:type="character" w:customStyle="1" w:styleId="l9">
    <w:name w:val="l9"/>
    <w:basedOn w:val="DefaultParagraphFont"/>
    <w:rsid w:val="00BD1A72"/>
  </w:style>
  <w:style w:type="character" w:customStyle="1" w:styleId="DocumentMapChar">
    <w:name w:val="Document Map Char"/>
    <w:basedOn w:val="DefaultParagraphFont"/>
    <w:link w:val="DocumentMap"/>
    <w:uiPriority w:val="99"/>
    <w:semiHidden/>
    <w:rsid w:val="00BD1A72"/>
    <w:rPr>
      <w:rFonts w:ascii="Tahoma" w:hAnsi="Tahoma" w:cs="Tahoma"/>
      <w:sz w:val="16"/>
      <w:szCs w:val="16"/>
    </w:rPr>
  </w:style>
  <w:style w:type="paragraph" w:styleId="DocumentMap">
    <w:name w:val="Document Map"/>
    <w:basedOn w:val="Normal"/>
    <w:link w:val="DocumentMapChar"/>
    <w:uiPriority w:val="99"/>
    <w:semiHidden/>
    <w:unhideWhenUsed/>
    <w:rsid w:val="00BD1A72"/>
    <w:pPr>
      <w:spacing w:after="0" w:line="240" w:lineRule="auto"/>
    </w:pPr>
    <w:rPr>
      <w:rFonts w:ascii="Tahoma" w:hAnsi="Tahoma" w:cs="Tahoma"/>
      <w:sz w:val="16"/>
      <w:szCs w:val="16"/>
    </w:rPr>
  </w:style>
  <w:style w:type="character" w:styleId="Emphasis">
    <w:name w:val="Emphasis"/>
    <w:basedOn w:val="DefaultParagraphFont"/>
    <w:uiPriority w:val="20"/>
    <w:qFormat/>
    <w:rsid w:val="00BD1A72"/>
    <w:rPr>
      <w:i/>
      <w:iCs/>
    </w:rPr>
  </w:style>
  <w:style w:type="paragraph" w:styleId="NormalWeb">
    <w:name w:val="Normal (Web)"/>
    <w:basedOn w:val="Normal"/>
    <w:uiPriority w:val="99"/>
    <w:unhideWhenUsed/>
    <w:rsid w:val="00BD1A7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D1A72"/>
    <w:pPr>
      <w:widowControl w:val="0"/>
      <w:autoSpaceDE w:val="0"/>
      <w:autoSpaceDN w:val="0"/>
      <w:adjustRightInd w:val="0"/>
      <w:spacing w:after="0" w:line="240" w:lineRule="auto"/>
      <w:ind w:left="684"/>
    </w:pPr>
    <w:rPr>
      <w:rFonts w:ascii="Arial" w:eastAsia="Times New Roman" w:hAnsi="Arial" w:cs="Arial"/>
      <w:sz w:val="24"/>
      <w:szCs w:val="24"/>
    </w:rPr>
  </w:style>
  <w:style w:type="character" w:customStyle="1" w:styleId="BodyTextChar">
    <w:name w:val="Body Text Char"/>
    <w:basedOn w:val="DefaultParagraphFont"/>
    <w:link w:val="BodyText"/>
    <w:uiPriority w:val="1"/>
    <w:rsid w:val="00BD1A72"/>
    <w:rPr>
      <w:rFonts w:ascii="Arial" w:eastAsia="Times New Roman" w:hAnsi="Arial" w:cs="Arial"/>
      <w:sz w:val="24"/>
      <w:szCs w:val="24"/>
    </w:rPr>
  </w:style>
  <w:style w:type="character" w:customStyle="1" w:styleId="BodyTextIndent2Char">
    <w:name w:val="Body Text Indent 2 Char"/>
    <w:basedOn w:val="DefaultParagraphFont"/>
    <w:link w:val="BodyTextIndent2"/>
    <w:uiPriority w:val="99"/>
    <w:semiHidden/>
    <w:rsid w:val="00BD1A72"/>
  </w:style>
  <w:style w:type="paragraph" w:styleId="BodyTextIndent2">
    <w:name w:val="Body Text Indent 2"/>
    <w:basedOn w:val="Normal"/>
    <w:link w:val="BodyTextIndent2Char"/>
    <w:uiPriority w:val="99"/>
    <w:semiHidden/>
    <w:unhideWhenUsed/>
    <w:rsid w:val="00BD1A72"/>
    <w:pPr>
      <w:spacing w:after="120" w:line="480" w:lineRule="auto"/>
      <w:ind w:left="360"/>
    </w:pPr>
  </w:style>
  <w:style w:type="paragraph" w:customStyle="1" w:styleId="ColorfulList-Accent11">
    <w:name w:val="Colorful List - Accent 11"/>
    <w:basedOn w:val="Normal"/>
    <w:link w:val="ColorfulList-Accent1Char"/>
    <w:uiPriority w:val="99"/>
    <w:qFormat/>
    <w:rsid w:val="00BD1A72"/>
    <w:pPr>
      <w:spacing w:after="0" w:line="240" w:lineRule="auto"/>
      <w:ind w:left="720"/>
      <w:contextualSpacing/>
    </w:pPr>
    <w:rPr>
      <w:rFonts w:ascii="Times New Roman" w:eastAsia="Times New Roman" w:hAnsi="Times New Roman" w:cs="Times New Roman"/>
      <w:sz w:val="20"/>
      <w:szCs w:val="20"/>
      <w:lang w:eastAsia="id-ID"/>
    </w:rPr>
  </w:style>
  <w:style w:type="character" w:customStyle="1" w:styleId="ColorfulList-Accent1Char">
    <w:name w:val="Colorful List - Accent 1 Char"/>
    <w:link w:val="ColorfulList-Accent11"/>
    <w:uiPriority w:val="99"/>
    <w:locked/>
    <w:rsid w:val="00BD1A72"/>
    <w:rPr>
      <w:rFonts w:ascii="Times New Roman" w:eastAsia="Times New Roman" w:hAnsi="Times New Roman" w:cs="Times New Roman"/>
      <w:sz w:val="20"/>
      <w:szCs w:val="20"/>
      <w:lang w:eastAsia="id-ID"/>
    </w:rPr>
  </w:style>
  <w:style w:type="character" w:customStyle="1" w:styleId="A1">
    <w:name w:val="A1"/>
    <w:uiPriority w:val="99"/>
    <w:rsid w:val="00006BD3"/>
    <w:rPr>
      <w:rFonts w:cs="ZapfHumnst B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hairan08.sm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6403-2AAE-4C2B-92B7-CCED1F19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9600</Words>
  <Characters>54722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2020-02-14T07:08:00Z</dcterms:created>
  <dcterms:modified xsi:type="dcterms:W3CDTF">2020-02-14T07:15:00Z</dcterms:modified>
</cp:coreProperties>
</file>