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F0FD5" w14:textId="77777777" w:rsidR="00BD2BB3" w:rsidRPr="00C467BD" w:rsidRDefault="00BD2BB3" w:rsidP="00BD2BB3">
      <w:pPr>
        <w:spacing w:line="240" w:lineRule="auto"/>
        <w:ind w:left="-284" w:firstLine="0"/>
        <w:jc w:val="right"/>
        <w:rPr>
          <w:rFonts w:ascii="Bookman Old Style" w:hAnsi="Bookman Old Style" w:cs="Times New Roman"/>
          <w:b/>
          <w:sz w:val="28"/>
          <w:szCs w:val="28"/>
          <w:lang w:val="en-US"/>
        </w:rPr>
      </w:pPr>
      <w:r w:rsidRPr="00C467BD">
        <w:rPr>
          <w:rFonts w:ascii="Bookman Old Style" w:hAnsi="Bookman Old Style" w:cs="Times New Roman"/>
          <w:b/>
          <w:sz w:val="28"/>
          <w:szCs w:val="28"/>
          <w:lang w:val="en-US"/>
        </w:rPr>
        <w:t>PENYELESAIAN DISHARMONI</w:t>
      </w:r>
    </w:p>
    <w:p w14:paraId="7E1F2555" w14:textId="77777777" w:rsidR="00614FB7" w:rsidRPr="00C467BD" w:rsidRDefault="00BD2BB3" w:rsidP="00BD2BB3">
      <w:pPr>
        <w:spacing w:line="240" w:lineRule="auto"/>
        <w:jc w:val="right"/>
        <w:rPr>
          <w:rFonts w:ascii="Bookman Old Style" w:hAnsi="Bookman Old Style" w:cs="Times New Roman"/>
          <w:b/>
          <w:sz w:val="28"/>
          <w:szCs w:val="28"/>
          <w:lang w:val="en-US"/>
        </w:rPr>
      </w:pPr>
      <w:r w:rsidRPr="00C467BD">
        <w:rPr>
          <w:rFonts w:ascii="Bookman Old Style" w:hAnsi="Bookman Old Style" w:cs="Times New Roman"/>
          <w:b/>
          <w:sz w:val="28"/>
          <w:szCs w:val="28"/>
          <w:lang w:val="en-US"/>
        </w:rPr>
        <w:t>PERATURAN PERUNDANG-UNDANGAN MELALUI MEDIASI</w:t>
      </w:r>
    </w:p>
    <w:p w14:paraId="0BE82E9C" w14:textId="77777777" w:rsidR="00BD2BB3" w:rsidRPr="00C467BD" w:rsidRDefault="00BD2BB3" w:rsidP="00BD2BB3">
      <w:pPr>
        <w:jc w:val="right"/>
        <w:rPr>
          <w:rFonts w:ascii="Bookman Old Style" w:hAnsi="Bookman Old Style" w:cs="Times New Roman"/>
          <w:b/>
          <w:sz w:val="28"/>
          <w:szCs w:val="28"/>
          <w:lang w:val="en-US"/>
        </w:rPr>
      </w:pPr>
    </w:p>
    <w:p w14:paraId="6550CC8B" w14:textId="77777777" w:rsidR="00BD2BB3" w:rsidRPr="00C467BD" w:rsidRDefault="00BD2BB3" w:rsidP="00BD2BB3">
      <w:pPr>
        <w:spacing w:line="240" w:lineRule="auto"/>
        <w:jc w:val="right"/>
        <w:rPr>
          <w:rFonts w:ascii="Bookman Old Style" w:hAnsi="Bookman Old Style" w:cs="Times New Roman"/>
          <w:b/>
          <w:lang w:val="en-US"/>
        </w:rPr>
      </w:pPr>
      <w:r w:rsidRPr="00C467BD">
        <w:rPr>
          <w:rFonts w:ascii="Bookman Old Style" w:hAnsi="Bookman Old Style" w:cs="Times New Roman"/>
          <w:b/>
          <w:lang w:val="en-US"/>
        </w:rPr>
        <w:t>Evi Hastuti</w:t>
      </w:r>
    </w:p>
    <w:p w14:paraId="67C3E156" w14:textId="3E5891B5" w:rsidR="00BD2BB3" w:rsidRDefault="00BD2BB3" w:rsidP="00BD2BB3">
      <w:pPr>
        <w:spacing w:line="240" w:lineRule="auto"/>
        <w:jc w:val="right"/>
        <w:rPr>
          <w:rFonts w:ascii="Bookman Old Style" w:hAnsi="Bookman Old Style"/>
          <w:color w:val="000000"/>
        </w:rPr>
      </w:pPr>
      <w:r w:rsidRPr="00C467BD">
        <w:rPr>
          <w:rFonts w:ascii="Bookman Old Style" w:hAnsi="Bookman Old Style"/>
          <w:color w:val="000000"/>
        </w:rPr>
        <w:t>Fakultas Hukum Universitas Negeri Gorontalo</w:t>
      </w:r>
    </w:p>
    <w:p w14:paraId="66DA900A" w14:textId="01254639" w:rsidR="00984237" w:rsidRPr="00D53145" w:rsidRDefault="005F2C8C" w:rsidP="00BD2BB3">
      <w:pPr>
        <w:spacing w:line="240" w:lineRule="auto"/>
        <w:jc w:val="right"/>
        <w:rPr>
          <w:rFonts w:ascii="Bookman Old Style" w:hAnsi="Bookman Old Style"/>
          <w:color w:val="000000" w:themeColor="text1"/>
          <w:lang w:val="en-US"/>
        </w:rPr>
      </w:pPr>
      <w:hyperlink r:id="rId7" w:history="1">
        <w:r w:rsidR="00D53145" w:rsidRPr="00D53145">
          <w:rPr>
            <w:rStyle w:val="Hyperlink"/>
            <w:rFonts w:ascii="Bookman Old Style" w:hAnsi="Bookman Old Style"/>
            <w:color w:val="000000" w:themeColor="text1"/>
            <w:u w:val="none"/>
            <w:lang w:val="en-US"/>
          </w:rPr>
          <w:t>ehvhavha13@gmail.com</w:t>
        </w:r>
      </w:hyperlink>
    </w:p>
    <w:p w14:paraId="25685CBC" w14:textId="0E03B660" w:rsidR="00D53145" w:rsidRPr="00D53145" w:rsidRDefault="00D53145" w:rsidP="00BD2BB3">
      <w:pPr>
        <w:spacing w:line="240" w:lineRule="auto"/>
        <w:jc w:val="right"/>
        <w:rPr>
          <w:rFonts w:ascii="Bookman Old Style" w:hAnsi="Bookman Old Style"/>
          <w:color w:val="000000"/>
          <w:lang w:val="en-US"/>
        </w:rPr>
      </w:pPr>
    </w:p>
    <w:p w14:paraId="3F784729" w14:textId="3E976C20" w:rsidR="00D53145" w:rsidRPr="00D53145" w:rsidRDefault="00D53145" w:rsidP="00BD2BB3">
      <w:pPr>
        <w:spacing w:line="240" w:lineRule="auto"/>
        <w:jc w:val="right"/>
        <w:rPr>
          <w:rFonts w:ascii="Bookman Old Style" w:hAnsi="Bookman Old Style"/>
          <w:b/>
          <w:bCs/>
          <w:color w:val="000000"/>
          <w:lang w:val="en-US"/>
        </w:rPr>
      </w:pPr>
      <w:r w:rsidRPr="00D53145">
        <w:rPr>
          <w:rFonts w:ascii="Bookman Old Style" w:hAnsi="Bookman Old Style"/>
          <w:b/>
          <w:bCs/>
          <w:color w:val="000000"/>
          <w:lang w:val="en-US"/>
        </w:rPr>
        <w:t>Fence Wantu</w:t>
      </w:r>
    </w:p>
    <w:p w14:paraId="521BE309" w14:textId="79BD1E02" w:rsidR="00D53145" w:rsidRDefault="00D53145" w:rsidP="00BD2BB3">
      <w:pPr>
        <w:spacing w:line="240" w:lineRule="auto"/>
        <w:jc w:val="right"/>
        <w:rPr>
          <w:rFonts w:ascii="Bookman Old Style" w:hAnsi="Bookman Old Style"/>
          <w:color w:val="000000"/>
        </w:rPr>
      </w:pPr>
      <w:r w:rsidRPr="00C467BD">
        <w:rPr>
          <w:rFonts w:ascii="Bookman Old Style" w:hAnsi="Bookman Old Style"/>
          <w:color w:val="000000"/>
        </w:rPr>
        <w:t>Fakultas Hukum Universitas Negeri Gorontalo</w:t>
      </w:r>
    </w:p>
    <w:p w14:paraId="67352F2E" w14:textId="22C9E37B" w:rsidR="00D53145" w:rsidRPr="00D53145" w:rsidRDefault="005F2C8C" w:rsidP="00BD2BB3">
      <w:pPr>
        <w:spacing w:line="240" w:lineRule="auto"/>
        <w:jc w:val="right"/>
        <w:rPr>
          <w:rFonts w:ascii="Bookman Old Style" w:hAnsi="Bookman Old Style"/>
          <w:color w:val="000000" w:themeColor="text1"/>
          <w:lang w:val="en-US"/>
        </w:rPr>
      </w:pPr>
      <w:hyperlink r:id="rId8" w:history="1">
        <w:r w:rsidR="00D53145" w:rsidRPr="00D53145">
          <w:rPr>
            <w:rStyle w:val="Hyperlink"/>
            <w:rFonts w:ascii="Bookman Old Style" w:hAnsi="Bookman Old Style"/>
            <w:color w:val="000000" w:themeColor="text1"/>
            <w:u w:val="none"/>
            <w:lang w:val="en-US"/>
          </w:rPr>
          <w:t>fence.wantu@yahoo.co.id</w:t>
        </w:r>
      </w:hyperlink>
    </w:p>
    <w:p w14:paraId="429A4C13" w14:textId="36289830" w:rsidR="00D53145" w:rsidRDefault="00D53145" w:rsidP="00BD2BB3">
      <w:pPr>
        <w:spacing w:line="240" w:lineRule="auto"/>
        <w:jc w:val="right"/>
        <w:rPr>
          <w:rFonts w:ascii="Bookman Old Style" w:hAnsi="Bookman Old Style"/>
          <w:color w:val="000000"/>
          <w:lang w:val="en-US"/>
        </w:rPr>
      </w:pPr>
    </w:p>
    <w:p w14:paraId="4E632D3F" w14:textId="416E01BC" w:rsidR="00D53145" w:rsidRPr="00D53145" w:rsidRDefault="00D53145" w:rsidP="00BD2BB3">
      <w:pPr>
        <w:spacing w:line="240" w:lineRule="auto"/>
        <w:jc w:val="right"/>
        <w:rPr>
          <w:rFonts w:ascii="Bookman Old Style" w:hAnsi="Bookman Old Style"/>
          <w:b/>
          <w:bCs/>
          <w:color w:val="000000"/>
          <w:lang w:val="en-US"/>
        </w:rPr>
      </w:pPr>
      <w:r w:rsidRPr="00D53145">
        <w:rPr>
          <w:rFonts w:ascii="Bookman Old Style" w:hAnsi="Bookman Old Style"/>
          <w:b/>
          <w:bCs/>
          <w:color w:val="000000"/>
          <w:lang w:val="en-US"/>
        </w:rPr>
        <w:t>Lusiana Margareth Tijow</w:t>
      </w:r>
    </w:p>
    <w:p w14:paraId="34456F93" w14:textId="66D631EB" w:rsidR="00D53145" w:rsidRDefault="00D53145" w:rsidP="00BD2BB3">
      <w:pPr>
        <w:spacing w:line="240" w:lineRule="auto"/>
        <w:jc w:val="right"/>
        <w:rPr>
          <w:rFonts w:ascii="Bookman Old Style" w:hAnsi="Bookman Old Style"/>
          <w:color w:val="000000"/>
          <w:lang w:val="en-US"/>
        </w:rPr>
      </w:pPr>
      <w:r w:rsidRPr="00C467BD">
        <w:rPr>
          <w:rFonts w:ascii="Bookman Old Style" w:hAnsi="Bookman Old Style"/>
          <w:color w:val="000000"/>
        </w:rPr>
        <w:t>Fakultas Hukum Universitas Negeri Gorontalo</w:t>
      </w:r>
    </w:p>
    <w:p w14:paraId="3C845ABA" w14:textId="247C2A4C" w:rsidR="00D53145" w:rsidRPr="00D53145" w:rsidRDefault="00D53145" w:rsidP="00BD2BB3">
      <w:pPr>
        <w:spacing w:line="240" w:lineRule="auto"/>
        <w:jc w:val="right"/>
        <w:rPr>
          <w:rFonts w:ascii="Bookman Old Style" w:hAnsi="Bookman Old Style"/>
          <w:color w:val="000000"/>
          <w:lang w:val="en-US"/>
        </w:rPr>
      </w:pPr>
      <w:r>
        <w:rPr>
          <w:rFonts w:ascii="Bookman Old Style" w:hAnsi="Bookman Old Style"/>
          <w:color w:val="000000"/>
          <w:lang w:val="en-US"/>
        </w:rPr>
        <w:t>lusianamtijow@gmail.com</w:t>
      </w:r>
    </w:p>
    <w:p w14:paraId="60A88F36" w14:textId="77777777" w:rsidR="00BD2BB3" w:rsidRDefault="00BD2BB3" w:rsidP="00BD2BB3">
      <w:pPr>
        <w:spacing w:line="240" w:lineRule="auto"/>
        <w:jc w:val="right"/>
        <w:rPr>
          <w:rFonts w:ascii="Bookman Old Style" w:hAnsi="Bookman Old Style"/>
          <w:color w:val="000000"/>
        </w:rPr>
      </w:pPr>
    </w:p>
    <w:p w14:paraId="3D8AE4D5" w14:textId="77777777" w:rsidR="00447A11" w:rsidRDefault="00447A11" w:rsidP="00BD2BB3">
      <w:pPr>
        <w:spacing w:line="240" w:lineRule="auto"/>
        <w:jc w:val="right"/>
        <w:rPr>
          <w:rFonts w:ascii="Bookman Old Style" w:hAnsi="Bookman Old Style"/>
          <w:color w:val="000000"/>
        </w:rPr>
      </w:pPr>
    </w:p>
    <w:p w14:paraId="14798D88" w14:textId="77777777" w:rsidR="00447A11" w:rsidRPr="00C467BD" w:rsidRDefault="00447A11" w:rsidP="00BD2BB3">
      <w:pPr>
        <w:spacing w:line="240" w:lineRule="auto"/>
        <w:jc w:val="right"/>
        <w:rPr>
          <w:rFonts w:ascii="Bookman Old Style" w:hAnsi="Bookman Old Style"/>
          <w:color w:val="000000"/>
        </w:rPr>
      </w:pPr>
    </w:p>
    <w:p w14:paraId="16375F31" w14:textId="77777777" w:rsidR="00BD2BB3" w:rsidRPr="00F52468" w:rsidRDefault="00BD2BB3" w:rsidP="00BD2BB3">
      <w:pPr>
        <w:spacing w:line="240" w:lineRule="auto"/>
        <w:ind w:left="0" w:firstLine="0"/>
        <w:jc w:val="center"/>
        <w:rPr>
          <w:rFonts w:ascii="Bookman Old Style" w:hAnsi="Bookman Old Style"/>
          <w:b/>
          <w:bCs/>
          <w:i/>
          <w:iCs/>
          <w:color w:val="000000"/>
          <w:lang w:val="en-US"/>
        </w:rPr>
      </w:pPr>
      <w:r w:rsidRPr="00F52468">
        <w:rPr>
          <w:rFonts w:ascii="Bookman Old Style" w:hAnsi="Bookman Old Style"/>
          <w:b/>
          <w:bCs/>
          <w:i/>
          <w:iCs/>
          <w:color w:val="000000"/>
          <w:lang w:val="en-US"/>
        </w:rPr>
        <w:t>Abstrak</w:t>
      </w:r>
    </w:p>
    <w:p w14:paraId="654BAAE6" w14:textId="77777777" w:rsidR="00BD2BB3" w:rsidRPr="00F52468" w:rsidRDefault="00BD2BB3" w:rsidP="00BD2BB3">
      <w:pPr>
        <w:spacing w:line="240" w:lineRule="auto"/>
        <w:ind w:left="0" w:firstLine="0"/>
        <w:jc w:val="center"/>
        <w:rPr>
          <w:rFonts w:ascii="Bookman Old Style" w:hAnsi="Bookman Old Style"/>
          <w:b/>
          <w:bCs/>
          <w:i/>
          <w:iCs/>
          <w:color w:val="000000"/>
          <w:lang w:val="en-US"/>
        </w:rPr>
      </w:pPr>
    </w:p>
    <w:p w14:paraId="22E81A10" w14:textId="7F2E3ACC" w:rsidR="00BD2BB3" w:rsidRPr="00F52468" w:rsidRDefault="00BD2BB3" w:rsidP="00BD2BB3">
      <w:pPr>
        <w:spacing w:line="240" w:lineRule="auto"/>
        <w:ind w:left="0" w:firstLine="0"/>
        <w:rPr>
          <w:rFonts w:ascii="Bookman Old Style" w:eastAsia="Times New Roman" w:hAnsi="Bookman Old Style"/>
          <w:i/>
          <w:iCs/>
          <w:lang w:val="en-US" w:eastAsia="id-ID"/>
        </w:rPr>
      </w:pPr>
      <w:r w:rsidRPr="00F52468">
        <w:rPr>
          <w:rFonts w:ascii="Bookman Old Style" w:eastAsia="Times New Roman" w:hAnsi="Bookman Old Style" w:cs="Times New Roman"/>
          <w:i/>
          <w:iCs/>
          <w:lang w:eastAsia="id-ID"/>
        </w:rPr>
        <w:t>Disharmoni peraturan perundang-undangan pada hakikatnya tidak terlepas dari lembaga yang mempunyai wewenang untuk membentuk peraturan perundang-undangan. Karena ketidak sempurnaan dalam pembentukan peraturan perundang-undangan mengakibatkan adanya hak-hak oleh suatu lembaga atau perorangan yang menjadi sengketa peraturan perundang-undangan.</w:t>
      </w:r>
      <w:r w:rsidRPr="00F52468">
        <w:rPr>
          <w:rFonts w:ascii="Bookman Old Style" w:eastAsia="Times New Roman" w:hAnsi="Bookman Old Style" w:cs="Times New Roman"/>
          <w:i/>
          <w:iCs/>
          <w:lang w:val="en-US" w:eastAsia="id-ID"/>
        </w:rPr>
        <w:t xml:space="preserve"> Penelitian ini bertujuan untuk mengetahui </w:t>
      </w:r>
      <w:r w:rsidRPr="00F52468">
        <w:rPr>
          <w:rFonts w:ascii="Bookman Old Style" w:hAnsi="Bookman Old Style" w:cs="Times New Roman"/>
          <w:i/>
          <w:iCs/>
        </w:rPr>
        <w:t xml:space="preserve">bentuk penyelesaian </w:t>
      </w:r>
      <w:r w:rsidRPr="00F52468">
        <w:rPr>
          <w:rFonts w:ascii="Bookman Old Style" w:hAnsi="Bookman Old Style" w:cs="Times New Roman"/>
          <w:i/>
          <w:iCs/>
          <w:lang w:val="en-US"/>
        </w:rPr>
        <w:t>d</w:t>
      </w:r>
      <w:r w:rsidRPr="00F52468">
        <w:rPr>
          <w:rFonts w:ascii="Bookman Old Style" w:hAnsi="Bookman Old Style" w:cs="Times New Roman"/>
          <w:i/>
          <w:iCs/>
        </w:rPr>
        <w:t>isharmoni peraturan perundang-undangan</w:t>
      </w:r>
      <w:r w:rsidRPr="00F52468">
        <w:rPr>
          <w:rFonts w:ascii="Bookman Old Style" w:hAnsi="Bookman Old Style" w:cs="Times New Roman"/>
          <w:i/>
          <w:iCs/>
          <w:lang w:val="en-US"/>
        </w:rPr>
        <w:t xml:space="preserve">, </w:t>
      </w:r>
      <w:r w:rsidRPr="00F52468">
        <w:rPr>
          <w:rFonts w:ascii="Bookman Old Style" w:hAnsi="Bookman Old Style" w:cs="Times New Roman"/>
          <w:i/>
          <w:iCs/>
        </w:rPr>
        <w:t xml:space="preserve">implikasi mediasi dalam penyelesaian </w:t>
      </w:r>
      <w:r w:rsidR="00C467BD" w:rsidRPr="00F52468">
        <w:rPr>
          <w:rFonts w:ascii="Bookman Old Style" w:hAnsi="Bookman Old Style" w:cs="Times New Roman"/>
          <w:i/>
          <w:iCs/>
          <w:lang w:val="en-US"/>
        </w:rPr>
        <w:t>d</w:t>
      </w:r>
      <w:r w:rsidRPr="00F52468">
        <w:rPr>
          <w:rFonts w:ascii="Bookman Old Style" w:hAnsi="Bookman Old Style" w:cs="Times New Roman"/>
          <w:i/>
          <w:iCs/>
        </w:rPr>
        <w:t>isharmoni peraturan perundang-undangan</w:t>
      </w:r>
      <w:r w:rsidRPr="00F52468">
        <w:rPr>
          <w:rFonts w:ascii="Bookman Old Style" w:hAnsi="Bookman Old Style" w:cs="Times New Roman"/>
          <w:i/>
          <w:iCs/>
          <w:lang w:val="en-US"/>
        </w:rPr>
        <w:t xml:space="preserve">. Penelitian ini menggunakan jenis penelitian normatif, dengan menggunakan pendekatan perundang undangan. </w:t>
      </w:r>
      <w:r w:rsidR="00C467BD" w:rsidRPr="00F52468">
        <w:rPr>
          <w:rFonts w:ascii="Bookman Old Style" w:hAnsi="Bookman Old Style" w:cs="Times New Roman"/>
          <w:i/>
          <w:iCs/>
          <w:lang w:val="en-US"/>
        </w:rPr>
        <w:t xml:space="preserve">Bentuk penyelesaian disharmoni dilakukan dengan jalur non litigasi </w:t>
      </w:r>
      <w:r w:rsidR="00C467BD" w:rsidRPr="00F52468">
        <w:rPr>
          <w:rFonts w:ascii="Bookman Old Style" w:hAnsi="Bookman Old Style"/>
          <w:i/>
          <w:iCs/>
          <w:lang w:val="en-US"/>
        </w:rPr>
        <w:t xml:space="preserve">melalui jalur mediasi atas produk-produk hukum sebagaimana yang disebutkan pada </w:t>
      </w:r>
      <w:r w:rsidR="00C467BD" w:rsidRPr="00F52468">
        <w:rPr>
          <w:rFonts w:ascii="Bookman Old Style" w:eastAsia="Times New Roman" w:hAnsi="Bookman Old Style"/>
          <w:i/>
          <w:iCs/>
          <w:lang w:eastAsia="id-ID"/>
        </w:rPr>
        <w:t>pasal 2 Permenkumham Nomor 2 Tahun 2019</w:t>
      </w:r>
      <w:r w:rsidR="00C467BD" w:rsidRPr="00F52468">
        <w:rPr>
          <w:rFonts w:ascii="Bookman Old Style" w:eastAsia="Times New Roman" w:hAnsi="Bookman Old Style"/>
          <w:i/>
          <w:iCs/>
          <w:lang w:val="en-US" w:eastAsia="id-ID"/>
        </w:rPr>
        <w:t xml:space="preserve"> dan dampak implikasinya menekan jumlah peraturan perundang undangan yang mengalami konflik (ambivalensi) dan mengurangi jumlah permohonan uji materiil perat</w:t>
      </w:r>
      <w:r w:rsidR="00711A03">
        <w:rPr>
          <w:rFonts w:ascii="Bookman Old Style" w:eastAsia="Times New Roman" w:hAnsi="Bookman Old Style"/>
          <w:i/>
          <w:iCs/>
          <w:lang w:val="en-US" w:eastAsia="id-ID"/>
        </w:rPr>
        <w:t>u</w:t>
      </w:r>
      <w:r w:rsidR="00C467BD" w:rsidRPr="00F52468">
        <w:rPr>
          <w:rFonts w:ascii="Bookman Old Style" w:eastAsia="Times New Roman" w:hAnsi="Bookman Old Style"/>
          <w:i/>
          <w:iCs/>
          <w:lang w:val="en-US" w:eastAsia="id-ID"/>
        </w:rPr>
        <w:t>ran perundang-unda</w:t>
      </w:r>
      <w:r w:rsidR="00711A03">
        <w:rPr>
          <w:rFonts w:ascii="Bookman Old Style" w:eastAsia="Times New Roman" w:hAnsi="Bookman Old Style"/>
          <w:i/>
          <w:iCs/>
          <w:lang w:val="en-US" w:eastAsia="id-ID"/>
        </w:rPr>
        <w:t>n</w:t>
      </w:r>
      <w:r w:rsidR="00C467BD" w:rsidRPr="00F52468">
        <w:rPr>
          <w:rFonts w:ascii="Bookman Old Style" w:eastAsia="Times New Roman" w:hAnsi="Bookman Old Style"/>
          <w:i/>
          <w:iCs/>
          <w:lang w:val="en-US" w:eastAsia="id-ID"/>
        </w:rPr>
        <w:t>gan yang diajukan ke lembaga Mahkamah Agung.</w:t>
      </w:r>
    </w:p>
    <w:p w14:paraId="3D3CAFDB" w14:textId="77777777" w:rsidR="00C467BD" w:rsidRPr="00F52468" w:rsidRDefault="00C467BD" w:rsidP="00BD2BB3">
      <w:pPr>
        <w:spacing w:line="240" w:lineRule="auto"/>
        <w:ind w:left="0" w:firstLine="0"/>
        <w:rPr>
          <w:rFonts w:ascii="Bookman Old Style" w:eastAsia="Times New Roman" w:hAnsi="Bookman Old Style"/>
          <w:i/>
          <w:iCs/>
          <w:lang w:val="en-US" w:eastAsia="id-ID"/>
        </w:rPr>
      </w:pPr>
    </w:p>
    <w:p w14:paraId="5C332871" w14:textId="23A5D0C9" w:rsidR="00C467BD" w:rsidRDefault="00C467BD" w:rsidP="00BD2BB3">
      <w:pPr>
        <w:spacing w:line="240" w:lineRule="auto"/>
        <w:ind w:left="0" w:firstLine="0"/>
        <w:rPr>
          <w:rFonts w:ascii="Bookman Old Style" w:eastAsia="Times New Roman" w:hAnsi="Bookman Old Style"/>
          <w:b/>
          <w:bCs/>
          <w:i/>
          <w:iCs/>
          <w:lang w:val="en-US" w:eastAsia="id-ID"/>
        </w:rPr>
      </w:pPr>
      <w:r w:rsidRPr="00F52468">
        <w:rPr>
          <w:rFonts w:ascii="Bookman Old Style" w:eastAsia="Times New Roman" w:hAnsi="Bookman Old Style"/>
          <w:b/>
          <w:bCs/>
          <w:i/>
          <w:iCs/>
          <w:lang w:val="en-US" w:eastAsia="id-ID"/>
        </w:rPr>
        <w:t xml:space="preserve">Kata Kunci : Disharmoni; </w:t>
      </w:r>
      <w:r w:rsidR="00447A11" w:rsidRPr="00F52468">
        <w:rPr>
          <w:rFonts w:ascii="Bookman Old Style" w:eastAsia="Times New Roman" w:hAnsi="Bookman Old Style"/>
          <w:b/>
          <w:bCs/>
          <w:i/>
          <w:iCs/>
          <w:lang w:val="en-US" w:eastAsia="id-ID"/>
        </w:rPr>
        <w:t>Peraturan Peru</w:t>
      </w:r>
      <w:r w:rsidRPr="00F52468">
        <w:rPr>
          <w:rFonts w:ascii="Bookman Old Style" w:eastAsia="Times New Roman" w:hAnsi="Bookman Old Style"/>
          <w:b/>
          <w:bCs/>
          <w:i/>
          <w:iCs/>
          <w:lang w:val="en-US" w:eastAsia="id-ID"/>
        </w:rPr>
        <w:t>ndang Undang</w:t>
      </w:r>
      <w:r w:rsidR="00447A11" w:rsidRPr="00F52468">
        <w:rPr>
          <w:rFonts w:ascii="Bookman Old Style" w:eastAsia="Times New Roman" w:hAnsi="Bookman Old Style"/>
          <w:b/>
          <w:bCs/>
          <w:i/>
          <w:iCs/>
          <w:lang w:val="en-US" w:eastAsia="id-ID"/>
        </w:rPr>
        <w:t>an</w:t>
      </w:r>
      <w:r w:rsidRPr="00F52468">
        <w:rPr>
          <w:rFonts w:ascii="Bookman Old Style" w:eastAsia="Times New Roman" w:hAnsi="Bookman Old Style"/>
          <w:b/>
          <w:bCs/>
          <w:i/>
          <w:iCs/>
          <w:lang w:val="en-US" w:eastAsia="id-ID"/>
        </w:rPr>
        <w:t>; Mediasi.</w:t>
      </w:r>
    </w:p>
    <w:p w14:paraId="2B476CC3" w14:textId="77777777" w:rsidR="00F439CE" w:rsidRDefault="00F439CE" w:rsidP="00BD2BB3">
      <w:pPr>
        <w:spacing w:line="240" w:lineRule="auto"/>
        <w:ind w:left="0" w:firstLine="0"/>
        <w:rPr>
          <w:rFonts w:ascii="Bookman Old Style" w:eastAsia="Times New Roman" w:hAnsi="Bookman Old Style"/>
          <w:b/>
          <w:bCs/>
          <w:i/>
          <w:iCs/>
          <w:lang w:val="en-US" w:eastAsia="id-ID"/>
        </w:rPr>
      </w:pPr>
    </w:p>
    <w:p w14:paraId="417A1FF0" w14:textId="05281E25" w:rsidR="00F439CE" w:rsidRDefault="00F439CE" w:rsidP="00BD2BB3">
      <w:pPr>
        <w:spacing w:line="240" w:lineRule="auto"/>
        <w:ind w:left="0" w:firstLine="0"/>
        <w:rPr>
          <w:rFonts w:ascii="Bookman Old Style" w:eastAsia="Times New Roman" w:hAnsi="Bookman Old Style"/>
          <w:b/>
          <w:bCs/>
          <w:i/>
          <w:iCs/>
          <w:lang w:val="en-US" w:eastAsia="id-ID"/>
        </w:rPr>
      </w:pPr>
    </w:p>
    <w:p w14:paraId="66376F31" w14:textId="77777777" w:rsidR="00F439CE" w:rsidRDefault="00F439CE" w:rsidP="00F439CE">
      <w:pPr>
        <w:spacing w:line="240" w:lineRule="auto"/>
        <w:jc w:val="center"/>
        <w:rPr>
          <w:rFonts w:ascii="Bookman Old Style" w:hAnsi="Bookman Old Style"/>
          <w:b/>
          <w:i/>
          <w:color w:val="000000"/>
          <w:lang w:val="en-US"/>
        </w:rPr>
      </w:pPr>
      <w:r>
        <w:rPr>
          <w:rFonts w:ascii="Bookman Old Style" w:hAnsi="Bookman Old Style"/>
          <w:b/>
          <w:i/>
          <w:color w:val="000000"/>
          <w:lang w:val="en-US"/>
        </w:rPr>
        <w:t>Abstract</w:t>
      </w:r>
    </w:p>
    <w:p w14:paraId="77B19A71" w14:textId="77777777" w:rsidR="00F439CE" w:rsidRDefault="00F439CE" w:rsidP="00F439CE">
      <w:pPr>
        <w:spacing w:line="240" w:lineRule="auto"/>
        <w:jc w:val="center"/>
        <w:rPr>
          <w:rFonts w:ascii="Bookman Old Style" w:hAnsi="Bookman Old Style"/>
          <w:b/>
          <w:i/>
          <w:color w:val="000000"/>
          <w:lang w:val="en-US"/>
        </w:rPr>
      </w:pPr>
    </w:p>
    <w:p w14:paraId="737ED39D" w14:textId="77777777" w:rsidR="00F439CE" w:rsidRDefault="00F439CE" w:rsidP="00F439CE">
      <w:pPr>
        <w:spacing w:line="240" w:lineRule="auto"/>
        <w:ind w:left="0" w:firstLine="0"/>
        <w:rPr>
          <w:rFonts w:ascii="Bookman Old Style" w:hAnsi="Bookman Old Style"/>
          <w:i/>
          <w:color w:val="000000"/>
          <w:lang w:val="en-US"/>
        </w:rPr>
      </w:pPr>
      <w:r>
        <w:rPr>
          <w:rFonts w:ascii="Bookman Old Style" w:hAnsi="Bookman Old Style"/>
          <w:i/>
          <w:color w:val="000000"/>
          <w:lang w:val="en-US"/>
        </w:rPr>
        <w:t xml:space="preserve">The disharmony of laws and regulations is essentially inseparable from the institutions which have the authority to establish laws and regulations. The imperfections in the establishment of laws and regulations result in the existence of rights by an institution or individual who is in dispute with the laws and regulations. This normative study aimed to determine the form of settlement of disharmony in legislation as well as the implications of mediation in the settlement of disharmony in laws and regulations. It relied on a statutory approach. The form of disharmony settlement was carried out by non-litigation through mediation on legal products as referred to in Article 2 of the Minister Regulation of Laws and Human Rights No. 2 of 2019 concerning the Settlement </w:t>
      </w:r>
      <w:r>
        <w:rPr>
          <w:rFonts w:ascii="Bookman Old Style" w:hAnsi="Bookman Old Style"/>
          <w:i/>
          <w:color w:val="000000"/>
          <w:lang w:val="en-US"/>
        </w:rPr>
        <w:lastRenderedPageBreak/>
        <w:t>of Laws and Regulations through Mediation. Its implications are to suppress the number of laws and regulations that experience dispute (ambivalence) as well as reducing the number of requests for judicial review of laws and regulations submitted to the Supreme Court.</w:t>
      </w:r>
    </w:p>
    <w:p w14:paraId="638923E5" w14:textId="77777777" w:rsidR="00F439CE" w:rsidRDefault="00F439CE" w:rsidP="00F439CE">
      <w:pPr>
        <w:spacing w:line="240" w:lineRule="auto"/>
        <w:ind w:left="0" w:firstLine="0"/>
        <w:rPr>
          <w:rFonts w:ascii="Bookman Old Style" w:hAnsi="Bookman Old Style"/>
          <w:i/>
          <w:color w:val="000000"/>
          <w:lang w:val="en-US"/>
        </w:rPr>
      </w:pPr>
    </w:p>
    <w:p w14:paraId="6F1930C1" w14:textId="1F32FDC2" w:rsidR="00F439CE" w:rsidRDefault="00F439CE" w:rsidP="00F439CE">
      <w:pPr>
        <w:spacing w:line="240" w:lineRule="auto"/>
        <w:ind w:left="0" w:firstLine="0"/>
        <w:rPr>
          <w:rFonts w:ascii="Bookman Old Style" w:eastAsia="Times New Roman" w:hAnsi="Bookman Old Style"/>
          <w:b/>
          <w:bCs/>
          <w:i/>
          <w:iCs/>
          <w:lang w:val="en-US" w:eastAsia="id-ID"/>
        </w:rPr>
      </w:pPr>
      <w:r>
        <w:rPr>
          <w:rFonts w:ascii="Bookman Old Style" w:hAnsi="Bookman Old Style"/>
          <w:b/>
          <w:i/>
          <w:color w:val="000000"/>
          <w:lang w:val="en-US"/>
        </w:rPr>
        <w:t>Keywords: Disharmony; Laws and Regulations; Mediation.</w:t>
      </w:r>
    </w:p>
    <w:p w14:paraId="73A2D9A2" w14:textId="77777777" w:rsidR="00335C4F" w:rsidRDefault="00335C4F" w:rsidP="00BD2BB3">
      <w:pPr>
        <w:spacing w:line="240" w:lineRule="auto"/>
        <w:ind w:left="0" w:firstLine="0"/>
        <w:rPr>
          <w:rFonts w:ascii="Bookman Old Style" w:eastAsia="Times New Roman" w:hAnsi="Bookman Old Style"/>
          <w:b/>
          <w:bCs/>
          <w:i/>
          <w:iCs/>
          <w:lang w:val="en-US" w:eastAsia="id-ID"/>
        </w:rPr>
      </w:pPr>
      <w:bookmarkStart w:id="0" w:name="_GoBack"/>
      <w:bookmarkEnd w:id="0"/>
    </w:p>
    <w:p w14:paraId="49840966" w14:textId="77777777" w:rsidR="00335C4F" w:rsidRDefault="00335C4F" w:rsidP="00BD2BB3">
      <w:pPr>
        <w:spacing w:line="240" w:lineRule="auto"/>
        <w:ind w:left="0" w:firstLine="0"/>
        <w:rPr>
          <w:rFonts w:ascii="Bookman Old Style" w:eastAsia="Times New Roman" w:hAnsi="Bookman Old Style"/>
          <w:b/>
          <w:bCs/>
          <w:i/>
          <w:iCs/>
          <w:lang w:val="en-US" w:eastAsia="id-ID"/>
        </w:rPr>
      </w:pPr>
    </w:p>
    <w:p w14:paraId="78055C9F" w14:textId="77777777" w:rsidR="00562B1D" w:rsidRPr="00562B1D" w:rsidRDefault="00335C4F" w:rsidP="00562B1D">
      <w:pPr>
        <w:pStyle w:val="ListParagraph"/>
        <w:numPr>
          <w:ilvl w:val="0"/>
          <w:numId w:val="1"/>
        </w:numPr>
        <w:spacing w:line="240" w:lineRule="auto"/>
        <w:ind w:left="567" w:hanging="567"/>
        <w:rPr>
          <w:rFonts w:ascii="Bookman Old Style" w:hAnsi="Bookman Old Style"/>
          <w:b/>
          <w:bCs/>
          <w:lang w:val="en-US"/>
        </w:rPr>
      </w:pPr>
      <w:r w:rsidRPr="00562B1D">
        <w:rPr>
          <w:rFonts w:ascii="Bookman Old Style" w:hAnsi="Bookman Old Style"/>
          <w:b/>
          <w:bCs/>
          <w:lang w:val="en-US"/>
        </w:rPr>
        <w:t>PENDAHULUAN</w:t>
      </w:r>
    </w:p>
    <w:p w14:paraId="6508E081" w14:textId="791D59CA" w:rsidR="00562B1D" w:rsidRDefault="00562B1D" w:rsidP="00562B1D">
      <w:pPr>
        <w:pStyle w:val="ListParagraph"/>
        <w:spacing w:line="240" w:lineRule="auto"/>
        <w:ind w:left="0" w:firstLine="567"/>
        <w:rPr>
          <w:rFonts w:ascii="Bookman Old Style" w:hAnsi="Bookman Old Style" w:cs="Times New Roman"/>
        </w:rPr>
      </w:pPr>
      <w:r w:rsidRPr="00562B1D">
        <w:rPr>
          <w:rFonts w:ascii="Bookman Old Style" w:hAnsi="Bookman Old Style" w:cs="Times New Roman"/>
        </w:rPr>
        <w:t>Undang-Undang Dasar Negara Republik Indonesia tahun 1945 Pasal 1 ayat (3) menyatakan bahwa Negara Indonesia adalah negara hukum.</w:t>
      </w:r>
      <w:r w:rsidR="006F0347">
        <w:rPr>
          <w:rFonts w:ascii="Bookman Old Style" w:hAnsi="Bookman Old Style" w:cs="Times New Roman"/>
          <w:lang w:val="en-US"/>
        </w:rPr>
        <w:t xml:space="preserve"> </w:t>
      </w:r>
      <w:r>
        <w:rPr>
          <w:rFonts w:ascii="Bookman Old Style" w:hAnsi="Bookman Old Style" w:cs="Times New Roman"/>
          <w:lang w:val="en-US"/>
        </w:rPr>
        <w:t>(Undang Und</w:t>
      </w:r>
      <w:r w:rsidR="006F0347">
        <w:rPr>
          <w:rFonts w:ascii="Bookman Old Style" w:hAnsi="Bookman Old Style" w:cs="Times New Roman"/>
          <w:lang w:val="en-US"/>
        </w:rPr>
        <w:t>ang</w:t>
      </w:r>
      <w:r>
        <w:rPr>
          <w:rFonts w:ascii="Bookman Old Style" w:hAnsi="Bookman Old Style" w:cs="Times New Roman"/>
          <w:lang w:val="en-US"/>
        </w:rPr>
        <w:t xml:space="preserve"> Dasar 1945).</w:t>
      </w:r>
      <w:r w:rsidRPr="00562B1D">
        <w:rPr>
          <w:rFonts w:ascii="Bookman Old Style" w:hAnsi="Bookman Old Style" w:cs="Times New Roman"/>
        </w:rPr>
        <w:t xml:space="preserve"> Dalam  negara hukum setiap tindakan dan kebijakan dilakukan menurut peraturan perundang-undangan yang berlaku berdasarkan Undang-Undang Nomor 12 Tahun 2011 tentang Pembentukan Peraturan Perundang-Undangan sebagai peraturan tertulis yang memuatnorma hukum yang mengikat</w:t>
      </w:r>
      <w:r w:rsidRPr="00562B1D">
        <w:rPr>
          <w:rFonts w:ascii="Bookman Old Style" w:hAnsi="Bookman Old Style" w:cs="Times New Roman"/>
          <w:lang w:val="en-ID"/>
        </w:rPr>
        <w:t xml:space="preserve"> </w:t>
      </w:r>
      <w:r w:rsidRPr="00562B1D">
        <w:rPr>
          <w:rFonts w:ascii="Bookman Old Style" w:hAnsi="Bookman Old Style" w:cs="Times New Roman"/>
        </w:rPr>
        <w:t>secara umum dan dibentuk atau ditetapkan oleh lembaga negara atau pejabat yang berwenang melalui prosedur yang ditetapkan dalam Peraturan Perundang-undangan.</w:t>
      </w:r>
    </w:p>
    <w:p w14:paraId="287CC036" w14:textId="24D6F657" w:rsidR="00562B1D" w:rsidRPr="00130198" w:rsidRDefault="006F0347" w:rsidP="00562B1D">
      <w:pPr>
        <w:pStyle w:val="ListParagraph"/>
        <w:spacing w:line="240" w:lineRule="auto"/>
        <w:ind w:left="0" w:firstLine="567"/>
        <w:rPr>
          <w:rFonts w:ascii="Bookman Old Style" w:hAnsi="Bookman Old Style" w:cs="Times New Roman"/>
        </w:rPr>
      </w:pPr>
      <w:r w:rsidRPr="006F0347">
        <w:rPr>
          <w:rFonts w:ascii="Bookman Old Style" w:hAnsi="Bookman Old Style" w:cs="Times New Roman"/>
        </w:rPr>
        <w:t>Negara hukum merupakan konsep bernegara yang telah berkembang dari beberapa dekade lalu. Terbukti dari keberadaan pemikiran mengenai konsep-konsep negara hukum yang telah ada dan berkembang jauh sebelum konsep negara hukum telah tersusun dan tertata seperti saat sekarang ini.</w:t>
      </w:r>
      <w:r>
        <w:rPr>
          <w:rFonts w:ascii="Bookman Old Style" w:hAnsi="Bookman Old Style" w:cs="Times New Roman"/>
          <w:lang w:val="en-US"/>
        </w:rPr>
        <w:t xml:space="preserve"> (Muten Nuna &amp; Roy Marthen Moonti) </w:t>
      </w:r>
      <w:r w:rsidR="00562B1D" w:rsidRPr="00130198">
        <w:rPr>
          <w:rFonts w:ascii="Bookman Old Style" w:hAnsi="Bookman Old Style" w:cs="Times New Roman"/>
        </w:rPr>
        <w:t>Kriteria dalam membangun hukum nasional yaitu dengan pembentukan peraturan-perundang-undangan yang hanya akan tercipta jika disokong dengan metode yang baik</w:t>
      </w:r>
      <w:r>
        <w:rPr>
          <w:rFonts w:ascii="Bookman Old Style" w:hAnsi="Bookman Old Style" w:cs="Times New Roman"/>
          <w:lang w:val="en-US"/>
        </w:rPr>
        <w:t xml:space="preserve"> </w:t>
      </w:r>
      <w:r w:rsidR="00562B1D" w:rsidRPr="00130198">
        <w:rPr>
          <w:rFonts w:ascii="Bookman Old Style" w:hAnsi="Bookman Old Style" w:cs="Times New Roman"/>
        </w:rPr>
        <w:t xml:space="preserve">serta mengikat semua lembaga yang berwenang dalam pembuatan peraturan perundang-undangan. Sebagai negara hukum, Indonesia mempunyai kewajiban melaksanakan pembangunan hukum nasional secara terencana, terpadu, dan berkelanjutan dalam konteks sistem hukum nasional. </w:t>
      </w:r>
    </w:p>
    <w:p w14:paraId="5E4CF248" w14:textId="21B37573" w:rsidR="00562B1D" w:rsidRPr="00130198" w:rsidRDefault="00562B1D" w:rsidP="00562B1D">
      <w:pPr>
        <w:pStyle w:val="ListParagraph"/>
        <w:spacing w:line="240" w:lineRule="auto"/>
        <w:ind w:left="0" w:firstLine="567"/>
        <w:rPr>
          <w:rFonts w:ascii="Bookman Old Style" w:hAnsi="Bookman Old Style" w:cs="Times New Roman"/>
          <w:lang w:val="en-US"/>
        </w:rPr>
      </w:pPr>
      <w:r w:rsidRPr="00130198">
        <w:rPr>
          <w:rFonts w:ascii="Bookman Old Style" w:hAnsi="Bookman Old Style" w:cs="Times New Roman"/>
        </w:rPr>
        <w:t>Peraturan perundang-undangan adalah  keseluruhan peraturan yang diberlakukan di Indonesia menurut Undang-Undang Nomor 12 Tahun 2011 tentang Pembentukan Peraturan Perundang-Undangan, dalam Pasal 7 ayat (1) terkandung hierarki peraturan perundang-undangan yaitu</w:t>
      </w:r>
      <w:r w:rsidRPr="00130198">
        <w:rPr>
          <w:rFonts w:ascii="Bookman Old Style" w:hAnsi="Bookman Old Style" w:cs="Times New Roman"/>
          <w:lang w:val="en-US"/>
        </w:rPr>
        <w:t xml:space="preserve"> (Undang Undang 12 Nomor tahun 2011):</w:t>
      </w:r>
    </w:p>
    <w:p w14:paraId="76B38A02" w14:textId="77777777"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Undang-Undang Dasar Negara Republik Indonesia Tahun 1945</w:t>
      </w:r>
    </w:p>
    <w:p w14:paraId="4E68E68E" w14:textId="77777777"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Ketetapan Majelis Permusyawaratan Rakyat</w:t>
      </w:r>
    </w:p>
    <w:p w14:paraId="7BA6FD89" w14:textId="77777777"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Undang-Undang/Peraturan Pemerintah Pengganti Undang-undang</w:t>
      </w:r>
    </w:p>
    <w:p w14:paraId="36FB2EB5" w14:textId="77777777"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Peraturan Pemerintah</w:t>
      </w:r>
    </w:p>
    <w:p w14:paraId="6C8CFEA7" w14:textId="77777777"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Peraturan Presiden</w:t>
      </w:r>
    </w:p>
    <w:p w14:paraId="784AFF3F" w14:textId="77777777"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Peraturan Daerah Provinsi</w:t>
      </w:r>
    </w:p>
    <w:p w14:paraId="5571FE66" w14:textId="753473CA" w:rsidR="00562B1D" w:rsidRPr="00130198" w:rsidRDefault="00562B1D" w:rsidP="00562B1D">
      <w:pPr>
        <w:pStyle w:val="ListParagraph"/>
        <w:numPr>
          <w:ilvl w:val="0"/>
          <w:numId w:val="2"/>
        </w:numPr>
        <w:spacing w:line="240" w:lineRule="auto"/>
        <w:ind w:left="567"/>
        <w:rPr>
          <w:rFonts w:ascii="Bookman Old Style" w:hAnsi="Bookman Old Style" w:cs="Times New Roman"/>
          <w:lang w:val="en-US"/>
        </w:rPr>
      </w:pPr>
      <w:r w:rsidRPr="00130198">
        <w:rPr>
          <w:rFonts w:ascii="Bookman Old Style" w:hAnsi="Bookman Old Style" w:cs="Times New Roman"/>
        </w:rPr>
        <w:t>Peraturan Daerah Kabupaten</w:t>
      </w:r>
    </w:p>
    <w:p w14:paraId="73AB327C" w14:textId="11ECB221" w:rsidR="00562B1D" w:rsidRPr="00130198" w:rsidRDefault="00562B1D" w:rsidP="00562B1D">
      <w:pPr>
        <w:pStyle w:val="ListParagraph"/>
        <w:spacing w:line="240" w:lineRule="auto"/>
        <w:ind w:left="0" w:firstLine="567"/>
        <w:rPr>
          <w:rFonts w:ascii="Bookman Old Style" w:hAnsi="Bookman Old Style" w:cs="Times New Roman"/>
          <w:lang w:val="en-US"/>
        </w:rPr>
      </w:pPr>
      <w:r w:rsidRPr="00130198">
        <w:rPr>
          <w:rFonts w:ascii="Bookman Old Style" w:hAnsi="Bookman Old Style" w:cs="Times New Roman"/>
        </w:rPr>
        <w:t>Disamping itu terdapat jenis peraturan perundang-undangan lain yang di atur dalam Pasal 8 ayat (1) meliputi peraturan yang diputuskan oleh Majelis Permusyawaratan Rakyat, Dewan Perwakilan Rakyat, Dewan Perwakilan Daerah, Mahkamah Agung, Mahkamah Konstitusi, Badan Pemeriksa Keuangan, Komisi Yudisial, Bank Indonesia, Menteri, badan, lembaga, ataupun komisi yang setingkat yang dibentuk melalui Undang-Undang atau Pemerintah atasperintah Undang-Undang atau yang setara yang memiliki kekuatan hukum mengikat serta diakui keberadaannya sepanjang dibentuk berdasarkan kewenangan atau diperintahkan oleh Peraturan Perundang-undangan yang lebih tinggi</w:t>
      </w:r>
      <w:r w:rsidRPr="00130198">
        <w:rPr>
          <w:rFonts w:ascii="Bookman Old Style" w:hAnsi="Bookman Old Style" w:cs="Times New Roman"/>
          <w:lang w:val="en-US"/>
        </w:rPr>
        <w:t>. (Undang Undang Nomor 12 tahun 2011).</w:t>
      </w:r>
    </w:p>
    <w:p w14:paraId="70269511" w14:textId="77777777" w:rsidR="00562B1D" w:rsidRPr="00130198" w:rsidRDefault="00562B1D" w:rsidP="00562B1D">
      <w:pPr>
        <w:pStyle w:val="ListParagraph"/>
        <w:spacing w:line="240" w:lineRule="auto"/>
        <w:ind w:left="0" w:firstLine="567"/>
        <w:rPr>
          <w:rFonts w:ascii="Bookman Old Style" w:eastAsia="Times New Roman" w:hAnsi="Bookman Old Style" w:cs="Times New Roman"/>
          <w:lang w:val="en-US" w:eastAsia="id-ID"/>
        </w:rPr>
      </w:pPr>
      <w:r w:rsidRPr="00130198">
        <w:rPr>
          <w:rFonts w:ascii="Bookman Old Style" w:hAnsi="Bookman Old Style" w:cs="Times New Roman"/>
        </w:rPr>
        <w:lastRenderedPageBreak/>
        <w:t xml:space="preserve">Hierarki peraturan perundang-undangan merupakan kesistematisan peraturan perundang-undangan dari yang tertinggi hingga terendah. Peraturan yang lebih tinggi menjadi sumber serta dasar peraturan-peraturan dibawahnya. Adapun peraturan-peraturan tersebut tidak boleh bertolak belakang dengan peraturan di atasnya. Hal ini menyimpulkan bahwa </w:t>
      </w:r>
      <w:r w:rsidRPr="00130198">
        <w:rPr>
          <w:rFonts w:ascii="Bookman Old Style" w:eastAsia="Times New Roman" w:hAnsi="Bookman Old Style" w:cs="Times New Roman"/>
          <w:lang w:eastAsia="id-ID"/>
        </w:rPr>
        <w:t>Indonesia memiliki gagasan supremasi konstitusi </w:t>
      </w:r>
      <w:r w:rsidRPr="00130198">
        <w:rPr>
          <w:rFonts w:ascii="Bookman Old Style" w:eastAsia="Times New Roman" w:hAnsi="Bookman Old Style" w:cs="Times New Roman"/>
          <w:i/>
          <w:iCs/>
          <w:lang w:eastAsia="id-ID"/>
        </w:rPr>
        <w:t xml:space="preserve">(supremacy of constitution) </w:t>
      </w:r>
      <w:r w:rsidRPr="00130198">
        <w:rPr>
          <w:rFonts w:ascii="Bookman Old Style" w:eastAsia="Times New Roman" w:hAnsi="Bookman Old Style" w:cs="Times New Roman"/>
          <w:lang w:eastAsia="id-ID"/>
        </w:rPr>
        <w:t>atan dengan kata lain bukan</w:t>
      </w:r>
      <w:r w:rsidRPr="00130198">
        <w:rPr>
          <w:rFonts w:ascii="Bookman Old Style" w:eastAsia="Times New Roman" w:hAnsi="Bookman Old Style" w:cs="Times New Roman"/>
          <w:lang w:val="en-US" w:eastAsia="id-ID"/>
        </w:rPr>
        <w:t xml:space="preserve"> </w:t>
      </w:r>
      <w:r w:rsidRPr="00130198">
        <w:rPr>
          <w:rFonts w:ascii="Bookman Old Style" w:eastAsia="Times New Roman" w:hAnsi="Bookman Old Style" w:cs="Times New Roman"/>
          <w:lang w:eastAsia="id-ID"/>
        </w:rPr>
        <w:t>supremasi parlemen </w:t>
      </w:r>
      <w:r w:rsidRPr="00130198">
        <w:rPr>
          <w:rFonts w:ascii="Bookman Old Style" w:eastAsia="Times New Roman" w:hAnsi="Bookman Old Style" w:cs="Times New Roman"/>
          <w:i/>
          <w:iCs/>
          <w:lang w:eastAsia="id-ID"/>
        </w:rPr>
        <w:t>(supremacy of parliament)</w:t>
      </w:r>
      <w:r w:rsidRPr="00130198">
        <w:rPr>
          <w:rFonts w:ascii="Bookman Old Style" w:eastAsia="Times New Roman" w:hAnsi="Bookman Old Style" w:cs="Times New Roman"/>
          <w:lang w:eastAsia="id-ID"/>
        </w:rPr>
        <w:t>. Seluruh peraturan perundang-undangan tidak boleh bertolak belakang dengan konstitusi (UUDNRI Tahun1945) merupakan konsekuensi besar menganut</w:t>
      </w:r>
      <w:r w:rsidRPr="00130198">
        <w:rPr>
          <w:rFonts w:ascii="Bookman Old Style" w:eastAsia="Times New Roman" w:hAnsi="Bookman Old Style" w:cs="Times New Roman"/>
          <w:i/>
          <w:iCs/>
          <w:lang w:eastAsia="id-ID"/>
        </w:rPr>
        <w:t>supremacy of constitution</w:t>
      </w:r>
      <w:r w:rsidRPr="00130198">
        <w:rPr>
          <w:rFonts w:ascii="Bookman Old Style" w:eastAsia="Times New Roman" w:hAnsi="Bookman Old Style" w:cs="Times New Roman"/>
          <w:lang w:eastAsia="id-ID"/>
        </w:rPr>
        <w:t>. Dalam teori Kelsen </w:t>
      </w:r>
      <w:r w:rsidRPr="00130198">
        <w:rPr>
          <w:rFonts w:ascii="Bookman Old Style" w:eastAsia="Times New Roman" w:hAnsi="Bookman Old Style" w:cs="Times New Roman"/>
          <w:i/>
          <w:iCs/>
          <w:lang w:eastAsia="id-ID"/>
        </w:rPr>
        <w:t>‘stufenbau theory’</w:t>
      </w:r>
      <w:r w:rsidRPr="00130198">
        <w:rPr>
          <w:rFonts w:ascii="Bookman Old Style" w:eastAsia="Times New Roman" w:hAnsi="Bookman Old Style" w:cs="Times New Roman"/>
          <w:lang w:eastAsia="id-ID"/>
        </w:rPr>
        <w:t>, hukum positif dikonstruksi memiliki tingkatan serta berlapis-lapis, peraturan yang tinggi adalah sumberdari peraturan yang lebih renah dan harus sejalan atau tidak boleh bertentangan. Diakuinya suatu hierarki secara praktis peraturan perundang-undangan dengan cara yang berjenjang dapat memunculkan problema, apabila dihubungkan dengan peraturan dibawahnya dalam keadaan yang tidak ada penyimpangan substansi pada peraturan perundang-undangan yang lebih tinggi, namun ternyata melanggar hak konstitusional </w:t>
      </w:r>
      <w:r w:rsidRPr="00130198">
        <w:rPr>
          <w:rFonts w:ascii="Bookman Old Style" w:eastAsia="Times New Roman" w:hAnsi="Bookman Old Style" w:cs="Times New Roman"/>
          <w:i/>
          <w:iCs/>
          <w:lang w:eastAsia="id-ID"/>
        </w:rPr>
        <w:t xml:space="preserve">(constitutional rights violation) </w:t>
      </w:r>
      <w:r w:rsidRPr="00130198">
        <w:rPr>
          <w:rFonts w:ascii="Bookman Old Style" w:eastAsia="Times New Roman" w:hAnsi="Bookman Old Style" w:cs="Times New Roman"/>
          <w:lang w:eastAsia="id-ID"/>
        </w:rPr>
        <w:t xml:space="preserve">warga negara. Problema ini, secara filosofis, berimplikasi terhadap pemahaman sebagai pengecualian dari ketentuan Pasal 24 A ayat (1) UUDNRI Tahun 1945, menciptakan kewenangan </w:t>
      </w:r>
      <w:r w:rsidRPr="00130198">
        <w:rPr>
          <w:rFonts w:ascii="Bookman Old Style" w:eastAsia="Times New Roman" w:hAnsi="Bookman Old Style" w:cs="Times New Roman"/>
          <w:i/>
          <w:iCs/>
          <w:lang w:eastAsia="id-ID"/>
        </w:rPr>
        <w:t>constitutional review</w:t>
      </w:r>
      <w:r w:rsidRPr="00130198">
        <w:rPr>
          <w:rFonts w:ascii="Bookman Old Style" w:eastAsia="Times New Roman" w:hAnsi="Bookman Old Style" w:cs="Times New Roman"/>
          <w:lang w:eastAsia="id-ID"/>
        </w:rPr>
        <w:t> Peraturan Daerah terhadap Undang-Undang Dasar Negara Republik Indonesia Tahun 1945 secara langsung.</w:t>
      </w:r>
      <w:r w:rsidRPr="00130198">
        <w:rPr>
          <w:rFonts w:ascii="Bookman Old Style" w:eastAsia="Times New Roman" w:hAnsi="Bookman Old Style" w:cs="Times New Roman"/>
          <w:lang w:val="en-US" w:eastAsia="id-ID"/>
        </w:rPr>
        <w:t xml:space="preserve"> (Bayu Dwi Anggono, 2017).</w:t>
      </w:r>
    </w:p>
    <w:p w14:paraId="58563526" w14:textId="77777777" w:rsidR="00562B1D" w:rsidRPr="00130198" w:rsidRDefault="00562B1D" w:rsidP="00562B1D">
      <w:pPr>
        <w:pStyle w:val="ListParagraph"/>
        <w:spacing w:line="240" w:lineRule="auto"/>
        <w:ind w:left="0" w:firstLine="567"/>
        <w:rPr>
          <w:rFonts w:ascii="Bookman Old Style" w:eastAsia="Times New Roman" w:hAnsi="Bookman Old Style" w:cs="Times New Roman"/>
          <w:lang w:eastAsia="id-ID"/>
        </w:rPr>
      </w:pPr>
      <w:r w:rsidRPr="00130198">
        <w:rPr>
          <w:rFonts w:ascii="Bookman Old Style" w:eastAsia="Times New Roman" w:hAnsi="Bookman Old Style" w:cs="Times New Roman"/>
          <w:lang w:eastAsia="id-ID"/>
        </w:rPr>
        <w:t>Di Indonesia konflik norma atau Disharmoni  peraturan perundang-undangan merupakan sebuah masalah hukum yang tidak jarang terjadi. Hal ini dilaterbelakangi karena beberapa peraturan perundang-undangan yang dari segi materilnya saling tumpang tindih antara satu dengan yang lain. Berbicara Disharmoni peraturan perundang-undangan pada hakikatnya tidak terlepas dari lembaga yang mempunyai wewenang untuk membentuk peraturan perundang-undangan. Karena ketidak sempurnaan dalam pembentukan peraturan perundang-undangan mengakibatkan adanya hak-hak oleh suatu lembaga atau perorangan yang menjadi sengketa peraturan perundang-undangan.</w:t>
      </w:r>
    </w:p>
    <w:p w14:paraId="4D846D77" w14:textId="77777777" w:rsidR="00562B1D" w:rsidRPr="00130198" w:rsidRDefault="00562B1D" w:rsidP="00562B1D">
      <w:pPr>
        <w:pStyle w:val="ListParagraph"/>
        <w:spacing w:line="240" w:lineRule="auto"/>
        <w:ind w:left="0" w:firstLine="567"/>
        <w:rPr>
          <w:rFonts w:ascii="Bookman Old Style" w:eastAsia="Times New Roman" w:hAnsi="Bookman Old Style" w:cs="Times New Roman"/>
          <w:lang w:eastAsia="id-ID"/>
        </w:rPr>
      </w:pPr>
      <w:r w:rsidRPr="00130198">
        <w:rPr>
          <w:rFonts w:ascii="Bookman Old Style" w:eastAsia="Times New Roman" w:hAnsi="Bookman Old Style" w:cs="Times New Roman"/>
          <w:lang w:eastAsia="id-ID"/>
        </w:rPr>
        <w:t>Untuk meminimalisir terjadinya Disharmoni peraturan perundang-undangan, pemerintah melalui Kementerian Hukum Dan Hak Asasi Manusia berupaya  menyelesaikan Disharmoni peraturan perundang-undangan tersebut berdasarkan Permenkumham Nomor 32 Tahun 2017 Tentang Tata Cara Penyelesaian Sengketa Peraturan Perundang-Undangan Melalui Jalur Non Litigasi yang kemudian diperbaharui dengan Permenkumham Nomor 2 Tahun 2019 Tentang Penyelesaian Disharmoni Peraturan Perundang-Undangan Melalui Mediasi.</w:t>
      </w:r>
    </w:p>
    <w:p w14:paraId="45FA5D86" w14:textId="77777777" w:rsidR="00562B1D" w:rsidRPr="00130198" w:rsidRDefault="00562B1D" w:rsidP="00562B1D">
      <w:pPr>
        <w:pStyle w:val="ListParagraph"/>
        <w:spacing w:line="240" w:lineRule="auto"/>
        <w:ind w:left="0" w:firstLine="567"/>
        <w:rPr>
          <w:rFonts w:ascii="Bookman Old Style" w:eastAsia="Times New Roman" w:hAnsi="Bookman Old Style" w:cs="Times New Roman"/>
          <w:lang w:eastAsia="id-ID"/>
        </w:rPr>
      </w:pPr>
      <w:r w:rsidRPr="00130198">
        <w:rPr>
          <w:rFonts w:ascii="Bookman Old Style" w:eastAsia="Times New Roman" w:hAnsi="Bookman Old Style" w:cs="Times New Roman"/>
          <w:lang w:eastAsia="id-ID"/>
        </w:rPr>
        <w:t xml:space="preserve">Jika melihat legal historis diterbitkannya  Permenkumham Nomor 2 Tahun 2019 tentunya tidak terlepas dari landasan konsideran terbitnya Permenkumham Nomor 2 Tahun 2019. Adapun yang menjadi landasan  utama diterbitkannya Permenkumham Nomor 2 Tahun 2019 adalah Undang-Undang Nomor 39 Tahun 2008 Tentang Kementerian Negara sebagaimana yang dijelaskan secara implisit di dalam Pasal 7 yang berbunyi “kementerian mempunyai tugas menyelenggarakan urusan tertentu dalam pemerintahan untuk membantu presiden dalam menyelenggarakan pemerintahan Negara. Kemudian hal ini kembali dijelaskan dalam Peraturan Presiden Nomor 44 Tahun 2015 Tentang Kementerian Hak Asasi Manusia Pasal 2 yang berbunyi Kementerian Hukum Dan Hak Asasi mempunyai tugas menyelenggarakan urusan pemerintahan di bidang hukum dan hak asasi manusia untuk </w:t>
      </w:r>
      <w:r w:rsidRPr="00130198">
        <w:rPr>
          <w:rFonts w:ascii="Bookman Old Style" w:eastAsia="Times New Roman" w:hAnsi="Bookman Old Style" w:cs="Times New Roman"/>
          <w:lang w:eastAsia="id-ID"/>
        </w:rPr>
        <w:lastRenderedPageBreak/>
        <w:t>membantu presiden dalam menyelenggarakan pemerintahan Negara.  Landasan konsideran inilah yang menjadi pijakan utama bagi Kementerian Hukum Dan Hak Asasi Manusia untuk melaksanakan mediasi terhadap Disharmonis peraturan perundang-undangan.</w:t>
      </w:r>
    </w:p>
    <w:p w14:paraId="570D73A9" w14:textId="77777777" w:rsidR="00562B1D" w:rsidRPr="00130198" w:rsidRDefault="00562B1D" w:rsidP="00562B1D">
      <w:pPr>
        <w:pStyle w:val="ListParagraph"/>
        <w:spacing w:line="240" w:lineRule="auto"/>
        <w:ind w:left="0" w:firstLine="567"/>
        <w:rPr>
          <w:rFonts w:ascii="Bookman Old Style" w:eastAsia="Times New Roman" w:hAnsi="Bookman Old Style" w:cs="Times New Roman"/>
          <w:lang w:eastAsia="id-ID"/>
        </w:rPr>
      </w:pPr>
      <w:r w:rsidRPr="00130198">
        <w:rPr>
          <w:rFonts w:ascii="Bookman Old Style" w:eastAsia="Times New Roman" w:hAnsi="Bookman Old Style" w:cs="Times New Roman"/>
          <w:lang w:eastAsia="id-ID"/>
        </w:rPr>
        <w:t xml:space="preserve">Mediasi sebagaimana dimaksud dalam Permenkumham Nomor 2 Tahun 2019 merupakan upaya penyelesaian yang dilakukan di luar pengadilan terhadap Disharmoni peraturan perundang-undangan yang dilaksanakan oleh Direktorat Jendral Peraturan Perundang-Undangan. </w:t>
      </w:r>
    </w:p>
    <w:p w14:paraId="378EFDEC" w14:textId="77777777" w:rsidR="00562B1D" w:rsidRPr="00130198" w:rsidRDefault="00562B1D" w:rsidP="00562B1D">
      <w:pPr>
        <w:pStyle w:val="ListParagraph"/>
        <w:spacing w:line="240" w:lineRule="auto"/>
        <w:ind w:left="0" w:firstLine="567"/>
        <w:rPr>
          <w:rFonts w:ascii="Bookman Old Style" w:hAnsi="Bookman Old Style" w:cs="Times New Roman"/>
        </w:rPr>
      </w:pPr>
      <w:r w:rsidRPr="00130198">
        <w:rPr>
          <w:rFonts w:ascii="Bookman Old Style" w:eastAsia="Times New Roman" w:hAnsi="Bookman Old Style" w:cs="Times New Roman"/>
          <w:lang w:eastAsia="id-ID"/>
        </w:rPr>
        <w:t xml:space="preserve">Jika menelusuri eksistensi mediasi, tentunya hal ini identik dengan lembaga peradilan. Dimana mediasi merupakan sebuah langkah yang ditempuh oleh para pihak dalam menyelesaikan sengketa atau konflik ketika sengketa atau konflik tersebut belum masuk dalam proses persidangan pokok perkara di Pengadilan, atau lebih dikenal dengan istilah proses penyelesaian sengketa melalui jalur non litigasi. Namun keadaan berbeda tentang pelaksanaan mediasi sebagaimana yang diatur dalam Permenkumham Nomor 2 Tahun 2019. Konsep mediasi yang dilaksanakan berdasarkan Permenkumham Republik Indonesia Nomor 2 Tahun 2019 adalah sebuah konsep yang diharapkan dapat menyelesaikan Disharmoni peraturan perundang-undangan, namun dalam penerapannya hal ini masih mendapatkan berbagai ketidakpastian, seperti dalam Pasal 2 Permenkumham Nomor 2 Tahun 2019 yang berisi, </w:t>
      </w:r>
      <w:r w:rsidRPr="00130198">
        <w:rPr>
          <w:rFonts w:ascii="Bookman Old Style" w:hAnsi="Bookman Old Style" w:cs="Times New Roman"/>
        </w:rPr>
        <w:t>Jenis Peraturan Perundang-undangan yang diperiksa melalui Mediasi adalah:</w:t>
      </w:r>
    </w:p>
    <w:p w14:paraId="123339BA" w14:textId="77777777" w:rsidR="00562B1D" w:rsidRPr="00130198" w:rsidRDefault="00562B1D" w:rsidP="00562B1D">
      <w:pPr>
        <w:pStyle w:val="ListParagraph"/>
        <w:numPr>
          <w:ilvl w:val="0"/>
          <w:numId w:val="4"/>
        </w:numPr>
        <w:spacing w:line="240" w:lineRule="auto"/>
        <w:ind w:left="567"/>
        <w:rPr>
          <w:rFonts w:ascii="Bookman Old Style" w:hAnsi="Bookman Old Style" w:cs="Times New Roman"/>
        </w:rPr>
      </w:pPr>
      <w:r w:rsidRPr="00130198">
        <w:rPr>
          <w:rFonts w:ascii="Bookman Old Style" w:hAnsi="Bookman Old Style"/>
        </w:rPr>
        <w:t xml:space="preserve">Peraturan Menteri; </w:t>
      </w:r>
    </w:p>
    <w:p w14:paraId="6747A7EE" w14:textId="77777777" w:rsidR="00562B1D" w:rsidRPr="00130198" w:rsidRDefault="00562B1D" w:rsidP="00562B1D">
      <w:pPr>
        <w:pStyle w:val="ListParagraph"/>
        <w:numPr>
          <w:ilvl w:val="0"/>
          <w:numId w:val="4"/>
        </w:numPr>
        <w:spacing w:line="240" w:lineRule="auto"/>
        <w:ind w:left="567"/>
        <w:rPr>
          <w:rFonts w:ascii="Bookman Old Style" w:hAnsi="Bookman Old Style" w:cs="Times New Roman"/>
        </w:rPr>
      </w:pPr>
      <w:r w:rsidRPr="00130198">
        <w:rPr>
          <w:rFonts w:ascii="Bookman Old Style" w:hAnsi="Bookman Old Style"/>
        </w:rPr>
        <w:t xml:space="preserve">Peraturan Lembaga Pemerintah Nonkementerian; </w:t>
      </w:r>
    </w:p>
    <w:p w14:paraId="05C9C7E4" w14:textId="77777777" w:rsidR="00562B1D" w:rsidRPr="00130198" w:rsidRDefault="00562B1D" w:rsidP="00562B1D">
      <w:pPr>
        <w:pStyle w:val="ListParagraph"/>
        <w:numPr>
          <w:ilvl w:val="0"/>
          <w:numId w:val="4"/>
        </w:numPr>
        <w:spacing w:line="240" w:lineRule="auto"/>
        <w:ind w:left="567"/>
        <w:rPr>
          <w:rFonts w:ascii="Bookman Old Style" w:hAnsi="Bookman Old Style" w:cs="Times New Roman"/>
        </w:rPr>
      </w:pPr>
      <w:r w:rsidRPr="00130198">
        <w:rPr>
          <w:rFonts w:ascii="Bookman Old Style" w:hAnsi="Bookman Old Style"/>
        </w:rPr>
        <w:t xml:space="preserve">Peraturan dari Lembaga Nonstruktural; dan </w:t>
      </w:r>
    </w:p>
    <w:p w14:paraId="45111C57" w14:textId="77777777" w:rsidR="00130198" w:rsidRPr="00130198" w:rsidRDefault="00562B1D" w:rsidP="00130198">
      <w:pPr>
        <w:pStyle w:val="ListParagraph"/>
        <w:numPr>
          <w:ilvl w:val="0"/>
          <w:numId w:val="4"/>
        </w:numPr>
        <w:spacing w:line="240" w:lineRule="auto"/>
        <w:ind w:left="567"/>
        <w:rPr>
          <w:rFonts w:ascii="Bookman Old Style" w:hAnsi="Bookman Old Style" w:cs="Times New Roman"/>
        </w:rPr>
      </w:pPr>
      <w:r w:rsidRPr="00130198">
        <w:rPr>
          <w:rFonts w:ascii="Bookman Old Style" w:hAnsi="Bookman Old Style"/>
        </w:rPr>
        <w:t xml:space="preserve">Peraturan perundang-undangan di daerah. </w:t>
      </w:r>
    </w:p>
    <w:p w14:paraId="69D08502" w14:textId="642E1901" w:rsidR="00562B1D" w:rsidRPr="00130198" w:rsidRDefault="00130198" w:rsidP="00130198">
      <w:pPr>
        <w:pStyle w:val="ListParagraph"/>
        <w:spacing w:line="240" w:lineRule="auto"/>
        <w:ind w:left="0" w:firstLine="567"/>
        <w:rPr>
          <w:rFonts w:ascii="Bookman Old Style" w:hAnsi="Bookman Old Style" w:cs="Times New Roman"/>
          <w:lang w:val="en-US"/>
        </w:rPr>
      </w:pPr>
      <w:r w:rsidRPr="00130198">
        <w:rPr>
          <w:rFonts w:ascii="Bookman Old Style" w:eastAsia="Times New Roman" w:hAnsi="Bookman Old Style"/>
          <w:lang w:eastAsia="id-ID"/>
        </w:rPr>
        <w:t xml:space="preserve">Sementara itu menurut Undang-Undang Nomor 12 </w:t>
      </w:r>
      <w:r w:rsidRPr="00130198">
        <w:rPr>
          <w:rFonts w:ascii="Bookman Old Style" w:eastAsia="Times New Roman" w:hAnsi="Bookman Old Style"/>
          <w:lang w:val="en-ID" w:eastAsia="id-ID"/>
        </w:rPr>
        <w:t>T</w:t>
      </w:r>
      <w:r w:rsidRPr="00130198">
        <w:rPr>
          <w:rFonts w:ascii="Bookman Old Style" w:eastAsia="Times New Roman" w:hAnsi="Bookman Old Style"/>
          <w:lang w:eastAsia="id-ID"/>
        </w:rPr>
        <w:t>ahun 2011 tentang pembentukan perundang-undangan, Pasal 7 ayat (1) dan Pasal 8 ayat (1) jelas</w:t>
      </w:r>
      <w:r w:rsidRPr="00130198">
        <w:rPr>
          <w:rFonts w:ascii="Bookman Old Style" w:eastAsia="Times New Roman" w:hAnsi="Bookman Old Style"/>
          <w:lang w:val="en-US" w:eastAsia="id-ID"/>
        </w:rPr>
        <w:t xml:space="preserve"> </w:t>
      </w:r>
      <w:r w:rsidR="00562B1D" w:rsidRPr="00130198">
        <w:rPr>
          <w:rFonts w:ascii="Bookman Old Style" w:eastAsia="Times New Roman" w:hAnsi="Bookman Old Style"/>
          <w:lang w:eastAsia="id-ID"/>
        </w:rPr>
        <w:t xml:space="preserve">mengatakan terdapat banyaknya peraturan perundang-undangan yang terdapat di Indonesia saat ini. Terlebih lagi, dalam Pasal 7 ayat (1) yang menegaskan Peraturan Daerah yang seyogyanya terdapat dalam hierarki perundang-undangan apabila terjadi Disharmoni dengan peraturan perundang-undangan diluar hierarki perundang-undangan dapatkah dilakukan proses mediasi? Seperti halnya Peraturan Daerah Kota Medan Nomor 3 tahun 2015 Pasal 29 ayat (2) butir (4) dan butir (6) tentang perubahan atas Peraturan Daerah kota Medan </w:t>
      </w:r>
      <w:r w:rsidR="00562B1D" w:rsidRPr="00130198">
        <w:rPr>
          <w:rFonts w:ascii="Bookman Old Style" w:eastAsia="Times New Roman" w:hAnsi="Bookman Old Style"/>
          <w:lang w:val="en-ID" w:eastAsia="id-ID"/>
        </w:rPr>
        <w:t>Nomor</w:t>
      </w:r>
      <w:r w:rsidR="00562B1D" w:rsidRPr="00130198">
        <w:rPr>
          <w:rFonts w:ascii="Bookman Old Style" w:eastAsia="Times New Roman" w:hAnsi="Bookman Old Style"/>
          <w:lang w:eastAsia="id-ID"/>
        </w:rPr>
        <w:t xml:space="preserve"> 5 tahun 2012 tentang retribusi Izin Mendirikan Bangunan yang ditetapkan dalam satuan meter kubik (m</w:t>
      </w:r>
      <w:r w:rsidR="00562B1D" w:rsidRPr="00130198">
        <w:rPr>
          <w:rFonts w:ascii="Bookman Old Style" w:eastAsia="Times New Roman" w:hAnsi="Bookman Old Style"/>
          <w:vertAlign w:val="superscript"/>
          <w:lang w:eastAsia="id-ID"/>
        </w:rPr>
        <w:t>3</w:t>
      </w:r>
      <w:r w:rsidR="00562B1D" w:rsidRPr="00130198">
        <w:rPr>
          <w:rFonts w:ascii="Bookman Old Style" w:eastAsia="Times New Roman" w:hAnsi="Bookman Old Style"/>
          <w:lang w:eastAsia="id-ID"/>
        </w:rPr>
        <w:t>), sedangkan dalam ketentuan Pasal 66 ayat (2) huruf (e) Peraturan Menteri Pekerjaan Umum dan Perumahan Rakyat Nomor 05/PRT/M/2016 tahun 2016 Tentang Pedoman Teknis Izin Mendirikan Bangunan Gedung yang selanjutnya disebut Peraturan Menteri Pekerjaan Umum dan Perumahan Rakyat Nomor 5 tahun 2016 ditetapkan dalam satuan meter persegi (m</w:t>
      </w:r>
      <w:r w:rsidR="00562B1D" w:rsidRPr="00130198">
        <w:rPr>
          <w:rFonts w:ascii="Bookman Old Style" w:eastAsia="Times New Roman" w:hAnsi="Bookman Old Style"/>
          <w:vertAlign w:val="superscript"/>
          <w:lang w:eastAsia="id-ID"/>
        </w:rPr>
        <w:t>2</w:t>
      </w:r>
      <w:r w:rsidR="00562B1D" w:rsidRPr="00130198">
        <w:rPr>
          <w:rFonts w:ascii="Bookman Old Style" w:eastAsia="Times New Roman" w:hAnsi="Bookman Old Style"/>
          <w:lang w:eastAsia="id-ID"/>
        </w:rPr>
        <w:t>).</w:t>
      </w:r>
      <w:r w:rsidRPr="00130198">
        <w:rPr>
          <w:rFonts w:ascii="Bookman Old Style" w:eastAsia="Times New Roman" w:hAnsi="Bookman Old Style"/>
          <w:lang w:val="en-US" w:eastAsia="id-ID"/>
        </w:rPr>
        <w:t xml:space="preserve"> (</w:t>
      </w:r>
      <w:hyperlink r:id="rId9" w:history="1">
        <w:r w:rsidRPr="00130198">
          <w:rPr>
            <w:rStyle w:val="Hyperlink"/>
            <w:rFonts w:ascii="Bookman Old Style" w:hAnsi="Bookman Old Style"/>
          </w:rPr>
          <w:t>http://ditjenpp.kemenkumham.go.id</w:t>
        </w:r>
      </w:hyperlink>
      <w:r w:rsidRPr="00130198">
        <w:rPr>
          <w:rFonts w:ascii="Bookman Old Style" w:hAnsi="Bookman Old Style"/>
          <w:lang w:val="en-US"/>
        </w:rPr>
        <w:t xml:space="preserve">) </w:t>
      </w:r>
      <w:r w:rsidRPr="00130198">
        <w:rPr>
          <w:rFonts w:ascii="Bookman Old Style" w:eastAsia="Times New Roman" w:hAnsi="Bookman Old Style"/>
          <w:lang w:eastAsia="id-ID"/>
        </w:rPr>
        <w:t>Selain itu dijumpai pula adanya peraturan perundang-undangan yang Disharmoni seperti</w:t>
      </w:r>
      <w:r w:rsidRPr="00130198">
        <w:rPr>
          <w:rFonts w:ascii="Bookman Old Style" w:eastAsia="Times New Roman" w:hAnsi="Bookman Old Style"/>
          <w:lang w:val="en-ID" w:eastAsia="id-ID"/>
        </w:rPr>
        <w:t xml:space="preserve"> </w:t>
      </w:r>
      <w:r w:rsidRPr="00130198">
        <w:rPr>
          <w:rFonts w:ascii="Bookman Old Style" w:hAnsi="Bookman Old Style"/>
        </w:rPr>
        <w:t>Peraturan Menteri Keuangan Nomor 193/PMK.07/2018</w:t>
      </w:r>
      <w:r w:rsidRPr="00130198">
        <w:rPr>
          <w:rFonts w:ascii="Bookman Old Style" w:hAnsi="Bookman Old Style"/>
          <w:lang w:val="en-ID"/>
        </w:rPr>
        <w:t xml:space="preserve"> </w:t>
      </w:r>
      <w:r w:rsidRPr="00130198">
        <w:rPr>
          <w:rFonts w:ascii="Bookman Old Style" w:hAnsi="Bookman Old Style"/>
        </w:rPr>
        <w:t>Tentang</w:t>
      </w:r>
      <w:r w:rsidRPr="00130198">
        <w:rPr>
          <w:rFonts w:ascii="Bookman Old Style" w:hAnsi="Bookman Old Style"/>
          <w:lang w:val="en-ID"/>
        </w:rPr>
        <w:t xml:space="preserve"> </w:t>
      </w:r>
      <w:r w:rsidRPr="00130198">
        <w:rPr>
          <w:rFonts w:ascii="Bookman Old Style" w:hAnsi="Bookman Old Style"/>
        </w:rPr>
        <w:t>Pengelolaan Dana Desa, Peraturan Menteri Desa, Pembangunan Daerah Tertinggal Dan Transmigrasi Nomor 16 Tahun 2018 Tentang Prioritas Penggunaan Dana Desa dan Peraturan Menteri Dalam Negeri Nomor 20 Tahun 2018 Tentang Pengelolaan Keuangan Desa. Permasalahan Disharmoni yang terjadi pada 3 produk hukum lembaga kementerian tersebut terletak pada aspek penggunaan dana desa. Dimana dari ketiga jenis regulasi yang dikeluarkan oleh ketiga lembaga kementerian tersebut terdapat Disharmoni pada bidang</w:t>
      </w:r>
      <w:r w:rsidRPr="00130198">
        <w:rPr>
          <w:rFonts w:ascii="Bookman Old Style" w:hAnsi="Bookman Old Style"/>
          <w:lang w:val="en-US"/>
        </w:rPr>
        <w:t xml:space="preserve"> </w:t>
      </w:r>
      <w:r w:rsidRPr="00130198">
        <w:rPr>
          <w:rFonts w:ascii="Bookman Old Style" w:hAnsi="Bookman Old Style"/>
        </w:rPr>
        <w:t xml:space="preserve">penggunaan dana desa khsusnya </w:t>
      </w:r>
      <w:r w:rsidRPr="00130198">
        <w:rPr>
          <w:rFonts w:ascii="Bookman Old Style" w:hAnsi="Bookman Old Style"/>
        </w:rPr>
        <w:lastRenderedPageBreak/>
        <w:t xml:space="preserve">yang mengatur tentang “sub bidang tanah. Hal ini merupakan sebuah bukti kongkrit bahwa permasalahan Disharmoni merupakan sebuah masalah hukum yang perlu untuk dicarikan solusi penyelesaiannya. Kementerian </w:t>
      </w:r>
      <w:r w:rsidRPr="00130198">
        <w:rPr>
          <w:rFonts w:ascii="Bookman Old Style" w:eastAsia="Times New Roman" w:hAnsi="Bookman Old Style"/>
          <w:color w:val="000000" w:themeColor="text1"/>
          <w:lang w:eastAsia="id-ID"/>
        </w:rPr>
        <w:t xml:space="preserve">Hukum Dan Hak Asasi Manusia </w:t>
      </w:r>
      <w:r w:rsidRPr="00130198">
        <w:rPr>
          <w:rFonts w:ascii="Bookman Old Style" w:eastAsia="Times New Roman" w:hAnsi="Bookman Old Style"/>
          <w:color w:val="000000" w:themeColor="text1"/>
          <w:lang w:val="en-ID" w:eastAsia="id-ID"/>
        </w:rPr>
        <w:t xml:space="preserve">telah melakukan penyelesaian disharmoni </w:t>
      </w:r>
      <w:r w:rsidRPr="00130198">
        <w:rPr>
          <w:rFonts w:ascii="Bookman Old Style" w:hAnsi="Bookman Old Style"/>
          <w:color w:val="000000" w:themeColor="text1"/>
        </w:rPr>
        <w:t>beberapa peraturan perundang-undangan yang saling bertentang satu dengan yang lainnya</w:t>
      </w:r>
      <w:r w:rsidRPr="00130198">
        <w:rPr>
          <w:rFonts w:ascii="Bookman Old Style" w:eastAsia="Times New Roman" w:hAnsi="Bookman Old Style"/>
          <w:color w:val="000000" w:themeColor="text1"/>
          <w:lang w:val="en-ID" w:eastAsia="id-ID"/>
        </w:rPr>
        <w:t xml:space="preserve"> melalui mediasi berdasarkan </w:t>
      </w:r>
      <w:r w:rsidRPr="00130198">
        <w:rPr>
          <w:rFonts w:ascii="Bookman Old Style" w:hAnsi="Bookman Old Style"/>
          <w:color w:val="000000" w:themeColor="text1"/>
        </w:rPr>
        <w:t xml:space="preserve">ketentuan </w:t>
      </w:r>
      <w:r w:rsidRPr="00130198">
        <w:rPr>
          <w:rFonts w:ascii="Bookman Old Style" w:eastAsia="Times New Roman" w:hAnsi="Bookman Old Style"/>
          <w:color w:val="000000" w:themeColor="text1"/>
          <w:lang w:eastAsia="id-ID"/>
        </w:rPr>
        <w:t>Permenkumham Republik Indonesia Nomor 2 Tahun 2019 Tentang Penyelesaian Disharmoni Peraturan Perundang-Undangan Melalui Mediasi</w:t>
      </w:r>
      <w:r w:rsidRPr="00130198">
        <w:rPr>
          <w:rFonts w:ascii="Bookman Old Style" w:hAnsi="Bookman Old Style"/>
          <w:color w:val="000000" w:themeColor="text1"/>
        </w:rPr>
        <w:t>.</w:t>
      </w:r>
      <w:r w:rsidRPr="00130198">
        <w:rPr>
          <w:rFonts w:ascii="Bookman Old Style" w:hAnsi="Bookman Old Style"/>
          <w:color w:val="FF0000"/>
        </w:rPr>
        <w:t xml:space="preserve"> </w:t>
      </w:r>
      <w:r w:rsidRPr="00130198">
        <w:rPr>
          <w:rFonts w:ascii="Bookman Old Style" w:hAnsi="Bookman Old Style"/>
          <w:color w:val="000000" w:themeColor="text1"/>
        </w:rPr>
        <w:t xml:space="preserve">Berdasarkan data </w:t>
      </w:r>
      <w:r w:rsidRPr="00130198">
        <w:rPr>
          <w:rFonts w:ascii="Bookman Old Style" w:hAnsi="Bookman Old Style"/>
          <w:bCs/>
          <w:color w:val="000000" w:themeColor="text1"/>
        </w:rPr>
        <w:t>rekap</w:t>
      </w:r>
      <w:r w:rsidRPr="00130198">
        <w:rPr>
          <w:rFonts w:ascii="Bookman Old Style" w:hAnsi="Bookman Old Style"/>
          <w:bCs/>
          <w:color w:val="000000" w:themeColor="text1"/>
          <w:lang w:val="en-ID"/>
        </w:rPr>
        <w:t>an</w:t>
      </w:r>
      <w:r w:rsidRPr="00130198">
        <w:rPr>
          <w:rFonts w:ascii="Bookman Old Style" w:hAnsi="Bookman Old Style"/>
          <w:bCs/>
          <w:color w:val="000000" w:themeColor="text1"/>
        </w:rPr>
        <w:t xml:space="preserve"> pelaksanaan penyelesaian disharmoni peraturan perundang-undangan melalui mediasi pada</w:t>
      </w:r>
      <w:r w:rsidRPr="00130198">
        <w:rPr>
          <w:rFonts w:ascii="Bookman Old Style" w:hAnsi="Bookman Old Style"/>
          <w:color w:val="000000" w:themeColor="text1"/>
        </w:rPr>
        <w:t xml:space="preserve"> </w:t>
      </w:r>
      <w:r w:rsidRPr="00130198">
        <w:rPr>
          <w:rFonts w:ascii="Bookman Old Style" w:hAnsi="Bookman Old Style"/>
          <w:bCs/>
          <w:color w:val="000000" w:themeColor="text1"/>
        </w:rPr>
        <w:t xml:space="preserve">tahun 2019 telah terdapat 5 (lima) perkara peraturan yang mengalami disharmoni dan telah diselesaikan melalui proses mediasi, sedangkan pada tahun sebelumnya yaitu pada Tahun 2018 tedapat 6 (enam) perkara penyelesaian disharmoni melalui non litigasi berdasarkan </w:t>
      </w:r>
      <w:r w:rsidRPr="00130198">
        <w:rPr>
          <w:rFonts w:ascii="Bookman Old Style" w:eastAsia="Times New Roman" w:hAnsi="Bookman Old Style"/>
          <w:color w:val="000000" w:themeColor="text1"/>
          <w:lang w:val="en-ID" w:eastAsia="id-ID"/>
        </w:rPr>
        <w:t>Permenkumham</w:t>
      </w:r>
      <w:r w:rsidRPr="00130198">
        <w:rPr>
          <w:rFonts w:ascii="Bookman Old Style" w:eastAsia="Times New Roman" w:hAnsi="Bookman Old Style"/>
          <w:color w:val="000000" w:themeColor="text1"/>
          <w:lang w:eastAsia="id-ID"/>
        </w:rPr>
        <w:t xml:space="preserve"> Nomor 32 Tahun 2017 Tentang Tata Cara Penyelesaian Sengketa Peraturan Perundang-Undangan Melalui Jalur Non Litigasi</w:t>
      </w:r>
      <w:r w:rsidRPr="00130198">
        <w:rPr>
          <w:rFonts w:ascii="Bookman Old Style" w:eastAsia="Times New Roman" w:hAnsi="Bookman Old Style"/>
          <w:color w:val="000000" w:themeColor="text1"/>
          <w:lang w:val="en-ID" w:eastAsia="id-ID"/>
        </w:rPr>
        <w:t>.</w:t>
      </w:r>
    </w:p>
    <w:p w14:paraId="38B660D9" w14:textId="7ABECBDE" w:rsidR="00562B1D" w:rsidRDefault="00130198" w:rsidP="00562B1D">
      <w:pPr>
        <w:pStyle w:val="ListParagraph"/>
        <w:spacing w:line="240" w:lineRule="auto"/>
        <w:ind w:left="0" w:firstLine="567"/>
        <w:rPr>
          <w:rFonts w:ascii="Bookman Old Style" w:hAnsi="Bookman Old Style" w:cs="Times New Roman"/>
          <w:lang w:val="en-US"/>
        </w:rPr>
      </w:pPr>
      <w:r w:rsidRPr="00130198">
        <w:rPr>
          <w:rFonts w:ascii="Bookman Old Style" w:eastAsia="Times New Roman" w:hAnsi="Bookman Old Style" w:cs="Times New Roman"/>
          <w:lang w:val="en-US" w:eastAsia="id-ID"/>
        </w:rPr>
        <w:t xml:space="preserve">Yang menjadi permasalahan dalam penelitian ini yaitu </w:t>
      </w:r>
      <w:r>
        <w:rPr>
          <w:rFonts w:ascii="Bookman Old Style" w:hAnsi="Bookman Old Style" w:cs="Times New Roman"/>
          <w:lang w:val="en-US"/>
        </w:rPr>
        <w:t>b</w:t>
      </w:r>
      <w:r w:rsidRPr="00130198">
        <w:rPr>
          <w:rFonts w:ascii="Bookman Old Style" w:hAnsi="Bookman Old Style" w:cs="Times New Roman"/>
        </w:rPr>
        <w:t xml:space="preserve">agaimana bentuk penyelesaian </w:t>
      </w:r>
      <w:r>
        <w:rPr>
          <w:rFonts w:ascii="Bookman Old Style" w:hAnsi="Bookman Old Style" w:cs="Times New Roman"/>
          <w:lang w:val="en-US"/>
        </w:rPr>
        <w:t>d</w:t>
      </w:r>
      <w:r w:rsidRPr="00130198">
        <w:rPr>
          <w:rFonts w:ascii="Bookman Old Style" w:hAnsi="Bookman Old Style" w:cs="Times New Roman"/>
        </w:rPr>
        <w:t>isharmoni peraturan perundang-undangan</w:t>
      </w:r>
      <w:r w:rsidRPr="00130198">
        <w:rPr>
          <w:rFonts w:ascii="Bookman Old Style" w:hAnsi="Bookman Old Style" w:cs="Times New Roman"/>
          <w:lang w:val="en-US"/>
        </w:rPr>
        <w:t xml:space="preserve"> dan </w:t>
      </w:r>
      <w:r>
        <w:rPr>
          <w:rFonts w:ascii="Bookman Old Style" w:hAnsi="Bookman Old Style" w:cs="Times New Roman"/>
          <w:lang w:val="en-US"/>
        </w:rPr>
        <w:t>b</w:t>
      </w:r>
      <w:r w:rsidRPr="00130198">
        <w:rPr>
          <w:rFonts w:ascii="Bookman Old Style" w:hAnsi="Bookman Old Style" w:cs="Times New Roman"/>
        </w:rPr>
        <w:t xml:space="preserve">agaimana dampak implikasi mediasi dalam penyelesaian </w:t>
      </w:r>
      <w:r>
        <w:rPr>
          <w:rFonts w:ascii="Bookman Old Style" w:hAnsi="Bookman Old Style" w:cs="Times New Roman"/>
          <w:lang w:val="en-US"/>
        </w:rPr>
        <w:t>d</w:t>
      </w:r>
      <w:r w:rsidRPr="00130198">
        <w:rPr>
          <w:rFonts w:ascii="Bookman Old Style" w:hAnsi="Bookman Old Style" w:cs="Times New Roman"/>
        </w:rPr>
        <w:t>isharmoni peraturan perundang-undangan</w:t>
      </w:r>
      <w:r>
        <w:rPr>
          <w:rFonts w:ascii="Bookman Old Style" w:hAnsi="Bookman Old Style" w:cs="Times New Roman"/>
          <w:lang w:val="en-US"/>
        </w:rPr>
        <w:t>.</w:t>
      </w:r>
    </w:p>
    <w:p w14:paraId="049FED60" w14:textId="4C817593" w:rsidR="00130198" w:rsidRPr="00130198" w:rsidRDefault="00130198" w:rsidP="00130198">
      <w:pPr>
        <w:pStyle w:val="ListParagraph"/>
        <w:numPr>
          <w:ilvl w:val="0"/>
          <w:numId w:val="1"/>
        </w:numPr>
        <w:spacing w:line="240" w:lineRule="auto"/>
        <w:ind w:left="567" w:hanging="567"/>
        <w:rPr>
          <w:rFonts w:ascii="Bookman Old Style" w:eastAsia="Times New Roman" w:hAnsi="Bookman Old Style" w:cs="Times New Roman"/>
          <w:b/>
          <w:bCs/>
          <w:lang w:val="en-US" w:eastAsia="id-ID"/>
        </w:rPr>
      </w:pPr>
      <w:r w:rsidRPr="00130198">
        <w:rPr>
          <w:rFonts w:ascii="Bookman Old Style" w:hAnsi="Bookman Old Style" w:cs="Times New Roman"/>
          <w:b/>
          <w:bCs/>
          <w:lang w:val="en-US"/>
        </w:rPr>
        <w:t>METODE PENELITIAN</w:t>
      </w:r>
    </w:p>
    <w:p w14:paraId="1D886D55" w14:textId="7930EE14" w:rsidR="00130198" w:rsidRPr="00AB2289" w:rsidRDefault="001812C3" w:rsidP="001812C3">
      <w:pPr>
        <w:pStyle w:val="ListParagraph"/>
        <w:spacing w:line="240" w:lineRule="auto"/>
        <w:ind w:left="0" w:firstLine="567"/>
        <w:rPr>
          <w:rFonts w:ascii="Bookman Old Style" w:hAnsi="Bookman Old Style" w:cs="Times New Roman"/>
          <w:lang w:val="en-US"/>
        </w:rPr>
      </w:pPr>
      <w:r w:rsidRPr="001812C3">
        <w:rPr>
          <w:rFonts w:ascii="Bookman Old Style" w:eastAsia="Times New Roman" w:hAnsi="Bookman Old Style" w:cs="Times New Roman"/>
          <w:lang w:val="en-US" w:eastAsia="id-ID"/>
        </w:rPr>
        <w:t xml:space="preserve">Dalam penelitian ini menggunakan jenis penelitian hukum normatif yaitu </w:t>
      </w:r>
      <w:r w:rsidRPr="001812C3">
        <w:rPr>
          <w:rFonts w:ascii="Bookman Old Style" w:hAnsi="Bookman Old Style" w:cs="Times New Roman"/>
        </w:rPr>
        <w:t>penelitian hukum yang dilakukan dengan cara meneliti bahan pustaka atau data sekunder</w:t>
      </w:r>
      <w:r w:rsidRPr="001812C3">
        <w:rPr>
          <w:rFonts w:ascii="Bookman Old Style" w:hAnsi="Bookman Old Style" w:cs="Times New Roman"/>
          <w:lang w:val="en-US"/>
        </w:rPr>
        <w:t xml:space="preserve">. (Soerjono Soekanto, 2010), dengan menggunakan </w:t>
      </w:r>
      <w:r w:rsidRPr="001812C3">
        <w:rPr>
          <w:rFonts w:ascii="Bookman Old Style" w:hAnsi="Bookman Old Style" w:cs="Times New Roman"/>
        </w:rPr>
        <w:t xml:space="preserve">pendekatan perundang-undangan </w:t>
      </w:r>
      <w:r w:rsidRPr="001812C3">
        <w:rPr>
          <w:rFonts w:ascii="Bookman Old Style" w:hAnsi="Bookman Old Style" w:cs="Times New Roman"/>
          <w:i/>
        </w:rPr>
        <w:t>(statuta approach)</w:t>
      </w:r>
      <w:r w:rsidRPr="001812C3">
        <w:rPr>
          <w:rFonts w:ascii="Bookman Old Style" w:hAnsi="Bookman Old Style" w:cs="Times New Roman"/>
        </w:rPr>
        <w:t xml:space="preserve"> dan pendekatan kasus </w:t>
      </w:r>
      <w:r w:rsidRPr="001812C3">
        <w:rPr>
          <w:rFonts w:ascii="Bookman Old Style" w:hAnsi="Bookman Old Style" w:cs="Times New Roman"/>
          <w:i/>
        </w:rPr>
        <w:t xml:space="preserve">(case </w:t>
      </w:r>
      <w:r w:rsidRPr="00AB2289">
        <w:rPr>
          <w:rFonts w:ascii="Bookman Old Style" w:hAnsi="Bookman Old Style" w:cs="Times New Roman"/>
          <w:i/>
        </w:rPr>
        <w:t>approach</w:t>
      </w:r>
      <w:r w:rsidRPr="00AB2289">
        <w:rPr>
          <w:rFonts w:ascii="Bookman Old Style" w:hAnsi="Bookman Old Style" w:cs="Times New Roman"/>
        </w:rPr>
        <w:t>)</w:t>
      </w:r>
      <w:r w:rsidRPr="00AB2289">
        <w:rPr>
          <w:rFonts w:ascii="Bookman Old Style" w:hAnsi="Bookman Old Style" w:cs="Times New Roman"/>
          <w:lang w:val="en-US"/>
        </w:rPr>
        <w:t>. (Peter Marzuki, 2013).</w:t>
      </w:r>
    </w:p>
    <w:p w14:paraId="652A782A" w14:textId="61B171FA" w:rsidR="001812C3" w:rsidRPr="00AB2289" w:rsidRDefault="001812C3" w:rsidP="001812C3">
      <w:pPr>
        <w:pStyle w:val="ListParagraph"/>
        <w:numPr>
          <w:ilvl w:val="0"/>
          <w:numId w:val="1"/>
        </w:numPr>
        <w:spacing w:line="240" w:lineRule="auto"/>
        <w:ind w:left="567" w:hanging="567"/>
        <w:rPr>
          <w:rFonts w:ascii="Bookman Old Style" w:eastAsia="Times New Roman" w:hAnsi="Bookman Old Style" w:cs="Times New Roman"/>
          <w:b/>
          <w:bCs/>
          <w:lang w:val="en-US" w:eastAsia="id-ID"/>
        </w:rPr>
      </w:pPr>
      <w:r w:rsidRPr="00AB2289">
        <w:rPr>
          <w:rFonts w:ascii="Bookman Old Style" w:hAnsi="Bookman Old Style" w:cs="Times New Roman"/>
          <w:b/>
          <w:bCs/>
          <w:lang w:val="en-US"/>
        </w:rPr>
        <w:t>PEMBAHASAN</w:t>
      </w:r>
    </w:p>
    <w:p w14:paraId="5E68EB9A" w14:textId="77777777" w:rsidR="001812C3" w:rsidRPr="00AB2289" w:rsidRDefault="001812C3" w:rsidP="001812C3">
      <w:pPr>
        <w:pStyle w:val="ListParagraph"/>
        <w:numPr>
          <w:ilvl w:val="0"/>
          <w:numId w:val="5"/>
        </w:numPr>
        <w:spacing w:line="240" w:lineRule="auto"/>
        <w:ind w:left="567"/>
        <w:rPr>
          <w:rFonts w:ascii="Bookman Old Style" w:eastAsia="Times New Roman" w:hAnsi="Bookman Old Style" w:cs="Times New Roman"/>
          <w:b/>
          <w:bCs/>
          <w:lang w:val="en-US" w:eastAsia="id-ID"/>
        </w:rPr>
      </w:pPr>
      <w:r w:rsidRPr="00AB2289">
        <w:rPr>
          <w:rFonts w:ascii="Bookman Old Style" w:hAnsi="Bookman Old Style" w:cs="Times New Roman"/>
          <w:b/>
        </w:rPr>
        <w:t>Bentuk Penyelesaian Disharmoni Peraturan Perundang-Undangan</w:t>
      </w:r>
    </w:p>
    <w:p w14:paraId="55CC6710" w14:textId="7F088B20" w:rsidR="001812C3" w:rsidRPr="00AB2289" w:rsidRDefault="001812C3" w:rsidP="001812C3">
      <w:pPr>
        <w:pStyle w:val="ListParagraph"/>
        <w:spacing w:line="240" w:lineRule="auto"/>
        <w:ind w:left="0" w:firstLine="567"/>
        <w:rPr>
          <w:rFonts w:ascii="Bookman Old Style" w:hAnsi="Bookman Old Style" w:cs="Times New Roman"/>
        </w:rPr>
      </w:pPr>
      <w:r w:rsidRPr="00AB2289">
        <w:rPr>
          <w:rFonts w:ascii="Bookman Old Style" w:hAnsi="Bookman Old Style" w:cs="Times New Roman"/>
        </w:rPr>
        <w:t>Kondisi tidak harmonis (disharmoni) dalam bidang peraturan perundang-undangan sangat besar potensinya. Hal ini terjadi karena begitu banyaknya peraturan perundang-undangan di negara kita. Untuk undang-undang saja bisa dilihat pada Program Legislasi Nasional (Prolegnas). Sebagaimana diketahui bahwa jumlah program legislasi yang diajukan, setiap tahun terus bertambah, padahal oleh Baleg dan Pemerintah telah ditetapkan RUU dalam Prolegnas, ternyata, perkembangan hukum dan kebutuhan hukum masyarakat berubah sesuai dengan perkembangan zaman itu sendiri.</w:t>
      </w:r>
    </w:p>
    <w:p w14:paraId="3B9FAD69" w14:textId="77777777" w:rsidR="001812C3" w:rsidRPr="00AB2289" w:rsidRDefault="001812C3" w:rsidP="001812C3">
      <w:pPr>
        <w:pStyle w:val="ListParagraph"/>
        <w:spacing w:line="240" w:lineRule="auto"/>
        <w:ind w:left="0" w:firstLine="567"/>
        <w:rPr>
          <w:rFonts w:ascii="Bookman Old Style" w:hAnsi="Bookman Old Style" w:cs="Times New Roman"/>
        </w:rPr>
      </w:pPr>
      <w:r w:rsidRPr="00AB2289">
        <w:rPr>
          <w:rFonts w:ascii="Bookman Old Style" w:hAnsi="Bookman Old Style" w:cs="Times New Roman"/>
        </w:rPr>
        <w:t>Pengharmonisasian peraturan perundang-undangan itu sendiri adalah sebagai upaya untuk menyelasarkan, menyesuaikan, memantapkan dan membulatkan konsepsi suatu rancangan peraturan perundang-undangan dengan peraturan perundang-undangan lain, baik secara vertikal, horizontal, maupun yang lebih rendah dan hal-hal lain selain peraturan perundang-undangan, sehingga tersusun secara sistematis, tidak saling bertentangan, ini merupakan konsekuensi dari adanya hierarki peraturan perundangan-undangan.</w:t>
      </w:r>
    </w:p>
    <w:p w14:paraId="05053BE2" w14:textId="77CC67B6" w:rsidR="001812C3" w:rsidRPr="00AB2289" w:rsidRDefault="001812C3" w:rsidP="001812C3">
      <w:pPr>
        <w:pStyle w:val="ListParagraph"/>
        <w:spacing w:line="240" w:lineRule="auto"/>
        <w:ind w:left="0" w:firstLine="567"/>
        <w:rPr>
          <w:rFonts w:ascii="Bookman Old Style" w:hAnsi="Bookman Old Style" w:cs="Times New Roman"/>
        </w:rPr>
      </w:pPr>
      <w:r w:rsidRPr="00AB2289">
        <w:rPr>
          <w:rFonts w:ascii="Bookman Old Style" w:hAnsi="Bookman Old Style" w:cs="Times New Roman"/>
        </w:rPr>
        <w:t>Ketidakharmonisan peraturan perundang-undangan dikarenakan konstitusinya saja belum utuh dan antara satu pasal dengan pasal lainnya masih bersifat tumpang tindih dan bahkan kadang-kadang ada yang bersifat saling bertentangan satu sama lain, maka peraturan perundang-undangan di bawahnya juga masih belum bersifat utuh. Sekarang ini, banyak Peraturan Pemerintah yang bertentangan dengan Undang-Undang, baik karena kelemahan dalam perumusan</w:t>
      </w:r>
      <w:r w:rsidRPr="00AB2289">
        <w:rPr>
          <w:rFonts w:ascii="Bookman Old Style" w:hAnsi="Bookman Old Style" w:cs="Times New Roman"/>
          <w:lang w:val="en-US"/>
        </w:rPr>
        <w:t xml:space="preserve"> </w:t>
      </w:r>
      <w:r w:rsidRPr="00AB2289">
        <w:rPr>
          <w:rFonts w:ascii="Bookman Old Style" w:hAnsi="Bookman Old Style" w:cs="Times New Roman"/>
        </w:rPr>
        <w:t>PP tersebut ataupun karena UU nya sendiri dirumuskan lebih belakangan dari pada PP yang bersangkutan. Kadang-</w:t>
      </w:r>
      <w:r w:rsidRPr="00AB2289">
        <w:rPr>
          <w:rFonts w:ascii="Bookman Old Style" w:hAnsi="Bookman Old Style" w:cs="Times New Roman"/>
        </w:rPr>
        <w:lastRenderedPageBreak/>
        <w:t>kadang ada pula Peraturan Pemerintah yang dirumuskan secara berbeda dari ketentuan suatu UU karena adanya kebutuhan yang nyata di lapangan yang materinya tidak mungkin dimasukkan ke dalam UU karena UU sendiri baru disahkan. Dalam kasus-kasus demikian, Peraturan Pemerintah tersebut memang dapat dinilai bertentangan dengan Undang-Undang. Akan tetapi, karena UUD sendiri juga sedangkan mengalami perubahan besar-besaran, dapat pula terjadi bahwa UU yang dijadikan dasar untuk menilai Peraturan Pemerintah tersebut di atas, juga ternyata bertentangan dengan UUD yang baru saja diubah.</w:t>
      </w:r>
    </w:p>
    <w:p w14:paraId="77B3B7C3" w14:textId="4E46042A" w:rsidR="001812C3" w:rsidRPr="00984237" w:rsidRDefault="001812C3" w:rsidP="001812C3">
      <w:pPr>
        <w:pStyle w:val="ListParagraph"/>
        <w:spacing w:line="240" w:lineRule="auto"/>
        <w:ind w:left="0" w:firstLine="567"/>
        <w:rPr>
          <w:rFonts w:ascii="Bookman Old Style" w:hAnsi="Bookman Old Style" w:cs="Times New Roman"/>
          <w:lang w:val="en-ID"/>
        </w:rPr>
      </w:pPr>
      <w:r w:rsidRPr="00AB2289">
        <w:rPr>
          <w:rFonts w:ascii="Bookman Old Style" w:hAnsi="Bookman Old Style" w:cs="Times New Roman"/>
        </w:rPr>
        <w:t xml:space="preserve">Di Indonesia penyelesaian ketidakharmonisan peraturan perundang-undangan dapat melalui hak uji meteril peraturan perundang-undangan. Hak uji menurut Kamus Hukum Belanda-Indonesia “Fockema Andreae” adalah </w:t>
      </w:r>
      <w:r w:rsidRPr="00984237">
        <w:rPr>
          <w:rFonts w:ascii="Bookman Old Style" w:hAnsi="Bookman Old Style" w:cs="Times New Roman"/>
        </w:rPr>
        <w:t>“toetsing” berarti “pengujian” atau “penilaian” atau artinya menguji atau menilai suatu perbuatan apakah sesuai dengan norma norma yang lebih tinggi. Istilah “toetsingsrecht” (Belanda) adalah kependekan dari “rechterlijk toetsingsrecht” artinya hak menguji atau hak menilai atau meneliti oleh hakim, apakah undang-undang bertentangan atau tidakdengan UUD (</w:t>
      </w:r>
      <w:r w:rsidRPr="00984237">
        <w:rPr>
          <w:rFonts w:ascii="Bookman Old Style" w:hAnsi="Bookman Old Style" w:cs="Times New Roman"/>
          <w:i/>
        </w:rPr>
        <w:t>grondwet</w:t>
      </w:r>
      <w:r w:rsidRPr="00984237">
        <w:rPr>
          <w:rFonts w:ascii="Bookman Old Style" w:hAnsi="Bookman Old Style" w:cs="Times New Roman"/>
        </w:rPr>
        <w:t>).</w:t>
      </w:r>
      <w:r w:rsidRPr="00984237">
        <w:rPr>
          <w:rFonts w:ascii="Bookman Old Style" w:hAnsi="Bookman Old Style" w:cs="Times New Roman"/>
          <w:lang w:val="en-US"/>
        </w:rPr>
        <w:t xml:space="preserve"> (</w:t>
      </w:r>
      <w:r w:rsidRPr="00984237">
        <w:rPr>
          <w:rFonts w:ascii="Bookman Old Style" w:hAnsi="Bookman Old Style" w:cs="Times New Roman"/>
          <w:lang w:val="en-ID"/>
        </w:rPr>
        <w:t>Black’s Law Dictionary First Edition, 1891).</w:t>
      </w:r>
    </w:p>
    <w:p w14:paraId="4B2F1C28" w14:textId="77777777" w:rsidR="00AB2289" w:rsidRPr="00984237" w:rsidRDefault="001812C3" w:rsidP="00AB2289">
      <w:pPr>
        <w:pStyle w:val="ListParagraph"/>
        <w:spacing w:line="240" w:lineRule="auto"/>
        <w:ind w:left="0" w:firstLine="567"/>
        <w:rPr>
          <w:rFonts w:ascii="Bookman Old Style" w:hAnsi="Bookman Old Style" w:cs="Times New Roman"/>
        </w:rPr>
      </w:pPr>
      <w:r w:rsidRPr="00984237">
        <w:rPr>
          <w:rFonts w:ascii="Bookman Old Style" w:hAnsi="Bookman Old Style" w:cs="Times New Roman"/>
        </w:rPr>
        <w:t>Menurut Ph.Kleintjes, sebagaimana dikutip di dalam buku Sri Sumantri, membedakan dua hak pengujian terhadap peraturan perudang-undangan. Adapun dua hak pengujian tersebut antara lain</w:t>
      </w:r>
      <w:r w:rsidR="00AB2289" w:rsidRPr="00984237">
        <w:rPr>
          <w:rFonts w:ascii="Bookman Old Style" w:hAnsi="Bookman Old Style" w:cs="Times New Roman"/>
          <w:lang w:val="en-US"/>
        </w:rPr>
        <w:t xml:space="preserve"> (Sri Soemantri M, 1997)</w:t>
      </w:r>
      <w:r w:rsidRPr="00984237">
        <w:rPr>
          <w:rFonts w:ascii="Bookman Old Style" w:hAnsi="Bookman Old Style" w:cs="Times New Roman"/>
        </w:rPr>
        <w:t>:</w:t>
      </w:r>
    </w:p>
    <w:p w14:paraId="19A8BCC0" w14:textId="3D6C997D" w:rsidR="00AB2289" w:rsidRPr="00984237" w:rsidRDefault="00AB2289" w:rsidP="00AB2289">
      <w:pPr>
        <w:pStyle w:val="ListParagraph"/>
        <w:numPr>
          <w:ilvl w:val="0"/>
          <w:numId w:val="7"/>
        </w:numPr>
        <w:spacing w:line="240" w:lineRule="auto"/>
        <w:ind w:left="567"/>
        <w:rPr>
          <w:rFonts w:ascii="Bookman Old Style" w:hAnsi="Bookman Old Style" w:cs="Times New Roman"/>
        </w:rPr>
      </w:pPr>
      <w:r w:rsidRPr="00984237">
        <w:rPr>
          <w:rFonts w:ascii="Bookman Old Style" w:hAnsi="Bookman Old Style" w:cs="Times New Roman"/>
        </w:rPr>
        <w:t>Hak menguji formal (</w:t>
      </w:r>
      <w:r w:rsidRPr="00984237">
        <w:rPr>
          <w:rFonts w:ascii="Bookman Old Style" w:hAnsi="Bookman Old Style" w:cs="Times New Roman"/>
          <w:i/>
        </w:rPr>
        <w:t>formele toetsinggrecht</w:t>
      </w:r>
      <w:r w:rsidRPr="00984237">
        <w:rPr>
          <w:rFonts w:ascii="Bookman Old Style" w:hAnsi="Bookman Old Style" w:cs="Times New Roman"/>
        </w:rPr>
        <w:t>), yaitu wewenang untuk menilai apakah suatu produk legislatif sepertiundang-undang telah dibentuk dengan prosedur sebagaimana telah diatur dalam peraturan perundang-undanganyang berlaku. Pengertian hak menguji formal ini menunjukan bahwa yang dinilai atau diuji adalah prosedur yang ditempuh dalam pembentukan suatu undang-undang.</w:t>
      </w:r>
    </w:p>
    <w:p w14:paraId="03DD49B0" w14:textId="77777777" w:rsidR="00AB2289" w:rsidRPr="00984237" w:rsidRDefault="00AB2289" w:rsidP="00AB2289">
      <w:pPr>
        <w:pStyle w:val="ListParagraph"/>
        <w:numPr>
          <w:ilvl w:val="0"/>
          <w:numId w:val="7"/>
        </w:numPr>
        <w:spacing w:line="240" w:lineRule="auto"/>
        <w:ind w:left="567"/>
        <w:rPr>
          <w:rFonts w:ascii="Bookman Old Style" w:hAnsi="Bookman Old Style" w:cs="Times New Roman"/>
        </w:rPr>
      </w:pPr>
      <w:r w:rsidRPr="00984237">
        <w:rPr>
          <w:rFonts w:ascii="Bookman Old Style" w:hAnsi="Bookman Old Style" w:cs="Times New Roman"/>
        </w:rPr>
        <w:t xml:space="preserve">Hak menguji materiil </w:t>
      </w:r>
      <w:r w:rsidRPr="00984237">
        <w:rPr>
          <w:rFonts w:ascii="Bookman Old Style" w:hAnsi="Bookman Old Style" w:cs="Times New Roman"/>
          <w:i/>
        </w:rPr>
        <w:t>(materiele toetsingrecht</w:t>
      </w:r>
      <w:r w:rsidRPr="00984237">
        <w:rPr>
          <w:rFonts w:ascii="Bookman Old Style" w:hAnsi="Bookman Old Style" w:cs="Times New Roman"/>
        </w:rPr>
        <w:t>), yaitu wewenang untuk menilai apakah subtansi suatu peraturan perundang-undangantelah sesuai atau justru bertentangan dengan peraturan perundang-undanganyang lebih tinggi derajatnya dan atau kepentingan umum. Jadi hak menguji material berkaitan dengan isi dari suatu peraturan perundang-undangandalam hubungannya dengan peraturan perundang-undanganyang lebih tinggi tingkatannya dan atau kepentingan umum.</w:t>
      </w:r>
    </w:p>
    <w:p w14:paraId="2D9FE1BD" w14:textId="665E25B5" w:rsidR="00AB2289" w:rsidRPr="00984237" w:rsidRDefault="00AB2289" w:rsidP="00AB2289">
      <w:pPr>
        <w:pStyle w:val="ListParagraph"/>
        <w:spacing w:line="240" w:lineRule="auto"/>
        <w:ind w:left="0" w:firstLine="567"/>
        <w:rPr>
          <w:rFonts w:ascii="Bookman Old Style" w:hAnsi="Bookman Old Style" w:cs="Times New Roman"/>
          <w:lang w:val="en-US"/>
        </w:rPr>
      </w:pPr>
      <w:r w:rsidRPr="00984237">
        <w:rPr>
          <w:rFonts w:ascii="Bookman Old Style" w:hAnsi="Bookman Old Style" w:cs="Times New Roman"/>
        </w:rPr>
        <w:t>Sementara itu, asas-asas materil yang harus diperhatikan dalam pengujian adalah</w:t>
      </w:r>
      <w:r w:rsidRPr="00984237">
        <w:rPr>
          <w:rFonts w:ascii="Bookman Old Style" w:hAnsi="Bookman Old Style" w:cs="Times New Roman"/>
          <w:lang w:val="en-US"/>
        </w:rPr>
        <w:t xml:space="preserve"> (Ni’matul Huda, 2009)</w:t>
      </w:r>
    </w:p>
    <w:p w14:paraId="5C1090ED" w14:textId="77777777" w:rsidR="00AB2289" w:rsidRPr="00984237" w:rsidRDefault="00AB2289" w:rsidP="00AB2289">
      <w:pPr>
        <w:pStyle w:val="ListParagraph"/>
        <w:numPr>
          <w:ilvl w:val="0"/>
          <w:numId w:val="8"/>
        </w:numPr>
        <w:autoSpaceDN w:val="0"/>
        <w:spacing w:before="240" w:line="240" w:lineRule="auto"/>
        <w:ind w:left="567"/>
        <w:rPr>
          <w:rFonts w:ascii="Bookman Old Style" w:hAnsi="Bookman Old Style" w:cs="Times New Roman"/>
          <w:lang w:val="en-US"/>
        </w:rPr>
      </w:pPr>
      <w:r w:rsidRPr="00984237">
        <w:rPr>
          <w:rFonts w:ascii="Bookman Old Style" w:hAnsi="Bookman Old Style" w:cs="Times New Roman"/>
        </w:rPr>
        <w:t>Asas kejelasan terminologi dan sistematika (het beginsel van de duidelijke terminologie en duidelijke systematiek).</w:t>
      </w:r>
    </w:p>
    <w:p w14:paraId="0294B12A" w14:textId="77777777" w:rsidR="00AB2289" w:rsidRPr="00984237" w:rsidRDefault="00AB2289" w:rsidP="00AB2289">
      <w:pPr>
        <w:pStyle w:val="ListParagraph"/>
        <w:numPr>
          <w:ilvl w:val="0"/>
          <w:numId w:val="8"/>
        </w:numPr>
        <w:autoSpaceDN w:val="0"/>
        <w:spacing w:before="240" w:line="240" w:lineRule="auto"/>
        <w:ind w:left="567"/>
        <w:rPr>
          <w:rFonts w:ascii="Bookman Old Style" w:hAnsi="Bookman Old Style" w:cs="Times New Roman"/>
        </w:rPr>
      </w:pPr>
      <w:r w:rsidRPr="00984237">
        <w:rPr>
          <w:rFonts w:ascii="Bookman Old Style" w:hAnsi="Bookman Old Style" w:cs="Times New Roman"/>
        </w:rPr>
        <w:t>Asas bahwa peraturan mudah dikenal (het beginsel van den kenbaarheid).</w:t>
      </w:r>
    </w:p>
    <w:p w14:paraId="1D5D3C4D" w14:textId="77777777" w:rsidR="00AB2289" w:rsidRPr="00984237" w:rsidRDefault="00AB2289" w:rsidP="00AB2289">
      <w:pPr>
        <w:pStyle w:val="ListParagraph"/>
        <w:numPr>
          <w:ilvl w:val="0"/>
          <w:numId w:val="8"/>
        </w:numPr>
        <w:autoSpaceDN w:val="0"/>
        <w:spacing w:before="240" w:line="240" w:lineRule="auto"/>
        <w:ind w:left="567"/>
        <w:rPr>
          <w:rFonts w:ascii="Bookman Old Style" w:hAnsi="Bookman Old Style" w:cs="Times New Roman"/>
        </w:rPr>
      </w:pPr>
      <w:r w:rsidRPr="00984237">
        <w:rPr>
          <w:rFonts w:ascii="Bookman Old Style" w:hAnsi="Bookman Old Style" w:cs="Times New Roman"/>
        </w:rPr>
        <w:t>Asas persamaan (het rechts gelijkheids beginsel).</w:t>
      </w:r>
    </w:p>
    <w:p w14:paraId="1CDF179D" w14:textId="77777777" w:rsidR="00AB2289" w:rsidRPr="00984237" w:rsidRDefault="00AB2289" w:rsidP="00AB2289">
      <w:pPr>
        <w:pStyle w:val="ListParagraph"/>
        <w:numPr>
          <w:ilvl w:val="0"/>
          <w:numId w:val="8"/>
        </w:numPr>
        <w:autoSpaceDN w:val="0"/>
        <w:spacing w:before="240" w:line="240" w:lineRule="auto"/>
        <w:ind w:left="567"/>
        <w:rPr>
          <w:rFonts w:ascii="Bookman Old Style" w:hAnsi="Bookman Old Style" w:cs="Times New Roman"/>
        </w:rPr>
      </w:pPr>
      <w:r w:rsidRPr="00984237">
        <w:rPr>
          <w:rFonts w:ascii="Bookman Old Style" w:hAnsi="Bookman Old Style" w:cs="Times New Roman"/>
        </w:rPr>
        <w:t>Asas kepastian hukum (het rechtszekerheids beginsel).</w:t>
      </w:r>
    </w:p>
    <w:p w14:paraId="3599B103" w14:textId="5E4868DC" w:rsidR="00AB2289" w:rsidRPr="00984237" w:rsidRDefault="00AB2289" w:rsidP="00AB2289">
      <w:pPr>
        <w:pStyle w:val="ListParagraph"/>
        <w:numPr>
          <w:ilvl w:val="0"/>
          <w:numId w:val="8"/>
        </w:numPr>
        <w:autoSpaceDN w:val="0"/>
        <w:spacing w:before="240" w:line="240" w:lineRule="auto"/>
        <w:ind w:left="567"/>
        <w:rPr>
          <w:rFonts w:ascii="Bookman Old Style" w:hAnsi="Bookman Old Style" w:cs="Times New Roman"/>
        </w:rPr>
      </w:pPr>
      <w:r w:rsidRPr="00984237">
        <w:rPr>
          <w:rFonts w:ascii="Bookman Old Style" w:hAnsi="Bookman Old Style" w:cs="Times New Roman"/>
        </w:rPr>
        <w:t>Asas pelaksanaan hukum.</w:t>
      </w:r>
    </w:p>
    <w:p w14:paraId="1AEBABE5" w14:textId="18359490" w:rsidR="00AB2289" w:rsidRPr="00984237" w:rsidRDefault="00AB2289" w:rsidP="00AB2289">
      <w:pPr>
        <w:pStyle w:val="ListParagraph"/>
        <w:autoSpaceDN w:val="0"/>
        <w:spacing w:before="240" w:line="240" w:lineRule="auto"/>
        <w:ind w:left="0" w:firstLine="567"/>
        <w:rPr>
          <w:rFonts w:ascii="Bookman Old Style" w:hAnsi="Bookman Old Style" w:cs="Times New Roman"/>
          <w:lang w:val="en-US"/>
        </w:rPr>
      </w:pPr>
      <w:r w:rsidRPr="00984237">
        <w:rPr>
          <w:rFonts w:ascii="Bookman Old Style" w:hAnsi="Bookman Old Style" w:cs="Times New Roman"/>
          <w:lang w:val="en-US"/>
        </w:rPr>
        <w:t>P</w:t>
      </w:r>
      <w:r w:rsidRPr="00984237">
        <w:rPr>
          <w:rFonts w:ascii="Bookman Old Style" w:hAnsi="Bookman Old Style" w:cs="Times New Roman"/>
        </w:rPr>
        <w:t>engujian peraturan perundang-undangan dari segi subjeknya terdiri atas</w:t>
      </w:r>
      <w:r w:rsidRPr="00984237">
        <w:rPr>
          <w:rFonts w:ascii="Bookman Old Style" w:hAnsi="Bookman Old Style" w:cs="Times New Roman"/>
          <w:lang w:val="en-US"/>
        </w:rPr>
        <w:t xml:space="preserve"> (Jimly Asshdiqie, 2007) :</w:t>
      </w:r>
    </w:p>
    <w:p w14:paraId="7BE1AC11" w14:textId="77777777" w:rsidR="00AB2289" w:rsidRPr="00984237" w:rsidRDefault="00AB2289" w:rsidP="00AB2289">
      <w:pPr>
        <w:pStyle w:val="ListParagraph"/>
        <w:numPr>
          <w:ilvl w:val="0"/>
          <w:numId w:val="9"/>
        </w:numPr>
        <w:autoSpaceDN w:val="0"/>
        <w:spacing w:before="240" w:line="240" w:lineRule="auto"/>
        <w:ind w:left="567"/>
        <w:rPr>
          <w:rFonts w:ascii="Bookman Old Style" w:hAnsi="Bookman Old Style" w:cs="Times New Roman"/>
          <w:lang w:val="en-US"/>
        </w:rPr>
      </w:pPr>
      <w:r w:rsidRPr="00984237">
        <w:rPr>
          <w:rFonts w:ascii="Bookman Old Style" w:hAnsi="Bookman Old Style" w:cs="Times New Roman"/>
        </w:rPr>
        <w:t xml:space="preserve">Pengujian oleh lembaga eksekutif yang dapat disebut </w:t>
      </w:r>
      <w:r w:rsidRPr="00984237">
        <w:rPr>
          <w:rFonts w:ascii="Bookman Old Style" w:hAnsi="Bookman Old Style" w:cs="Times New Roman"/>
          <w:i/>
        </w:rPr>
        <w:t>executive review</w:t>
      </w:r>
      <w:r w:rsidRPr="00984237">
        <w:rPr>
          <w:rFonts w:ascii="Bookman Old Style" w:hAnsi="Bookman Old Style" w:cs="Times New Roman"/>
        </w:rPr>
        <w:t>;</w:t>
      </w:r>
    </w:p>
    <w:p w14:paraId="1B92FD4B" w14:textId="77777777" w:rsidR="00AB2289" w:rsidRPr="00984237" w:rsidRDefault="00AB2289" w:rsidP="00AB2289">
      <w:pPr>
        <w:pStyle w:val="ListParagraph"/>
        <w:numPr>
          <w:ilvl w:val="0"/>
          <w:numId w:val="9"/>
        </w:numPr>
        <w:autoSpaceDN w:val="0"/>
        <w:spacing w:before="240" w:line="240" w:lineRule="auto"/>
        <w:ind w:left="567"/>
        <w:rPr>
          <w:rFonts w:ascii="Bookman Old Style" w:hAnsi="Bookman Old Style" w:cs="Times New Roman"/>
        </w:rPr>
      </w:pPr>
      <w:r w:rsidRPr="00984237">
        <w:rPr>
          <w:rFonts w:ascii="Bookman Old Style" w:hAnsi="Bookman Old Style" w:cs="Times New Roman"/>
        </w:rPr>
        <w:t xml:space="preserve">Pengujian oleh lembaga legislatif dapat disebut </w:t>
      </w:r>
      <w:r w:rsidRPr="00984237">
        <w:rPr>
          <w:rFonts w:ascii="Bookman Old Style" w:hAnsi="Bookman Old Style" w:cs="Times New Roman"/>
          <w:i/>
        </w:rPr>
        <w:t>legislative review</w:t>
      </w:r>
      <w:r w:rsidRPr="00984237">
        <w:rPr>
          <w:rFonts w:ascii="Bookman Old Style" w:hAnsi="Bookman Old Style" w:cs="Times New Roman"/>
        </w:rPr>
        <w:t>; dan</w:t>
      </w:r>
    </w:p>
    <w:p w14:paraId="710BD61F" w14:textId="5BE2B612" w:rsidR="00AB2289" w:rsidRPr="00984237" w:rsidRDefault="00AB2289" w:rsidP="00AB2289">
      <w:pPr>
        <w:pStyle w:val="ListParagraph"/>
        <w:numPr>
          <w:ilvl w:val="0"/>
          <w:numId w:val="9"/>
        </w:numPr>
        <w:autoSpaceDN w:val="0"/>
        <w:spacing w:before="240" w:line="240" w:lineRule="auto"/>
        <w:ind w:left="567"/>
        <w:rPr>
          <w:rFonts w:ascii="Bookman Old Style" w:hAnsi="Bookman Old Style" w:cs="Times New Roman"/>
        </w:rPr>
      </w:pPr>
      <w:r w:rsidRPr="00984237">
        <w:rPr>
          <w:rFonts w:ascii="Bookman Old Style" w:hAnsi="Bookman Old Style" w:cs="Times New Roman"/>
        </w:rPr>
        <w:t xml:space="preserve">Pengujian oleh lembaga peradilan disebut </w:t>
      </w:r>
      <w:r w:rsidRPr="00984237">
        <w:rPr>
          <w:rFonts w:ascii="Bookman Old Style" w:hAnsi="Bookman Old Style" w:cs="Times New Roman"/>
          <w:i/>
        </w:rPr>
        <w:t>judicial review</w:t>
      </w:r>
      <w:r w:rsidRPr="00984237">
        <w:rPr>
          <w:rFonts w:ascii="Bookman Old Style" w:hAnsi="Bookman Old Style" w:cs="Times New Roman"/>
        </w:rPr>
        <w:t>.</w:t>
      </w:r>
    </w:p>
    <w:p w14:paraId="236FC2CF" w14:textId="2EE5A126" w:rsidR="00AB2289" w:rsidRPr="00984237" w:rsidRDefault="00AB2289" w:rsidP="00AB2289">
      <w:pPr>
        <w:pStyle w:val="ListParagraph"/>
        <w:autoSpaceDN w:val="0"/>
        <w:spacing w:before="240" w:line="240" w:lineRule="auto"/>
        <w:ind w:left="567" w:firstLine="0"/>
        <w:rPr>
          <w:rFonts w:ascii="Bookman Old Style" w:hAnsi="Bookman Old Style" w:cs="Times New Roman"/>
          <w:lang w:val="en-US"/>
        </w:rPr>
      </w:pPr>
      <w:r w:rsidRPr="00984237">
        <w:rPr>
          <w:rFonts w:ascii="Bookman Old Style" w:hAnsi="Bookman Old Style" w:cs="Times New Roman"/>
          <w:lang w:val="en-US"/>
        </w:rPr>
        <w:t xml:space="preserve">Sedangkan </w:t>
      </w:r>
      <w:r w:rsidRPr="00984237">
        <w:rPr>
          <w:rFonts w:ascii="Bookman Old Style" w:hAnsi="Bookman Old Style" w:cs="Times New Roman"/>
        </w:rPr>
        <w:t xml:space="preserve">pengujian peraturan perundang-undangan di Indonesia </w:t>
      </w:r>
      <w:r w:rsidRPr="00984237">
        <w:rPr>
          <w:rFonts w:ascii="Bookman Old Style" w:hAnsi="Bookman Old Style" w:cs="Times New Roman"/>
          <w:lang w:val="en-US"/>
        </w:rPr>
        <w:t xml:space="preserve">ada 4 jenis </w:t>
      </w:r>
      <w:r w:rsidRPr="00984237">
        <w:rPr>
          <w:rFonts w:ascii="Bookman Old Style" w:hAnsi="Bookman Old Style" w:cs="Times New Roman"/>
        </w:rPr>
        <w:t>yaitu</w:t>
      </w:r>
      <w:r w:rsidRPr="00984237">
        <w:rPr>
          <w:rFonts w:ascii="Bookman Old Style" w:hAnsi="Bookman Old Style" w:cs="Times New Roman"/>
          <w:lang w:val="en-US"/>
        </w:rPr>
        <w:t xml:space="preserve"> (Moh. Mahfud MD, 2009)</w:t>
      </w:r>
    </w:p>
    <w:p w14:paraId="7113A5A0" w14:textId="77777777" w:rsidR="00AB2289" w:rsidRPr="00984237" w:rsidRDefault="00AB2289" w:rsidP="00AB2289">
      <w:pPr>
        <w:pStyle w:val="ListParagraph"/>
        <w:numPr>
          <w:ilvl w:val="0"/>
          <w:numId w:val="10"/>
        </w:numPr>
        <w:autoSpaceDN w:val="0"/>
        <w:spacing w:before="240" w:line="240" w:lineRule="auto"/>
        <w:ind w:left="567"/>
        <w:rPr>
          <w:rFonts w:ascii="Bookman Old Style" w:hAnsi="Bookman Old Style" w:cs="Times New Roman"/>
          <w:i/>
          <w:lang w:val="en-US"/>
        </w:rPr>
      </w:pPr>
      <w:r w:rsidRPr="00984237">
        <w:rPr>
          <w:rFonts w:ascii="Bookman Old Style" w:hAnsi="Bookman Old Style" w:cs="Times New Roman"/>
          <w:i/>
        </w:rPr>
        <w:t>Constitutional review.</w:t>
      </w:r>
    </w:p>
    <w:p w14:paraId="19C5E243" w14:textId="77777777" w:rsidR="00AB2289" w:rsidRPr="00984237" w:rsidRDefault="00AB2289" w:rsidP="00AB2289">
      <w:pPr>
        <w:pStyle w:val="ListParagraph"/>
        <w:numPr>
          <w:ilvl w:val="0"/>
          <w:numId w:val="10"/>
        </w:numPr>
        <w:autoSpaceDN w:val="0"/>
        <w:spacing w:before="240" w:line="240" w:lineRule="auto"/>
        <w:ind w:left="567"/>
        <w:rPr>
          <w:rFonts w:ascii="Bookman Old Style" w:hAnsi="Bookman Old Style" w:cs="Times New Roman"/>
          <w:i/>
        </w:rPr>
      </w:pPr>
      <w:r w:rsidRPr="00984237">
        <w:rPr>
          <w:rFonts w:ascii="Bookman Old Style" w:hAnsi="Bookman Old Style" w:cs="Times New Roman"/>
          <w:i/>
        </w:rPr>
        <w:t>Judicial review.</w:t>
      </w:r>
    </w:p>
    <w:p w14:paraId="5A8DB1E2" w14:textId="77777777" w:rsidR="00AB2289" w:rsidRPr="00984237" w:rsidRDefault="00AB2289" w:rsidP="00AB2289">
      <w:pPr>
        <w:pStyle w:val="ListParagraph"/>
        <w:numPr>
          <w:ilvl w:val="0"/>
          <w:numId w:val="10"/>
        </w:numPr>
        <w:autoSpaceDN w:val="0"/>
        <w:spacing w:before="240" w:line="240" w:lineRule="auto"/>
        <w:ind w:left="567"/>
        <w:rPr>
          <w:rFonts w:ascii="Bookman Old Style" w:hAnsi="Bookman Old Style" w:cs="Times New Roman"/>
          <w:i/>
        </w:rPr>
      </w:pPr>
      <w:r w:rsidRPr="00984237">
        <w:rPr>
          <w:rFonts w:ascii="Bookman Old Style" w:hAnsi="Bookman Old Style" w:cs="Times New Roman"/>
          <w:i/>
        </w:rPr>
        <w:t>Lagislative review yang juga dikenal political reviewd.</w:t>
      </w:r>
    </w:p>
    <w:p w14:paraId="3112E900" w14:textId="77777777" w:rsidR="00984237" w:rsidRPr="00984237" w:rsidRDefault="00AB2289" w:rsidP="00984237">
      <w:pPr>
        <w:pStyle w:val="ListParagraph"/>
        <w:numPr>
          <w:ilvl w:val="0"/>
          <w:numId w:val="10"/>
        </w:numPr>
        <w:autoSpaceDN w:val="0"/>
        <w:spacing w:before="240" w:line="240" w:lineRule="auto"/>
        <w:ind w:left="567"/>
        <w:rPr>
          <w:rFonts w:ascii="Bookman Old Style" w:hAnsi="Bookman Old Style" w:cs="Times New Roman"/>
          <w:i/>
        </w:rPr>
      </w:pPr>
      <w:r w:rsidRPr="00984237">
        <w:rPr>
          <w:rFonts w:ascii="Bookman Old Style" w:hAnsi="Bookman Old Style" w:cs="Times New Roman"/>
          <w:i/>
        </w:rPr>
        <w:lastRenderedPageBreak/>
        <w:t>Executive review</w:t>
      </w:r>
    </w:p>
    <w:p w14:paraId="66FCC746" w14:textId="52F99D7D" w:rsidR="00984237" w:rsidRPr="00984237" w:rsidRDefault="00984237" w:rsidP="00984237">
      <w:pPr>
        <w:pStyle w:val="ListParagraph"/>
        <w:autoSpaceDN w:val="0"/>
        <w:spacing w:before="240" w:line="240" w:lineRule="auto"/>
        <w:ind w:left="0" w:firstLine="567"/>
        <w:rPr>
          <w:rFonts w:ascii="Bookman Old Style" w:hAnsi="Bookman Old Style"/>
          <w:lang w:val="en-US"/>
        </w:rPr>
      </w:pPr>
      <w:r w:rsidRPr="00984237">
        <w:rPr>
          <w:rFonts w:ascii="Bookman Old Style" w:hAnsi="Bookman Old Style"/>
          <w:lang w:val="en-US"/>
        </w:rPr>
        <w:t>Dalam penyelesaian ketidakharmonisan/disharmoni/pertentangan norma hukum yang terdapat dalam peraturan perundang-undangan penyelesaiannya dalam dapat ditempuh dengan jalur konstitusional.</w:t>
      </w:r>
    </w:p>
    <w:p w14:paraId="4D1BB1BB" w14:textId="628C4588" w:rsidR="00984237" w:rsidRPr="00984237" w:rsidRDefault="00984237" w:rsidP="00984237">
      <w:pPr>
        <w:pStyle w:val="ListParagraph"/>
        <w:autoSpaceDN w:val="0"/>
        <w:spacing w:before="240" w:line="240" w:lineRule="auto"/>
        <w:ind w:left="0" w:firstLine="567"/>
        <w:rPr>
          <w:rFonts w:ascii="Bookman Old Style" w:hAnsi="Bookman Old Style"/>
        </w:rPr>
      </w:pPr>
      <w:r w:rsidRPr="00984237">
        <w:rPr>
          <w:rFonts w:ascii="Bookman Old Style" w:hAnsi="Bookman Old Style"/>
        </w:rPr>
        <w:t>Pengujian peraturan perundang-undangan menemukan desain konstitusional setelah amandemen konstitusi, yang dipertegas dengan Pasal 24A UUD 1945 bahwa MA menguji peraturan perundang-undangan di bawah undang-undang terhadap undang-undang dan Pasal 24C UUD 1945 mengatur bahwa MK menguji undang-undang terhadap UUD</w:t>
      </w:r>
      <w:r w:rsidRPr="00984237">
        <w:rPr>
          <w:rFonts w:ascii="Bookman Old Style" w:hAnsi="Bookman Old Style"/>
          <w:lang w:val="en-ID"/>
        </w:rPr>
        <w:t xml:space="preserve"> 1945</w:t>
      </w:r>
      <w:r w:rsidRPr="00984237">
        <w:rPr>
          <w:rFonts w:ascii="Bookman Old Style" w:hAnsi="Bookman Old Style"/>
        </w:rPr>
        <w:t>.</w:t>
      </w:r>
    </w:p>
    <w:p w14:paraId="16A3F7E2" w14:textId="77777777" w:rsidR="00984237" w:rsidRPr="00984237" w:rsidRDefault="00984237" w:rsidP="00984237">
      <w:pPr>
        <w:pStyle w:val="Default"/>
        <w:ind w:firstLine="567"/>
        <w:jc w:val="both"/>
        <w:rPr>
          <w:rFonts w:ascii="Bookman Old Style" w:hAnsi="Bookman Old Style"/>
          <w:color w:val="auto"/>
          <w:sz w:val="22"/>
          <w:szCs w:val="22"/>
          <w:lang w:val="en-US"/>
        </w:rPr>
      </w:pPr>
      <w:r w:rsidRPr="00984237">
        <w:rPr>
          <w:rFonts w:ascii="Bookman Old Style" w:hAnsi="Bookman Old Style"/>
          <w:color w:val="auto"/>
          <w:sz w:val="22"/>
          <w:szCs w:val="22"/>
          <w:lang w:val="en-US"/>
        </w:rPr>
        <w:t xml:space="preserve">Penyelesaian disharmoni peraturan perundang-undangan di Indonesia dilakukan oleh beberapa lembaga baik dalam tataran </w:t>
      </w:r>
      <w:r w:rsidRPr="00984237">
        <w:rPr>
          <w:rFonts w:ascii="Bookman Old Style" w:hAnsi="Bookman Old Style"/>
          <w:i/>
          <w:color w:val="auto"/>
          <w:sz w:val="22"/>
          <w:szCs w:val="22"/>
          <w:lang w:val="en-US"/>
        </w:rPr>
        <w:t>(judicial review)</w:t>
      </w:r>
      <w:r w:rsidRPr="00984237">
        <w:rPr>
          <w:rFonts w:ascii="Bookman Old Style" w:hAnsi="Bookman Old Style"/>
          <w:color w:val="auto"/>
          <w:sz w:val="22"/>
          <w:szCs w:val="22"/>
          <w:lang w:val="en-US"/>
        </w:rPr>
        <w:t xml:space="preserve"> dengan satu lembaga atau kewenangan diberikan kepada dua lembaga kekuasaan kehakiman, baik Mahkamah Agung (MA) maupun Mahkamah Konsitusi (MK), Pengujian oleh lembaga eksekutif </w:t>
      </w:r>
      <w:r w:rsidRPr="00984237">
        <w:rPr>
          <w:rFonts w:ascii="Bookman Old Style" w:hAnsi="Bookman Old Style"/>
          <w:i/>
          <w:color w:val="auto"/>
          <w:sz w:val="22"/>
          <w:szCs w:val="22"/>
          <w:lang w:val="en-US"/>
        </w:rPr>
        <w:t xml:space="preserve">(executive review) </w:t>
      </w:r>
      <w:r w:rsidRPr="00984237">
        <w:rPr>
          <w:rFonts w:ascii="Bookman Old Style" w:hAnsi="Bookman Old Style"/>
          <w:color w:val="auto"/>
          <w:sz w:val="22"/>
          <w:szCs w:val="22"/>
          <w:lang w:val="en-US"/>
        </w:rPr>
        <w:t xml:space="preserve">yang merupakan penyelesaian disharmoni oleh lembaga yang kewenangannya baik oleh pihak itu sendiri yang mengeluarkan produk hukum tersebut atau lembaga yang kewenangannya sebagai pembentuk peraturan perundang-undangan, serta Pengujian oleh lembaga legislative </w:t>
      </w:r>
      <w:r w:rsidRPr="00984237">
        <w:rPr>
          <w:rFonts w:ascii="Bookman Old Style" w:hAnsi="Bookman Old Style"/>
          <w:i/>
          <w:color w:val="auto"/>
          <w:sz w:val="22"/>
          <w:szCs w:val="22"/>
          <w:lang w:val="en-US"/>
        </w:rPr>
        <w:t xml:space="preserve">(legislative review), </w:t>
      </w:r>
      <w:r w:rsidRPr="00984237">
        <w:rPr>
          <w:rFonts w:ascii="Bookman Old Style" w:hAnsi="Bookman Old Style"/>
          <w:color w:val="auto"/>
          <w:sz w:val="22"/>
          <w:szCs w:val="22"/>
          <w:lang w:val="en-US"/>
        </w:rPr>
        <w:t>pengujian oleh lembaga yang memiliki kewenangan legislasi.</w:t>
      </w:r>
    </w:p>
    <w:p w14:paraId="1DFD94F2" w14:textId="2B69532C" w:rsidR="00984237" w:rsidRPr="00984237" w:rsidRDefault="00984237" w:rsidP="00984237">
      <w:pPr>
        <w:pStyle w:val="Default"/>
        <w:ind w:firstLine="567"/>
        <w:jc w:val="both"/>
        <w:rPr>
          <w:rFonts w:ascii="Bookman Old Style" w:hAnsi="Bookman Old Style"/>
          <w:sz w:val="22"/>
          <w:szCs w:val="22"/>
        </w:rPr>
      </w:pPr>
      <w:r w:rsidRPr="00984237">
        <w:rPr>
          <w:rFonts w:ascii="Bookman Old Style" w:hAnsi="Bookman Old Style"/>
          <w:sz w:val="22"/>
          <w:szCs w:val="22"/>
        </w:rPr>
        <w:t xml:space="preserve">Pertama, </w:t>
      </w:r>
      <w:r w:rsidRPr="00984237">
        <w:rPr>
          <w:rFonts w:ascii="Bookman Old Style" w:hAnsi="Bookman Old Style"/>
          <w:i/>
          <w:sz w:val="22"/>
          <w:szCs w:val="22"/>
        </w:rPr>
        <w:t>Judicial review</w:t>
      </w:r>
      <w:r w:rsidRPr="00984237">
        <w:rPr>
          <w:rFonts w:ascii="Bookman Old Style" w:hAnsi="Bookman Old Style"/>
          <w:sz w:val="22"/>
          <w:szCs w:val="22"/>
        </w:rPr>
        <w:t xml:space="preserve"> atau hak uji materi merupakan proses pengujian peraturan perundang-undangan yang lebih rendah terhadap peraturan perundang-undangan lebih tinggi yang dilakukan oleh lembaga peradilan.</w:t>
      </w:r>
    </w:p>
    <w:p w14:paraId="03535275" w14:textId="2E8EFBA4" w:rsidR="00984237" w:rsidRPr="00984237" w:rsidRDefault="00984237" w:rsidP="00984237">
      <w:pPr>
        <w:pStyle w:val="Default"/>
        <w:ind w:firstLine="567"/>
        <w:jc w:val="both"/>
        <w:rPr>
          <w:rFonts w:ascii="Bookman Old Style" w:hAnsi="Bookman Old Style"/>
          <w:sz w:val="22"/>
          <w:szCs w:val="22"/>
          <w:lang w:val="en-US"/>
        </w:rPr>
      </w:pPr>
      <w:r w:rsidRPr="00984237">
        <w:rPr>
          <w:rFonts w:ascii="Bookman Old Style" w:hAnsi="Bookman Old Style"/>
          <w:i/>
          <w:sz w:val="22"/>
          <w:szCs w:val="22"/>
        </w:rPr>
        <w:t>Judicial Review</w:t>
      </w:r>
      <w:r w:rsidRPr="00984237">
        <w:rPr>
          <w:rFonts w:ascii="Bookman Old Style" w:hAnsi="Bookman Old Style"/>
          <w:sz w:val="22"/>
          <w:szCs w:val="22"/>
        </w:rPr>
        <w:t xml:space="preserve"> (hak uji materil) merupakan kewenangan lembaga peradilan untuk menguji kesahihan dan daya laku produk-produk hukum yang dihasilkan oleh ekesekutif, legislatif maupun yudikatif di hadapan konstitusi yang berlaku. Pengujian oleh hakim terhadap produk cabang kekuasaan legislatif (</w:t>
      </w:r>
      <w:r w:rsidRPr="00984237">
        <w:rPr>
          <w:rFonts w:ascii="Bookman Old Style" w:hAnsi="Bookman Old Style"/>
          <w:i/>
          <w:sz w:val="22"/>
          <w:szCs w:val="22"/>
        </w:rPr>
        <w:t>legislative acts</w:t>
      </w:r>
      <w:r w:rsidRPr="00984237">
        <w:rPr>
          <w:rFonts w:ascii="Bookman Old Style" w:hAnsi="Bookman Old Style"/>
          <w:sz w:val="22"/>
          <w:szCs w:val="22"/>
        </w:rPr>
        <w:t>) dan cabang kekuasaan eksekutif (</w:t>
      </w:r>
      <w:r w:rsidRPr="00984237">
        <w:rPr>
          <w:rFonts w:ascii="Bookman Old Style" w:hAnsi="Bookman Old Style"/>
          <w:i/>
          <w:sz w:val="22"/>
          <w:szCs w:val="22"/>
        </w:rPr>
        <w:t>executive acts</w:t>
      </w:r>
      <w:r w:rsidRPr="00984237">
        <w:rPr>
          <w:rFonts w:ascii="Bookman Old Style" w:hAnsi="Bookman Old Style"/>
          <w:sz w:val="22"/>
          <w:szCs w:val="22"/>
        </w:rPr>
        <w:t xml:space="preserve">) adalah konsekensi dari dianutnya prinsip </w:t>
      </w:r>
      <w:r w:rsidRPr="00984237">
        <w:rPr>
          <w:rFonts w:ascii="Bookman Old Style" w:hAnsi="Bookman Old Style"/>
          <w:i/>
          <w:sz w:val="22"/>
          <w:szCs w:val="22"/>
        </w:rPr>
        <w:t>‘checks and balances’</w:t>
      </w:r>
      <w:r w:rsidRPr="00984237">
        <w:rPr>
          <w:rFonts w:ascii="Bookman Old Style" w:hAnsi="Bookman Old Style"/>
          <w:sz w:val="22"/>
          <w:szCs w:val="22"/>
        </w:rPr>
        <w:t xml:space="preserve"> berdasarkan doktrin pemisahan kekuasaan (</w:t>
      </w:r>
      <w:r w:rsidRPr="00984237">
        <w:rPr>
          <w:rFonts w:ascii="Bookman Old Style" w:hAnsi="Bookman Old Style"/>
          <w:i/>
          <w:sz w:val="22"/>
          <w:szCs w:val="22"/>
        </w:rPr>
        <w:t>separation of power</w:t>
      </w:r>
      <w:r w:rsidRPr="00984237">
        <w:rPr>
          <w:rFonts w:ascii="Bookman Old Style" w:hAnsi="Bookman Old Style"/>
          <w:sz w:val="22"/>
          <w:szCs w:val="22"/>
        </w:rPr>
        <w:t>). Karena itu kewenangan untuk melakukan ‘judicial review’ itu melekat pada fungsi hakim sebagai subjeknya, bukan pada pejabat lain. Jika pengujian tidak dilakukan oleh hakim, tetapi oleh</w:t>
      </w:r>
      <w:r w:rsidRPr="00984237">
        <w:rPr>
          <w:rFonts w:ascii="Bookman Old Style" w:hAnsi="Bookman Old Style"/>
          <w:sz w:val="22"/>
          <w:szCs w:val="22"/>
          <w:lang w:val="en-US"/>
        </w:rPr>
        <w:t xml:space="preserve"> </w:t>
      </w:r>
      <w:r w:rsidRPr="00984237">
        <w:rPr>
          <w:rFonts w:ascii="Bookman Old Style" w:hAnsi="Bookman Old Style"/>
          <w:sz w:val="22"/>
          <w:szCs w:val="22"/>
        </w:rPr>
        <w:t xml:space="preserve">lembaga parlemen, maka pengujian seperti itu tidak dapat disebut sebagai </w:t>
      </w:r>
      <w:r w:rsidRPr="00984237">
        <w:rPr>
          <w:rFonts w:ascii="Bookman Old Style" w:hAnsi="Bookman Old Style"/>
          <w:i/>
          <w:sz w:val="22"/>
          <w:szCs w:val="22"/>
        </w:rPr>
        <w:t>‘judicial review</w:t>
      </w:r>
      <w:r w:rsidRPr="00984237">
        <w:rPr>
          <w:rFonts w:ascii="Bookman Old Style" w:hAnsi="Bookman Old Style"/>
          <w:sz w:val="22"/>
          <w:szCs w:val="22"/>
        </w:rPr>
        <w:t>’, melainkan ‘</w:t>
      </w:r>
      <w:r w:rsidRPr="00984237">
        <w:rPr>
          <w:rFonts w:ascii="Bookman Old Style" w:hAnsi="Bookman Old Style"/>
          <w:i/>
          <w:sz w:val="22"/>
          <w:szCs w:val="22"/>
        </w:rPr>
        <w:t>legislative review</w:t>
      </w:r>
      <w:r w:rsidRPr="00984237">
        <w:rPr>
          <w:rFonts w:ascii="Bookman Old Style" w:hAnsi="Bookman Old Style"/>
          <w:sz w:val="22"/>
          <w:szCs w:val="22"/>
        </w:rPr>
        <w:t>’</w:t>
      </w:r>
      <w:r w:rsidRPr="00984237">
        <w:rPr>
          <w:rFonts w:ascii="Bookman Old Style" w:hAnsi="Bookman Old Style"/>
          <w:sz w:val="22"/>
          <w:szCs w:val="22"/>
          <w:lang w:val="en-US"/>
        </w:rPr>
        <w:t>. (</w:t>
      </w:r>
      <w:hyperlink r:id="rId10" w:history="1">
        <w:r w:rsidRPr="00984237">
          <w:rPr>
            <w:rStyle w:val="Hyperlink"/>
            <w:rFonts w:ascii="Bookman Old Style" w:hAnsi="Bookman Old Style"/>
            <w:sz w:val="22"/>
            <w:szCs w:val="22"/>
            <w:lang w:val="en-ID"/>
          </w:rPr>
          <w:t>http://referensi.elsam.or.id</w:t>
        </w:r>
      </w:hyperlink>
      <w:r w:rsidRPr="00984237">
        <w:rPr>
          <w:rFonts w:ascii="Bookman Old Style" w:hAnsi="Bookman Old Style"/>
          <w:sz w:val="22"/>
          <w:szCs w:val="22"/>
          <w:lang w:val="en-ID"/>
        </w:rPr>
        <w:t>)</w:t>
      </w:r>
    </w:p>
    <w:p w14:paraId="332DED9A" w14:textId="77777777" w:rsidR="00984237" w:rsidRPr="00984237" w:rsidRDefault="00984237" w:rsidP="00984237">
      <w:pPr>
        <w:pStyle w:val="Default"/>
        <w:ind w:firstLine="567"/>
        <w:jc w:val="both"/>
        <w:rPr>
          <w:rFonts w:ascii="Bookman Old Style" w:hAnsi="Bookman Old Style"/>
          <w:sz w:val="22"/>
          <w:szCs w:val="22"/>
          <w:shd w:val="clear" w:color="auto" w:fill="FFFFFF"/>
        </w:rPr>
      </w:pPr>
      <w:r w:rsidRPr="00984237">
        <w:rPr>
          <w:rFonts w:ascii="Bookman Old Style" w:hAnsi="Bookman Old Style"/>
          <w:sz w:val="22"/>
          <w:szCs w:val="22"/>
          <w:shd w:val="clear" w:color="auto" w:fill="FFFFFF"/>
        </w:rPr>
        <w:t xml:space="preserve">Dalam praktik, </w:t>
      </w:r>
      <w:r w:rsidRPr="00984237">
        <w:rPr>
          <w:rFonts w:ascii="Bookman Old Style" w:hAnsi="Bookman Old Style"/>
          <w:i/>
          <w:sz w:val="22"/>
          <w:szCs w:val="22"/>
          <w:shd w:val="clear" w:color="auto" w:fill="FFFFFF"/>
        </w:rPr>
        <w:t>judicial review</w:t>
      </w:r>
      <w:r w:rsidRPr="00984237">
        <w:rPr>
          <w:rFonts w:ascii="Bookman Old Style" w:hAnsi="Bookman Old Style"/>
          <w:sz w:val="22"/>
          <w:szCs w:val="22"/>
          <w:shd w:val="clear" w:color="auto" w:fill="FFFFFF"/>
        </w:rPr>
        <w:t xml:space="preserve"> undang-undang terhadap Undang-Undang Dasar 1945 dilakukan oleh Mahkamah Konstitusi (MK). Sementara itu, pengujian peraturan perundang-undangan di bawah UU terhadap UU dilakukan oleh Mahkamah Agung (MA).</w:t>
      </w:r>
      <w:r w:rsidRPr="00984237">
        <w:rPr>
          <w:rFonts w:ascii="Bookman Old Style" w:hAnsi="Bookman Old Style"/>
          <w:sz w:val="22"/>
          <w:szCs w:val="22"/>
        </w:rPr>
        <w:t xml:space="preserve"> </w:t>
      </w:r>
      <w:r w:rsidRPr="00984237">
        <w:rPr>
          <w:rFonts w:ascii="Bookman Old Style" w:hAnsi="Bookman Old Style"/>
          <w:sz w:val="22"/>
          <w:szCs w:val="22"/>
          <w:shd w:val="clear" w:color="auto" w:fill="FFFFFF"/>
        </w:rPr>
        <w:t xml:space="preserve">Mengenai </w:t>
      </w:r>
      <w:r w:rsidRPr="00984237">
        <w:rPr>
          <w:rFonts w:ascii="Bookman Old Style" w:hAnsi="Bookman Old Style"/>
          <w:i/>
          <w:sz w:val="22"/>
          <w:szCs w:val="22"/>
          <w:shd w:val="clear" w:color="auto" w:fill="FFFFFF"/>
        </w:rPr>
        <w:t>judicial review</w:t>
      </w:r>
      <w:r w:rsidRPr="00984237">
        <w:rPr>
          <w:rFonts w:ascii="Bookman Old Style" w:hAnsi="Bookman Old Style"/>
          <w:sz w:val="22"/>
          <w:szCs w:val="22"/>
          <w:shd w:val="clear" w:color="auto" w:fill="FFFFFF"/>
        </w:rPr>
        <w:t xml:space="preserve"> ke MK, pemohon adalah pihak yang menganggap hak dan/atau kewenangan konstitusionalnya dirugikan oleh berlakunya undang-undang.</w:t>
      </w:r>
    </w:p>
    <w:p w14:paraId="41434432" w14:textId="4C9C0509" w:rsidR="00F45FD4" w:rsidRPr="00F45FD4" w:rsidRDefault="00984237" w:rsidP="00F45FD4">
      <w:pPr>
        <w:pStyle w:val="Default"/>
        <w:ind w:firstLine="567"/>
        <w:jc w:val="both"/>
        <w:rPr>
          <w:rFonts w:ascii="Bookman Old Style" w:hAnsi="Bookman Old Style"/>
          <w:sz w:val="22"/>
          <w:szCs w:val="22"/>
          <w:lang w:val="en-US"/>
        </w:rPr>
      </w:pPr>
      <w:r w:rsidRPr="00F45FD4">
        <w:rPr>
          <w:rFonts w:ascii="Bookman Old Style" w:hAnsi="Bookman Old Style"/>
          <w:sz w:val="22"/>
          <w:szCs w:val="22"/>
        </w:rPr>
        <w:t>Pada Pasal 24A  ayat (1) UUD 1945 mengatakan bahwa Mahkamah Agung berwenang mengadili pada tingkat kasasi, menguji peraturan perundang-undangan dibawah undang-undang terhadap undang-undang, dan mempunyai wewenang lainnya yang diberikan oleh undang-undangan dan mempunyai wewenang lainnya yang diberikan oleh undang-undang</w:t>
      </w:r>
      <w:r w:rsidRPr="00F45FD4">
        <w:rPr>
          <w:rFonts w:ascii="Bookman Old Style" w:hAnsi="Bookman Old Style"/>
          <w:sz w:val="22"/>
          <w:szCs w:val="22"/>
          <w:lang w:val="en-US"/>
        </w:rPr>
        <w:t xml:space="preserve"> sedangkan </w:t>
      </w:r>
      <w:r w:rsidRPr="00F45FD4">
        <w:rPr>
          <w:rFonts w:ascii="Bookman Old Style" w:hAnsi="Bookman Old Style"/>
          <w:color w:val="auto"/>
          <w:sz w:val="22"/>
          <w:szCs w:val="22"/>
          <w:lang w:val="en-US"/>
        </w:rPr>
        <w:t xml:space="preserve">Pasal 24C ayat (1) berbunyi “Mahkamah Konstitusi berwenang mengadili pada tingkat pertama dan terakhir yang putusannya bersifat final untuk menguji undang-undang terhadap Undang-Undang Dasar </w:t>
      </w:r>
      <w:r w:rsidRPr="00F45FD4">
        <w:rPr>
          <w:rFonts w:ascii="Bookman Old Style" w:hAnsi="Bookman Old Style"/>
          <w:sz w:val="22"/>
          <w:szCs w:val="22"/>
        </w:rPr>
        <w:t>memutuskan sengketa kewenangan lembaga negara yang kewenangannya diberikan oleh Undang-Undang Dasar, memutuskan pembubaran partai politik, dan memutus perselisihan tentang hasil pemilihan umum</w:t>
      </w:r>
      <w:r w:rsidR="00F45FD4" w:rsidRPr="00F45FD4">
        <w:rPr>
          <w:rFonts w:ascii="Bookman Old Style" w:hAnsi="Bookman Old Style"/>
          <w:sz w:val="22"/>
          <w:szCs w:val="22"/>
          <w:lang w:val="en-US"/>
        </w:rPr>
        <w:t>.</w:t>
      </w:r>
    </w:p>
    <w:p w14:paraId="448B0165" w14:textId="397E6707" w:rsidR="00F45FD4" w:rsidRPr="00F45FD4" w:rsidRDefault="00F45FD4" w:rsidP="00F45FD4">
      <w:pPr>
        <w:pStyle w:val="Default"/>
        <w:ind w:firstLine="567"/>
        <w:jc w:val="both"/>
        <w:rPr>
          <w:rFonts w:ascii="Bookman Old Style" w:hAnsi="Bookman Old Style"/>
          <w:sz w:val="22"/>
          <w:szCs w:val="22"/>
          <w:lang w:val="en-ID"/>
        </w:rPr>
      </w:pPr>
      <w:r w:rsidRPr="00F45FD4">
        <w:rPr>
          <w:rFonts w:ascii="Bookman Old Style" w:hAnsi="Bookman Old Style"/>
          <w:sz w:val="22"/>
          <w:szCs w:val="22"/>
        </w:rPr>
        <w:lastRenderedPageBreak/>
        <w:t xml:space="preserve">Kedua, </w:t>
      </w:r>
      <w:r w:rsidRPr="00F45FD4">
        <w:rPr>
          <w:rFonts w:ascii="Bookman Old Style" w:hAnsi="Bookman Old Style"/>
          <w:i/>
          <w:sz w:val="22"/>
          <w:szCs w:val="22"/>
        </w:rPr>
        <w:t>Executive review</w:t>
      </w:r>
      <w:r w:rsidRPr="00F45FD4">
        <w:rPr>
          <w:rFonts w:ascii="Bookman Old Style" w:hAnsi="Bookman Old Style"/>
          <w:sz w:val="22"/>
          <w:szCs w:val="22"/>
          <w:lang w:val="en-ID"/>
        </w:rPr>
        <w:t xml:space="preserve"> </w:t>
      </w:r>
      <w:r w:rsidRPr="00F45FD4">
        <w:rPr>
          <w:rFonts w:ascii="Bookman Old Style" w:hAnsi="Bookman Old Style"/>
          <w:sz w:val="22"/>
          <w:szCs w:val="22"/>
        </w:rPr>
        <w:t>yakni pengujian atau peninjauan atas peraturan perundang-undangan</w:t>
      </w:r>
      <w:r w:rsidRPr="00F45FD4">
        <w:rPr>
          <w:rFonts w:ascii="Bookman Old Style" w:hAnsi="Bookman Old Style"/>
          <w:sz w:val="22"/>
          <w:szCs w:val="22"/>
          <w:lang w:val="en-ID"/>
        </w:rPr>
        <w:t xml:space="preserve"> </w:t>
      </w:r>
      <w:r w:rsidRPr="00F45FD4">
        <w:rPr>
          <w:rFonts w:ascii="Bookman Old Style" w:hAnsi="Bookman Old Style"/>
          <w:sz w:val="22"/>
          <w:szCs w:val="22"/>
        </w:rPr>
        <w:t>yang dilakukan oleh lembaga eksekutif terhadap peraturan perundang-undnagan yang dibuat oleh lembaga eksekutif sendiri tanpa dimintakan judicial review kelembaga yudicial karena ada kekeliruan atau kebutuhan baru untuk meninjaunya. Bila kita lihat di Indonesi</w:t>
      </w:r>
      <w:r w:rsidRPr="00F45FD4">
        <w:rPr>
          <w:rFonts w:ascii="Bookman Old Style" w:hAnsi="Bookman Old Style"/>
          <w:sz w:val="22"/>
          <w:szCs w:val="22"/>
          <w:lang w:val="en-ID"/>
        </w:rPr>
        <w:t xml:space="preserve">a, </w:t>
      </w:r>
      <w:r w:rsidRPr="00F45FD4">
        <w:rPr>
          <w:rFonts w:ascii="Bookman Old Style" w:hAnsi="Bookman Old Style"/>
          <w:sz w:val="22"/>
          <w:szCs w:val="22"/>
        </w:rPr>
        <w:t>peraturan perundang-undanganyang diuji bukanlah undang-undang melainkan peraturan yang dibawah undang-undang. Sebagai contohnya adalah pengujian terhadap Peraturan Daerah</w:t>
      </w:r>
      <w:r w:rsidRPr="00F45FD4">
        <w:rPr>
          <w:rFonts w:ascii="Bookman Old Style" w:hAnsi="Bookman Old Style"/>
          <w:sz w:val="22"/>
          <w:szCs w:val="22"/>
          <w:lang w:val="en-ID"/>
        </w:rPr>
        <w:t xml:space="preserve"> </w:t>
      </w:r>
      <w:r w:rsidRPr="00F45FD4">
        <w:rPr>
          <w:rFonts w:ascii="Bookman Old Style" w:hAnsi="Bookman Old Style"/>
          <w:sz w:val="22"/>
          <w:szCs w:val="22"/>
        </w:rPr>
        <w:t>yang dilakukan oleh Pemerintah</w:t>
      </w:r>
      <w:r w:rsidRPr="00F45FD4">
        <w:rPr>
          <w:rFonts w:ascii="Bookman Old Style" w:hAnsi="Bookman Old Style"/>
          <w:sz w:val="22"/>
          <w:szCs w:val="22"/>
          <w:lang w:val="en-ID"/>
        </w:rPr>
        <w:t xml:space="preserve"> </w:t>
      </w:r>
      <w:r w:rsidRPr="00F45FD4">
        <w:rPr>
          <w:rFonts w:ascii="Bookman Old Style" w:hAnsi="Bookman Old Style"/>
          <w:sz w:val="22"/>
          <w:szCs w:val="22"/>
        </w:rPr>
        <w:t>Pusat.</w:t>
      </w:r>
    </w:p>
    <w:p w14:paraId="1C66C84A" w14:textId="77777777" w:rsidR="00F45FD4" w:rsidRPr="00F45FD4" w:rsidRDefault="00F45FD4" w:rsidP="00F45FD4">
      <w:pPr>
        <w:pStyle w:val="Default"/>
        <w:ind w:firstLine="567"/>
        <w:jc w:val="both"/>
        <w:rPr>
          <w:rFonts w:ascii="Bookman Old Style" w:hAnsi="Bookman Old Style"/>
          <w:sz w:val="22"/>
          <w:szCs w:val="22"/>
          <w:lang w:val="en-US"/>
        </w:rPr>
      </w:pPr>
      <w:r w:rsidRPr="00F45FD4">
        <w:rPr>
          <w:rFonts w:ascii="Bookman Old Style" w:hAnsi="Bookman Old Style"/>
          <w:sz w:val="22"/>
          <w:szCs w:val="22"/>
          <w:lang w:val="en-ID"/>
        </w:rPr>
        <w:t>P</w:t>
      </w:r>
      <w:r w:rsidRPr="00F45FD4">
        <w:rPr>
          <w:rFonts w:ascii="Bookman Old Style" w:hAnsi="Bookman Old Style"/>
          <w:sz w:val="22"/>
          <w:szCs w:val="22"/>
        </w:rPr>
        <w:t>ada sisi yang lain, Pasal 24A UUD 1945 tersebut sudah sangat jelas mengandung pengertian pengujian peraturan perundang-undangan dibawah undang-undang terhadap undang-undang menjadi kewenangan MA (termasuk Peraturan Daerah).</w:t>
      </w:r>
      <w:r w:rsidRPr="00F45FD4">
        <w:rPr>
          <w:rFonts w:ascii="Bookman Old Style" w:hAnsi="Bookman Old Style"/>
          <w:sz w:val="22"/>
          <w:szCs w:val="22"/>
          <w:lang w:val="en-ID"/>
        </w:rPr>
        <w:t xml:space="preserve"> </w:t>
      </w:r>
      <w:r w:rsidRPr="00F45FD4">
        <w:rPr>
          <w:rFonts w:ascii="Bookman Old Style" w:hAnsi="Bookman Old Style"/>
          <w:sz w:val="22"/>
          <w:szCs w:val="22"/>
        </w:rPr>
        <w:t>Pada tataran yang lain Pemerintah (Mendagri) memiliki kewenangan menguji Peraturan Daerah (Undang-</w:t>
      </w:r>
      <w:r w:rsidRPr="00F45FD4">
        <w:rPr>
          <w:rFonts w:ascii="Bookman Old Style" w:hAnsi="Bookman Old Style"/>
          <w:sz w:val="22"/>
          <w:szCs w:val="22"/>
          <w:lang w:val="en-ID"/>
        </w:rPr>
        <w:t>U</w:t>
      </w:r>
      <w:r w:rsidRPr="00F45FD4">
        <w:rPr>
          <w:rFonts w:ascii="Bookman Old Style" w:hAnsi="Bookman Old Style"/>
          <w:sz w:val="22"/>
          <w:szCs w:val="22"/>
        </w:rPr>
        <w:t>ndang 32 Tahun 2004, yang kemudian diganti dengan Undang-Undang Nomor 23 Tahun 2014). Namun, berdasarkan putusan MK Nomor 137/PUU-VIII/2015 perihal pembatalan Pasal 251 ayat (2) dan (8) tentang pengawasan Mendagri/ Gubernur terhadap Perda Kabupaten/ Kota; dan Putusan MK Nomor 56/PUU-XIV/2016 perihal pembatalan</w:t>
      </w:r>
      <w:r w:rsidRPr="00F45FD4">
        <w:rPr>
          <w:rFonts w:ascii="Bookman Old Style" w:hAnsi="Bookman Old Style"/>
          <w:sz w:val="22"/>
          <w:szCs w:val="22"/>
          <w:lang w:val="en-US"/>
        </w:rPr>
        <w:t xml:space="preserve"> </w:t>
      </w:r>
      <w:r w:rsidRPr="00F45FD4">
        <w:rPr>
          <w:rFonts w:ascii="Bookman Old Style" w:hAnsi="Bookman Old Style"/>
          <w:sz w:val="22"/>
          <w:szCs w:val="22"/>
        </w:rPr>
        <w:t>frase “Perda Provinsi dan” Pasal 251 ayat (1), ayat (4), (7), serta Pasal 251 ayat (5) perihal tentang pengawasan Mendagri terhadap Perda Provinsi dibatalkan, maka Mendagri tidak lagi memiliki kewenangan dalam pengujian peraturan</w:t>
      </w:r>
      <w:r w:rsidRPr="00F45FD4">
        <w:rPr>
          <w:rFonts w:ascii="Bookman Old Style" w:hAnsi="Bookman Old Style"/>
          <w:sz w:val="22"/>
          <w:szCs w:val="22"/>
          <w:lang w:val="en-ID"/>
        </w:rPr>
        <w:t xml:space="preserve"> </w:t>
      </w:r>
      <w:r w:rsidRPr="00F45FD4">
        <w:rPr>
          <w:rFonts w:ascii="Bookman Old Style" w:hAnsi="Bookman Old Style"/>
          <w:sz w:val="22"/>
          <w:szCs w:val="22"/>
        </w:rPr>
        <w:t>daerah provinsi dan kabupaten/ kota. Namun desain kelembagaan pengujian ini belumlah ideal dan banyak menimbulkan problematika dalam pelaksanaannya, sehingga perlu angin segar untuk menyusun penataan kelembagaan pengujian norma hukum.</w:t>
      </w:r>
      <w:r w:rsidRPr="00F45FD4">
        <w:rPr>
          <w:rFonts w:ascii="Bookman Old Style" w:hAnsi="Bookman Old Style"/>
          <w:sz w:val="22"/>
          <w:szCs w:val="22"/>
          <w:lang w:val="en-US"/>
        </w:rPr>
        <w:t xml:space="preserve"> (Tanto Lailam, 2018).</w:t>
      </w:r>
    </w:p>
    <w:p w14:paraId="1FA8EE26" w14:textId="77777777" w:rsidR="00F45FD4" w:rsidRPr="00F45FD4" w:rsidRDefault="00F45FD4" w:rsidP="00F45FD4">
      <w:pPr>
        <w:pStyle w:val="Default"/>
        <w:ind w:firstLine="567"/>
        <w:jc w:val="both"/>
        <w:rPr>
          <w:rFonts w:ascii="Bookman Old Style" w:hAnsi="Bookman Old Style"/>
          <w:sz w:val="22"/>
          <w:szCs w:val="22"/>
        </w:rPr>
      </w:pPr>
      <w:r w:rsidRPr="00F45FD4">
        <w:rPr>
          <w:rFonts w:ascii="Bookman Old Style" w:hAnsi="Bookman Old Style"/>
          <w:sz w:val="22"/>
          <w:szCs w:val="22"/>
          <w:lang w:val="en-ID"/>
        </w:rPr>
        <w:t xml:space="preserve">Ketiga </w:t>
      </w:r>
      <w:r w:rsidRPr="00F45FD4">
        <w:rPr>
          <w:rFonts w:ascii="Bookman Old Style" w:hAnsi="Bookman Old Style"/>
          <w:i/>
          <w:sz w:val="22"/>
          <w:szCs w:val="22"/>
          <w:lang w:val="en-ID"/>
        </w:rPr>
        <w:t>Legislative review</w:t>
      </w:r>
      <w:r w:rsidRPr="00F45FD4">
        <w:rPr>
          <w:rFonts w:ascii="Bookman Old Style" w:hAnsi="Bookman Old Style"/>
          <w:sz w:val="22"/>
          <w:szCs w:val="22"/>
          <w:lang w:val="en-ID"/>
        </w:rPr>
        <w:t>, merupakan a</w:t>
      </w:r>
      <w:r w:rsidRPr="00F45FD4">
        <w:rPr>
          <w:rFonts w:ascii="Bookman Old Style" w:hAnsi="Bookman Old Style"/>
          <w:sz w:val="22"/>
          <w:szCs w:val="22"/>
        </w:rPr>
        <w:t xml:space="preserve">lternatif terhadap pengujian </w:t>
      </w:r>
      <w:r w:rsidRPr="00F45FD4">
        <w:rPr>
          <w:rFonts w:ascii="Bookman Old Style" w:hAnsi="Bookman Old Style"/>
          <w:sz w:val="22"/>
          <w:szCs w:val="22"/>
          <w:lang w:val="en-ID"/>
        </w:rPr>
        <w:t>peraturan perundang-undangan</w:t>
      </w:r>
      <w:r w:rsidRPr="00F45FD4">
        <w:rPr>
          <w:rFonts w:ascii="Bookman Old Style" w:hAnsi="Bookman Old Style"/>
          <w:sz w:val="22"/>
          <w:szCs w:val="22"/>
        </w:rPr>
        <w:t xml:space="preserve"> yang dilakukan oleh Mahkamah</w:t>
      </w:r>
      <w:r w:rsidRPr="00F45FD4">
        <w:rPr>
          <w:rFonts w:ascii="Bookman Old Style" w:hAnsi="Bookman Old Style"/>
          <w:sz w:val="22"/>
          <w:szCs w:val="22"/>
          <w:lang w:val="en-ID"/>
        </w:rPr>
        <w:t xml:space="preserve"> </w:t>
      </w:r>
      <w:r w:rsidRPr="00F45FD4">
        <w:rPr>
          <w:rFonts w:ascii="Bookman Old Style" w:hAnsi="Bookman Old Style"/>
          <w:sz w:val="22"/>
          <w:szCs w:val="22"/>
        </w:rPr>
        <w:t xml:space="preserve">Agung dan Pemerintah melalui Depdagri adalah dengan menggunakan </w:t>
      </w:r>
      <w:r w:rsidRPr="00F45FD4">
        <w:rPr>
          <w:rFonts w:ascii="Bookman Old Style" w:hAnsi="Bookman Old Style"/>
          <w:i/>
          <w:sz w:val="22"/>
          <w:szCs w:val="22"/>
        </w:rPr>
        <w:t>Legislative</w:t>
      </w:r>
      <w:r w:rsidRPr="00F45FD4">
        <w:rPr>
          <w:rFonts w:ascii="Bookman Old Style" w:hAnsi="Bookman Old Style"/>
          <w:i/>
          <w:sz w:val="22"/>
          <w:szCs w:val="22"/>
          <w:lang w:val="en-ID"/>
        </w:rPr>
        <w:t xml:space="preserve"> </w:t>
      </w:r>
      <w:r w:rsidRPr="00F45FD4">
        <w:rPr>
          <w:rFonts w:ascii="Bookman Old Style" w:hAnsi="Bookman Old Style"/>
          <w:i/>
          <w:sz w:val="22"/>
          <w:szCs w:val="22"/>
        </w:rPr>
        <w:t>review</w:t>
      </w:r>
      <w:r w:rsidRPr="00F45FD4">
        <w:rPr>
          <w:rFonts w:ascii="Bookman Old Style" w:hAnsi="Bookman Old Style"/>
          <w:sz w:val="22"/>
          <w:szCs w:val="22"/>
        </w:rPr>
        <w:t>, dimana DPR</w:t>
      </w:r>
      <w:r w:rsidRPr="00F45FD4">
        <w:rPr>
          <w:rFonts w:ascii="Bookman Old Style" w:hAnsi="Bookman Old Style"/>
          <w:sz w:val="22"/>
          <w:szCs w:val="22"/>
          <w:lang w:val="en-ID"/>
        </w:rPr>
        <w:t xml:space="preserve"> dan DPRD</w:t>
      </w:r>
      <w:r w:rsidRPr="00F45FD4">
        <w:rPr>
          <w:rFonts w:ascii="Bookman Old Style" w:hAnsi="Bookman Old Style"/>
          <w:sz w:val="22"/>
          <w:szCs w:val="22"/>
        </w:rPr>
        <w:t xml:space="preserve"> dalam fungsi legislasinya melakukan pengawasan terhadap</w:t>
      </w:r>
      <w:r w:rsidRPr="00F45FD4">
        <w:rPr>
          <w:rFonts w:ascii="Bookman Old Style" w:hAnsi="Bookman Old Style"/>
          <w:sz w:val="22"/>
          <w:szCs w:val="22"/>
          <w:lang w:val="en-ID"/>
        </w:rPr>
        <w:t xml:space="preserve"> produk hukum</w:t>
      </w:r>
      <w:r w:rsidRPr="00F45FD4">
        <w:rPr>
          <w:rFonts w:ascii="Bookman Old Style" w:hAnsi="Bookman Old Style"/>
          <w:sz w:val="22"/>
          <w:szCs w:val="22"/>
        </w:rPr>
        <w:t xml:space="preserve"> sehingga sebelum sebuah </w:t>
      </w:r>
      <w:r w:rsidRPr="00F45FD4">
        <w:rPr>
          <w:rFonts w:ascii="Bookman Old Style" w:hAnsi="Bookman Old Style"/>
          <w:sz w:val="22"/>
          <w:szCs w:val="22"/>
          <w:lang w:val="en-ID"/>
        </w:rPr>
        <w:t>produk hukum</w:t>
      </w:r>
      <w:r w:rsidRPr="00F45FD4">
        <w:rPr>
          <w:rFonts w:ascii="Bookman Old Style" w:hAnsi="Bookman Old Style"/>
          <w:sz w:val="22"/>
          <w:szCs w:val="22"/>
        </w:rPr>
        <w:t xml:space="preserve"> </w:t>
      </w:r>
      <w:r w:rsidRPr="00F45FD4">
        <w:rPr>
          <w:rFonts w:ascii="Bookman Old Style" w:hAnsi="Bookman Old Style"/>
          <w:sz w:val="22"/>
          <w:szCs w:val="22"/>
          <w:lang w:val="en-ID"/>
        </w:rPr>
        <w:t>ditetapkan</w:t>
      </w:r>
      <w:r w:rsidRPr="00F45FD4">
        <w:rPr>
          <w:rFonts w:ascii="Bookman Old Style" w:hAnsi="Bookman Old Style"/>
          <w:sz w:val="22"/>
          <w:szCs w:val="22"/>
        </w:rPr>
        <w:t xml:space="preserve"> seharusnya terlebih dahulu</w:t>
      </w:r>
      <w:r w:rsidRPr="00F45FD4">
        <w:rPr>
          <w:rFonts w:ascii="Bookman Old Style" w:hAnsi="Bookman Old Style"/>
          <w:sz w:val="22"/>
          <w:szCs w:val="22"/>
          <w:lang w:val="en-ID"/>
        </w:rPr>
        <w:t xml:space="preserve"> </w:t>
      </w:r>
      <w:r w:rsidRPr="00F45FD4">
        <w:rPr>
          <w:rFonts w:ascii="Bookman Old Style" w:hAnsi="Bookman Old Style"/>
          <w:sz w:val="22"/>
          <w:szCs w:val="22"/>
        </w:rPr>
        <w:t xml:space="preserve">melewati proses kajian legislasi. Jika </w:t>
      </w:r>
      <w:r w:rsidRPr="00F45FD4">
        <w:rPr>
          <w:rFonts w:ascii="Bookman Old Style" w:hAnsi="Bookman Old Style"/>
          <w:sz w:val="22"/>
          <w:szCs w:val="22"/>
          <w:lang w:val="en-ID"/>
        </w:rPr>
        <w:t>produk hukum</w:t>
      </w:r>
      <w:r w:rsidRPr="00F45FD4">
        <w:rPr>
          <w:rFonts w:ascii="Bookman Old Style" w:hAnsi="Bookman Old Style"/>
          <w:sz w:val="22"/>
          <w:szCs w:val="22"/>
        </w:rPr>
        <w:t xml:space="preserve"> itu sesuai dengan konstitusi, maka dapat di sahkan dan di undangkan, bila tidak maka tidak boleh disahkan.</w:t>
      </w:r>
    </w:p>
    <w:p w14:paraId="63593F2B" w14:textId="77777777" w:rsidR="00F45FD4" w:rsidRPr="00F45FD4" w:rsidRDefault="00F45FD4" w:rsidP="00F45FD4">
      <w:pPr>
        <w:pStyle w:val="Default"/>
        <w:ind w:firstLine="567"/>
        <w:jc w:val="both"/>
        <w:rPr>
          <w:rFonts w:ascii="Bookman Old Style" w:hAnsi="Bookman Old Style"/>
          <w:sz w:val="22"/>
          <w:szCs w:val="22"/>
        </w:rPr>
      </w:pPr>
      <w:r w:rsidRPr="00F45FD4">
        <w:rPr>
          <w:rFonts w:ascii="Bookman Old Style" w:hAnsi="Bookman Old Style"/>
          <w:sz w:val="22"/>
          <w:szCs w:val="22"/>
        </w:rPr>
        <w:t>Indonesia yang menganut sistem pemisahan kekuasaan, yang berarti</w:t>
      </w:r>
      <w:r w:rsidRPr="00F45FD4">
        <w:rPr>
          <w:rFonts w:ascii="Bookman Old Style" w:hAnsi="Bookman Old Style"/>
          <w:sz w:val="22"/>
          <w:szCs w:val="22"/>
          <w:lang w:val="en-ID"/>
        </w:rPr>
        <w:t xml:space="preserve"> </w:t>
      </w:r>
      <w:r w:rsidRPr="00F45FD4">
        <w:rPr>
          <w:rFonts w:ascii="Bookman Old Style" w:hAnsi="Bookman Old Style"/>
          <w:sz w:val="22"/>
          <w:szCs w:val="22"/>
        </w:rPr>
        <w:t>bahwa Mahkamah Agung selaku kekuasaan kehakiman tidak dapat mengontrol</w:t>
      </w:r>
      <w:r w:rsidRPr="00F45FD4">
        <w:rPr>
          <w:rFonts w:ascii="Bookman Old Style" w:hAnsi="Bookman Old Style"/>
          <w:sz w:val="22"/>
          <w:szCs w:val="22"/>
          <w:lang w:val="en-ID"/>
        </w:rPr>
        <w:t xml:space="preserve"> </w:t>
      </w:r>
      <w:r w:rsidRPr="00F45FD4">
        <w:rPr>
          <w:rFonts w:ascii="Bookman Old Style" w:hAnsi="Bookman Old Style"/>
          <w:sz w:val="22"/>
          <w:szCs w:val="22"/>
        </w:rPr>
        <w:t xml:space="preserve">kekuasaan pembentukan </w:t>
      </w:r>
      <w:r w:rsidRPr="00F45FD4">
        <w:rPr>
          <w:rFonts w:ascii="Bookman Old Style" w:hAnsi="Bookman Old Style"/>
          <w:sz w:val="22"/>
          <w:szCs w:val="22"/>
          <w:lang w:val="en-ID"/>
        </w:rPr>
        <w:t>perda</w:t>
      </w:r>
      <w:r w:rsidRPr="00F45FD4">
        <w:rPr>
          <w:rFonts w:ascii="Bookman Old Style" w:hAnsi="Bookman Old Style"/>
          <w:sz w:val="22"/>
          <w:szCs w:val="22"/>
        </w:rPr>
        <w:t>, Mahkamah Agung hanya menguji Perda yang</w:t>
      </w:r>
      <w:r w:rsidRPr="00F45FD4">
        <w:rPr>
          <w:rFonts w:ascii="Bookman Old Style" w:hAnsi="Bookman Old Style"/>
          <w:sz w:val="22"/>
          <w:szCs w:val="22"/>
          <w:lang w:val="en-ID"/>
        </w:rPr>
        <w:t xml:space="preserve"> </w:t>
      </w:r>
      <w:r w:rsidRPr="00F45FD4">
        <w:rPr>
          <w:rFonts w:ascii="Bookman Old Style" w:hAnsi="Bookman Old Style"/>
          <w:sz w:val="22"/>
          <w:szCs w:val="22"/>
        </w:rPr>
        <w:t>diajukan oleh DPRD dan Pemda (kepala daerah dan perangkat daerah). Pendapat</w:t>
      </w:r>
      <w:r w:rsidRPr="00F45FD4">
        <w:rPr>
          <w:rFonts w:ascii="Bookman Old Style" w:hAnsi="Bookman Old Style"/>
          <w:sz w:val="22"/>
          <w:szCs w:val="22"/>
          <w:lang w:val="en-ID"/>
        </w:rPr>
        <w:t xml:space="preserve">  </w:t>
      </w:r>
      <w:r w:rsidRPr="00F45FD4">
        <w:rPr>
          <w:rFonts w:ascii="Bookman Old Style" w:hAnsi="Bookman Old Style"/>
          <w:sz w:val="22"/>
          <w:szCs w:val="22"/>
        </w:rPr>
        <w:t>ini didasarkan pada fungsi pengawasan yang dimiliki oleh DPRD, untuk</w:t>
      </w:r>
      <w:r w:rsidRPr="00F45FD4">
        <w:rPr>
          <w:rFonts w:ascii="Bookman Old Style" w:hAnsi="Bookman Old Style"/>
          <w:sz w:val="22"/>
          <w:szCs w:val="22"/>
          <w:lang w:val="en-ID"/>
        </w:rPr>
        <w:t xml:space="preserve"> </w:t>
      </w:r>
      <w:r w:rsidRPr="00F45FD4">
        <w:rPr>
          <w:rFonts w:ascii="Bookman Old Style" w:hAnsi="Bookman Old Style"/>
          <w:sz w:val="22"/>
          <w:szCs w:val="22"/>
        </w:rPr>
        <w:t>senantiasa mengawasi produk Peraturan Perundang-Undangan yang dibentuk oleh</w:t>
      </w:r>
      <w:r w:rsidRPr="00F45FD4">
        <w:rPr>
          <w:rFonts w:ascii="Bookman Old Style" w:hAnsi="Bookman Old Style"/>
          <w:sz w:val="22"/>
          <w:szCs w:val="22"/>
          <w:lang w:val="en-ID"/>
        </w:rPr>
        <w:t xml:space="preserve"> </w:t>
      </w:r>
      <w:r w:rsidRPr="00F45FD4">
        <w:rPr>
          <w:rFonts w:ascii="Bookman Old Style" w:hAnsi="Bookman Old Style"/>
          <w:sz w:val="22"/>
          <w:szCs w:val="22"/>
        </w:rPr>
        <w:t>Pemerintah Daerah.</w:t>
      </w:r>
    </w:p>
    <w:p w14:paraId="520BC018" w14:textId="394A57D1" w:rsidR="00F45FD4" w:rsidRPr="00F45FD4" w:rsidRDefault="00F45FD4" w:rsidP="00F45FD4">
      <w:pPr>
        <w:pStyle w:val="Default"/>
        <w:ind w:firstLine="567"/>
        <w:jc w:val="both"/>
        <w:rPr>
          <w:rFonts w:ascii="Bookman Old Style" w:hAnsi="Bookman Old Style"/>
          <w:sz w:val="22"/>
          <w:szCs w:val="22"/>
        </w:rPr>
      </w:pPr>
      <w:r w:rsidRPr="00F45FD4">
        <w:rPr>
          <w:rFonts w:ascii="Bookman Old Style" w:hAnsi="Bookman Old Style"/>
          <w:sz w:val="22"/>
          <w:szCs w:val="22"/>
        </w:rPr>
        <w:t xml:space="preserve">Maka </w:t>
      </w:r>
      <w:r w:rsidRPr="00F45FD4">
        <w:rPr>
          <w:rFonts w:ascii="Bookman Old Style" w:hAnsi="Bookman Old Style"/>
          <w:i/>
          <w:sz w:val="22"/>
          <w:szCs w:val="22"/>
        </w:rPr>
        <w:t>Legislatif review</w:t>
      </w:r>
      <w:r w:rsidRPr="00F45FD4">
        <w:rPr>
          <w:rFonts w:ascii="Bookman Old Style" w:hAnsi="Bookman Old Style"/>
          <w:sz w:val="22"/>
          <w:szCs w:val="22"/>
          <w:lang w:val="en-ID"/>
        </w:rPr>
        <w:t xml:space="preserve"> </w:t>
      </w:r>
      <w:r w:rsidRPr="00F45FD4">
        <w:rPr>
          <w:rFonts w:ascii="Bookman Old Style" w:hAnsi="Bookman Old Style"/>
          <w:sz w:val="22"/>
          <w:szCs w:val="22"/>
        </w:rPr>
        <w:t>dapat diartikan sebagai proses peninjauan ulang</w:t>
      </w:r>
      <w:r w:rsidRPr="00F45FD4">
        <w:rPr>
          <w:rFonts w:ascii="Bookman Old Style" w:hAnsi="Bookman Old Style"/>
          <w:sz w:val="22"/>
          <w:szCs w:val="22"/>
          <w:lang w:val="en-ID"/>
        </w:rPr>
        <w:t xml:space="preserve">  </w:t>
      </w:r>
      <w:r w:rsidRPr="00F45FD4">
        <w:rPr>
          <w:rFonts w:ascii="Bookman Old Style" w:hAnsi="Bookman Old Style"/>
          <w:sz w:val="22"/>
          <w:szCs w:val="22"/>
        </w:rPr>
        <w:t>Ranperda oleh DPRD sebelum di sahkan menjadi Perda. Dalam praktiknya istilah</w:t>
      </w:r>
      <w:r w:rsidRPr="00F45FD4">
        <w:rPr>
          <w:rFonts w:ascii="Bookman Old Style" w:hAnsi="Bookman Old Style"/>
          <w:sz w:val="22"/>
          <w:szCs w:val="22"/>
          <w:lang w:val="en-ID"/>
        </w:rPr>
        <w:t xml:space="preserve"> L</w:t>
      </w:r>
      <w:r w:rsidRPr="00F45FD4">
        <w:rPr>
          <w:rFonts w:ascii="Bookman Old Style" w:hAnsi="Bookman Old Style"/>
          <w:sz w:val="22"/>
          <w:szCs w:val="22"/>
        </w:rPr>
        <w:t>egislatif review</w:t>
      </w:r>
      <w:r w:rsidRPr="00F45FD4">
        <w:rPr>
          <w:rFonts w:ascii="Bookman Old Style" w:hAnsi="Bookman Old Style"/>
          <w:sz w:val="22"/>
          <w:szCs w:val="22"/>
          <w:lang w:val="en-ID"/>
        </w:rPr>
        <w:t xml:space="preserve"> </w:t>
      </w:r>
      <w:r w:rsidRPr="00F45FD4">
        <w:rPr>
          <w:rFonts w:ascii="Bookman Old Style" w:hAnsi="Bookman Old Style"/>
          <w:sz w:val="22"/>
          <w:szCs w:val="22"/>
        </w:rPr>
        <w:t>ini tidak populer dikarenakan untuk melakukan proses ini</w:t>
      </w:r>
      <w:r w:rsidRPr="00F45FD4">
        <w:rPr>
          <w:rFonts w:ascii="Bookman Old Style" w:hAnsi="Bookman Old Style"/>
          <w:sz w:val="22"/>
          <w:szCs w:val="22"/>
          <w:lang w:val="en-ID"/>
        </w:rPr>
        <w:t xml:space="preserve"> </w:t>
      </w:r>
      <w:r w:rsidRPr="00F45FD4">
        <w:rPr>
          <w:rFonts w:ascii="Bookman Old Style" w:hAnsi="Bookman Old Style"/>
          <w:sz w:val="22"/>
          <w:szCs w:val="22"/>
        </w:rPr>
        <w:t xml:space="preserve">dibutuhkan </w:t>
      </w:r>
      <w:r w:rsidRPr="00F45FD4">
        <w:rPr>
          <w:rFonts w:ascii="Bookman Old Style" w:hAnsi="Bookman Old Style"/>
          <w:sz w:val="22"/>
          <w:szCs w:val="22"/>
          <w:lang w:val="en-ID"/>
        </w:rPr>
        <w:t>sumber daya manusia</w:t>
      </w:r>
      <w:r w:rsidRPr="00F45FD4">
        <w:rPr>
          <w:rFonts w:ascii="Bookman Old Style" w:hAnsi="Bookman Old Style"/>
          <w:sz w:val="22"/>
          <w:szCs w:val="22"/>
        </w:rPr>
        <w:t xml:space="preserve"> anggota DPRD yang memadai. </w:t>
      </w:r>
    </w:p>
    <w:p w14:paraId="7417C291" w14:textId="6833376B" w:rsidR="00F45FD4" w:rsidRPr="00F45FD4" w:rsidRDefault="00F45FD4" w:rsidP="00F45FD4">
      <w:pPr>
        <w:pStyle w:val="Default"/>
        <w:ind w:firstLine="567"/>
        <w:jc w:val="both"/>
        <w:rPr>
          <w:rFonts w:ascii="Bookman Old Style" w:hAnsi="Bookman Old Style"/>
          <w:sz w:val="22"/>
          <w:szCs w:val="22"/>
        </w:rPr>
      </w:pPr>
      <w:r w:rsidRPr="00F45FD4">
        <w:rPr>
          <w:rFonts w:ascii="Bookman Old Style" w:hAnsi="Bookman Old Style"/>
          <w:sz w:val="22"/>
          <w:szCs w:val="22"/>
          <w:lang w:val="en-ID"/>
        </w:rPr>
        <w:t>U</w:t>
      </w:r>
      <w:r w:rsidRPr="00F45FD4">
        <w:rPr>
          <w:rFonts w:ascii="Bookman Old Style" w:hAnsi="Bookman Old Style"/>
          <w:sz w:val="22"/>
          <w:szCs w:val="22"/>
        </w:rPr>
        <w:t>paya Pemerintah Pusat</w:t>
      </w:r>
      <w:r w:rsidRPr="00F45FD4">
        <w:rPr>
          <w:rFonts w:ascii="Bookman Old Style" w:hAnsi="Bookman Old Style"/>
          <w:sz w:val="22"/>
          <w:szCs w:val="22"/>
          <w:lang w:val="en-ID"/>
        </w:rPr>
        <w:t xml:space="preserve"> </w:t>
      </w:r>
      <w:r w:rsidRPr="00F45FD4">
        <w:rPr>
          <w:rFonts w:ascii="Bookman Old Style" w:hAnsi="Bookman Old Style"/>
          <w:sz w:val="22"/>
          <w:szCs w:val="22"/>
        </w:rPr>
        <w:t>dalam menghadapi permasalahan peraturan perundang-undangan tidak berhenti ketika kedua putusan Mahkamah Konstitusi yang membatalkan kewenangan Pemerintah Pusat</w:t>
      </w:r>
      <w:r w:rsidRPr="00F45FD4">
        <w:rPr>
          <w:rFonts w:ascii="Bookman Old Style" w:hAnsi="Bookman Old Style"/>
          <w:sz w:val="22"/>
          <w:szCs w:val="22"/>
          <w:lang w:val="en-ID"/>
        </w:rPr>
        <w:t xml:space="preserve"> </w:t>
      </w:r>
      <w:r w:rsidRPr="00F45FD4">
        <w:rPr>
          <w:rFonts w:ascii="Bookman Old Style" w:hAnsi="Bookman Old Style"/>
          <w:sz w:val="22"/>
          <w:szCs w:val="22"/>
        </w:rPr>
        <w:t>untuk membatalkan peraturan daerah dikeluarkan.</w:t>
      </w:r>
      <w:r w:rsidRPr="00F45FD4">
        <w:rPr>
          <w:rFonts w:ascii="Bookman Old Style" w:hAnsi="Bookman Old Style"/>
          <w:sz w:val="22"/>
          <w:szCs w:val="22"/>
          <w:lang w:val="en-ID"/>
        </w:rPr>
        <w:t xml:space="preserve"> Pada </w:t>
      </w:r>
      <w:r w:rsidRPr="00F45FD4">
        <w:rPr>
          <w:rFonts w:ascii="Bookman Old Style" w:hAnsi="Bookman Old Style"/>
          <w:sz w:val="22"/>
          <w:szCs w:val="22"/>
        </w:rPr>
        <w:t>Tahun 2017,</w:t>
      </w:r>
      <w:r w:rsidRPr="00F45FD4">
        <w:rPr>
          <w:rFonts w:ascii="Bookman Old Style" w:hAnsi="Bookman Old Style"/>
          <w:sz w:val="22"/>
          <w:szCs w:val="22"/>
          <w:lang w:val="en-ID"/>
        </w:rPr>
        <w:t xml:space="preserve"> </w:t>
      </w:r>
      <w:r w:rsidRPr="00F45FD4">
        <w:rPr>
          <w:rFonts w:ascii="Bookman Old Style" w:hAnsi="Bookman Old Style"/>
          <w:sz w:val="22"/>
          <w:szCs w:val="22"/>
        </w:rPr>
        <w:t>Pemerintah</w:t>
      </w:r>
      <w:r w:rsidRPr="00F45FD4">
        <w:rPr>
          <w:rFonts w:ascii="Bookman Old Style" w:hAnsi="Bookman Old Style"/>
          <w:sz w:val="22"/>
          <w:szCs w:val="22"/>
          <w:lang w:val="en-ID"/>
        </w:rPr>
        <w:t xml:space="preserve"> </w:t>
      </w:r>
      <w:r w:rsidRPr="00F45FD4">
        <w:rPr>
          <w:rFonts w:ascii="Bookman Old Style" w:hAnsi="Bookman Old Style"/>
          <w:sz w:val="22"/>
          <w:szCs w:val="22"/>
        </w:rPr>
        <w:t>Pusat</w:t>
      </w:r>
      <w:r w:rsidRPr="00F45FD4">
        <w:rPr>
          <w:rFonts w:ascii="Bookman Old Style" w:hAnsi="Bookman Old Style"/>
          <w:sz w:val="22"/>
          <w:szCs w:val="22"/>
          <w:lang w:val="en-ID"/>
        </w:rPr>
        <w:t xml:space="preserve"> </w:t>
      </w:r>
      <w:r w:rsidRPr="00F45FD4">
        <w:rPr>
          <w:rFonts w:ascii="Bookman Old Style" w:hAnsi="Bookman Old Style"/>
          <w:sz w:val="22"/>
          <w:szCs w:val="22"/>
        </w:rPr>
        <w:t xml:space="preserve">melalui Kementerian Hukum dan HAM mengeluarkan </w:t>
      </w:r>
      <w:r w:rsidRPr="00F45FD4">
        <w:rPr>
          <w:rFonts w:ascii="Bookman Old Style" w:hAnsi="Bookman Old Style"/>
          <w:sz w:val="22"/>
          <w:szCs w:val="22"/>
          <w:lang w:val="en-ID"/>
        </w:rPr>
        <w:t>Permenkumham</w:t>
      </w:r>
      <w:r w:rsidRPr="00F45FD4">
        <w:rPr>
          <w:rFonts w:ascii="Bookman Old Style" w:hAnsi="Bookman Old Style"/>
          <w:sz w:val="22"/>
          <w:szCs w:val="22"/>
        </w:rPr>
        <w:t xml:space="preserve"> Nomor 23 Tahun 2017 tentang Pengharmonisasian Rancangan Peraturan Menteri, Rancangan Peraturan Lembaga Pemerintah Non Kementerian, atau Rancangan Peraturan da</w:t>
      </w:r>
      <w:r w:rsidRPr="00F45FD4">
        <w:rPr>
          <w:rFonts w:ascii="Bookman Old Style" w:hAnsi="Bookman Old Style"/>
          <w:sz w:val="22"/>
          <w:szCs w:val="22"/>
          <w:lang w:val="en-ID"/>
        </w:rPr>
        <w:t xml:space="preserve">ri </w:t>
      </w:r>
      <w:r w:rsidRPr="00F45FD4">
        <w:rPr>
          <w:rFonts w:ascii="Bookman Old Style" w:hAnsi="Bookman Old Style"/>
          <w:sz w:val="22"/>
          <w:szCs w:val="22"/>
        </w:rPr>
        <w:t xml:space="preserve">Lembaga Nonstruktural oleh Perancang Peraturan </w:t>
      </w:r>
      <w:r w:rsidRPr="00F45FD4">
        <w:rPr>
          <w:rFonts w:ascii="Bookman Old Style" w:hAnsi="Bookman Old Style"/>
          <w:sz w:val="22"/>
          <w:szCs w:val="22"/>
        </w:rPr>
        <w:lastRenderedPageBreak/>
        <w:t xml:space="preserve">Perundang-Undangan. </w:t>
      </w:r>
      <w:r w:rsidRPr="00F45FD4">
        <w:rPr>
          <w:rFonts w:ascii="Bookman Old Style" w:hAnsi="Bookman Old Style"/>
          <w:sz w:val="22"/>
          <w:szCs w:val="22"/>
          <w:lang w:val="en-ID"/>
        </w:rPr>
        <w:t xml:space="preserve">Dalam </w:t>
      </w:r>
      <w:r w:rsidRPr="00F45FD4">
        <w:rPr>
          <w:rFonts w:ascii="Bookman Old Style" w:hAnsi="Bookman Old Style"/>
          <w:sz w:val="22"/>
          <w:szCs w:val="22"/>
        </w:rPr>
        <w:t>Pasal 2 peraturan tersebut menyatakan: “Perancang harus melakukan pengharmonisasian Rancangan Peraturan Menteri, Rancangan Peraturan Lembaga Pemerintah Nonkementerian, atau Rancangan Peraturan dari Lembaga Nonstruktural”. Pengharmonisasian sebagaimana dimaksud merupakan salah satu tahapan yang harus dipenuhi dalam pembentukan peraturan perundang-undangan.</w:t>
      </w:r>
      <w:r w:rsidRPr="00F45FD4">
        <w:rPr>
          <w:rFonts w:ascii="Bookman Old Style" w:hAnsi="Bookman Old Style"/>
          <w:sz w:val="22"/>
          <w:szCs w:val="22"/>
          <w:lang w:val="en-ID"/>
        </w:rPr>
        <w:t xml:space="preserve"> </w:t>
      </w:r>
      <w:r w:rsidRPr="00F45FD4">
        <w:rPr>
          <w:rFonts w:ascii="Bookman Old Style" w:hAnsi="Bookman Old Style"/>
          <w:sz w:val="22"/>
          <w:szCs w:val="22"/>
        </w:rPr>
        <w:t>Keberadaan</w:t>
      </w:r>
      <w:r w:rsidRPr="00F45FD4">
        <w:rPr>
          <w:rFonts w:ascii="Bookman Old Style" w:hAnsi="Bookman Old Style"/>
          <w:sz w:val="22"/>
          <w:szCs w:val="22"/>
          <w:lang w:val="en-ID"/>
        </w:rPr>
        <w:t xml:space="preserve"> </w:t>
      </w:r>
      <w:r w:rsidRPr="00F45FD4">
        <w:rPr>
          <w:rFonts w:ascii="Bookman Old Style" w:hAnsi="Bookman Old Style"/>
          <w:sz w:val="22"/>
          <w:szCs w:val="22"/>
        </w:rPr>
        <w:t>peraturan ini, menjadikan</w:t>
      </w:r>
      <w:r w:rsidRPr="00F45FD4">
        <w:rPr>
          <w:rFonts w:ascii="Bookman Old Style" w:hAnsi="Bookman Old Style"/>
          <w:sz w:val="22"/>
          <w:szCs w:val="22"/>
          <w:lang w:val="en-ID"/>
        </w:rPr>
        <w:t xml:space="preserve"> </w:t>
      </w:r>
      <w:r w:rsidRPr="00F45FD4">
        <w:rPr>
          <w:rFonts w:ascii="Bookman Old Style" w:hAnsi="Bookman Old Style"/>
          <w:sz w:val="22"/>
          <w:szCs w:val="22"/>
        </w:rPr>
        <w:t>pengharmonisasian sebagai</w:t>
      </w:r>
      <w:r w:rsidRPr="00F45FD4">
        <w:rPr>
          <w:rFonts w:ascii="Bookman Old Style" w:hAnsi="Bookman Old Style"/>
          <w:sz w:val="22"/>
          <w:szCs w:val="22"/>
          <w:lang w:val="en-ID"/>
        </w:rPr>
        <w:t xml:space="preserve"> </w:t>
      </w:r>
      <w:r w:rsidRPr="00F45FD4">
        <w:rPr>
          <w:rFonts w:ascii="Bookman Old Style" w:hAnsi="Bookman Old Style"/>
          <w:sz w:val="22"/>
          <w:szCs w:val="22"/>
        </w:rPr>
        <w:t>hal yang tidak dapat dilewatkan. Tujuannya, tentu meminimalisir adanya permasalahan peraturan perundang-undangan, khususnya saling bertentangan dan tumpang tindih.</w:t>
      </w:r>
    </w:p>
    <w:p w14:paraId="44C27743" w14:textId="77777777" w:rsidR="00F45FD4" w:rsidRPr="00F45FD4" w:rsidRDefault="00F45FD4" w:rsidP="00F45FD4">
      <w:pPr>
        <w:pStyle w:val="Default"/>
        <w:ind w:firstLine="567"/>
        <w:jc w:val="both"/>
        <w:rPr>
          <w:rFonts w:ascii="Bookman Old Style" w:hAnsi="Bookman Old Style"/>
          <w:sz w:val="22"/>
          <w:szCs w:val="22"/>
        </w:rPr>
      </w:pPr>
      <w:r w:rsidRPr="00F45FD4">
        <w:rPr>
          <w:rFonts w:ascii="Bookman Old Style" w:hAnsi="Bookman Old Style"/>
          <w:sz w:val="22"/>
          <w:szCs w:val="22"/>
        </w:rPr>
        <w:t>Selain itu, Pemerintah juga mengeluarkan Peraturan Menteri Hukum dan HAM Nomor 32 Tahun 2017 tentang Tata Cara Penyelesaian Sengketa Peraturan Perundang-Undangan Melalui Jalur Nonlitigasi (selanjutnya disebut Permenkumham Nomor 32 Tahun 2017) sebagaimana telah diubah dengan</w:t>
      </w:r>
      <w:r w:rsidRPr="00F45FD4">
        <w:rPr>
          <w:rFonts w:ascii="Bookman Old Style" w:hAnsi="Bookman Old Style"/>
          <w:sz w:val="22"/>
          <w:szCs w:val="22"/>
          <w:lang w:val="en-ID"/>
        </w:rPr>
        <w:t xml:space="preserve"> Permenkumham</w:t>
      </w:r>
      <w:r w:rsidRPr="00F45FD4">
        <w:rPr>
          <w:rFonts w:ascii="Bookman Old Style" w:hAnsi="Bookman Old Style"/>
          <w:sz w:val="22"/>
          <w:szCs w:val="22"/>
        </w:rPr>
        <w:t xml:space="preserve"> Nomor 2 Tahun 2019 tentang Penyelesaian Disharmoni Peraturan Perundang-undangan Melalui Mediasi Ditinjau dari segi urgensi lahirnya peraturan, Permenkumham tersebut lahir sebagai respon</w:t>
      </w:r>
      <w:r w:rsidRPr="00F45FD4">
        <w:rPr>
          <w:rFonts w:ascii="Bookman Old Style" w:hAnsi="Bookman Old Style"/>
          <w:sz w:val="22"/>
          <w:szCs w:val="22"/>
          <w:lang w:val="en-ID"/>
        </w:rPr>
        <w:t xml:space="preserve"> atas</w:t>
      </w:r>
      <w:r w:rsidRPr="00F45FD4">
        <w:rPr>
          <w:rFonts w:ascii="Bookman Old Style" w:hAnsi="Bookman Old Style"/>
          <w:sz w:val="22"/>
          <w:szCs w:val="22"/>
        </w:rPr>
        <w:t xml:space="preserve"> banyaknya permasalahan peraturan perundang-undangan. Hal tersebut terbukti dalam konsideran menimbang huruf b Permenkumham Nomor 32 Tahun 2017 secara eksplisit menyatakan:</w:t>
      </w:r>
    </w:p>
    <w:p w14:paraId="35566526" w14:textId="77777777" w:rsidR="00F45FD4" w:rsidRPr="00F45FD4" w:rsidRDefault="00F45FD4" w:rsidP="00F45FD4">
      <w:pPr>
        <w:pStyle w:val="Default"/>
        <w:ind w:left="567"/>
        <w:jc w:val="both"/>
        <w:rPr>
          <w:rFonts w:ascii="Bookman Old Style" w:hAnsi="Bookman Old Style"/>
          <w:i/>
          <w:iCs/>
          <w:sz w:val="22"/>
          <w:szCs w:val="22"/>
        </w:rPr>
      </w:pPr>
      <w:r w:rsidRPr="00F45FD4">
        <w:rPr>
          <w:rFonts w:ascii="Bookman Old Style" w:hAnsi="Bookman Old Style"/>
          <w:i/>
          <w:iCs/>
          <w:sz w:val="22"/>
          <w:szCs w:val="22"/>
        </w:rPr>
        <w:t>Bahwa dalam penyelenggaraan pemerintahan ditemukan peraturan perundang-undangan yang saling bertentangan baik secara vertikal maupun horizontal yang menyebabkan timbulnya konflik norma hukum, konflik kewenangan antarkementerian/lembaga dan pemerintah daerah, menimbulkan ketidakadilan bagi masyarakat dan pelaku usaha, serta menghambat iklim investasi, usaha, dan kegiatan ekonomi nasional dan daerah di Indonesia.</w:t>
      </w:r>
    </w:p>
    <w:p w14:paraId="2FEBE211" w14:textId="3EC75788" w:rsidR="00F45FD4" w:rsidRPr="00F45FD4" w:rsidRDefault="00F45FD4" w:rsidP="00F45FD4">
      <w:pPr>
        <w:pStyle w:val="Default"/>
        <w:ind w:firstLine="567"/>
        <w:jc w:val="both"/>
        <w:rPr>
          <w:rFonts w:ascii="Bookman Old Style" w:hAnsi="Bookman Old Style"/>
          <w:sz w:val="22"/>
          <w:szCs w:val="22"/>
        </w:rPr>
      </w:pPr>
      <w:r w:rsidRPr="00F45FD4">
        <w:rPr>
          <w:rFonts w:ascii="Bookman Old Style" w:hAnsi="Bookman Old Style"/>
          <w:sz w:val="22"/>
          <w:szCs w:val="22"/>
        </w:rPr>
        <w:t>Melalui Permenkumham Nomor 32 Tahun 2017,</w:t>
      </w:r>
      <w:r w:rsidRPr="00F45FD4">
        <w:rPr>
          <w:rFonts w:ascii="Bookman Old Style" w:hAnsi="Bookman Old Style"/>
          <w:sz w:val="22"/>
          <w:szCs w:val="22"/>
          <w:lang w:val="en-ID"/>
        </w:rPr>
        <w:t xml:space="preserve"> sebagaimana telah diubah dengan Permenkumham</w:t>
      </w:r>
      <w:r w:rsidRPr="00F45FD4">
        <w:rPr>
          <w:rFonts w:ascii="Bookman Old Style" w:hAnsi="Bookman Old Style"/>
          <w:sz w:val="22"/>
          <w:szCs w:val="22"/>
        </w:rPr>
        <w:t xml:space="preserve"> Nomor 2 Tahun 2019 tentang Penyelesaian Disharmoni Peraturan Perundang-undangan Melalui Mediasi Kementerian Hukum dan HAM memiliki kewenangan untuk mempertemukan adanya pihak-pihak terkait yang mengalami pertentangan antarperaturan perundang-undanganKewenangan tersebut lebih khusus dilakukan oleh Direktorat Jenderal Peraturan Perundang-Undangan melalui Direktur Jenderal</w:t>
      </w:r>
      <w:r w:rsidRPr="00F45FD4">
        <w:rPr>
          <w:rFonts w:ascii="Bookman Old Style" w:hAnsi="Bookman Old Style"/>
          <w:sz w:val="22"/>
          <w:szCs w:val="22"/>
          <w:lang w:val="en-ID"/>
        </w:rPr>
        <w:t xml:space="preserve"> </w:t>
      </w:r>
      <w:r w:rsidRPr="00F45FD4">
        <w:rPr>
          <w:rFonts w:ascii="Bookman Old Style" w:hAnsi="Bookman Old Style"/>
          <w:sz w:val="22"/>
          <w:szCs w:val="22"/>
        </w:rPr>
        <w:t>Litigasi. Kewenangan ini merupakan sebuah kewenangan baru yang sebelumnya tidak dimiliki oleh Kementerian Hukum dan HAM.</w:t>
      </w:r>
    </w:p>
    <w:p w14:paraId="05E159AC" w14:textId="77777777" w:rsidR="00BF3F70" w:rsidRPr="00BF3F70" w:rsidRDefault="00BF3F70" w:rsidP="00BF3F70">
      <w:pPr>
        <w:pStyle w:val="Default"/>
        <w:numPr>
          <w:ilvl w:val="0"/>
          <w:numId w:val="5"/>
        </w:numPr>
        <w:ind w:left="567"/>
        <w:jc w:val="both"/>
        <w:rPr>
          <w:b/>
          <w:bCs/>
        </w:rPr>
      </w:pPr>
      <w:r w:rsidRPr="00BF3F70">
        <w:rPr>
          <w:rFonts w:ascii="Bookman Old Style" w:hAnsi="Bookman Old Style"/>
          <w:b/>
          <w:bCs/>
        </w:rPr>
        <w:t xml:space="preserve">Implikasi </w:t>
      </w:r>
      <w:r>
        <w:rPr>
          <w:rFonts w:ascii="Bookman Old Style" w:hAnsi="Bookman Old Style"/>
          <w:b/>
          <w:bCs/>
          <w:lang w:val="en-US"/>
        </w:rPr>
        <w:t>M</w:t>
      </w:r>
      <w:r w:rsidRPr="00BF3F70">
        <w:rPr>
          <w:rFonts w:ascii="Bookman Old Style" w:hAnsi="Bookman Old Style"/>
          <w:b/>
          <w:bCs/>
        </w:rPr>
        <w:t xml:space="preserve">ediasi </w:t>
      </w:r>
      <w:r>
        <w:rPr>
          <w:rFonts w:ascii="Bookman Old Style" w:hAnsi="Bookman Old Style"/>
          <w:b/>
          <w:bCs/>
          <w:lang w:val="en-US"/>
        </w:rPr>
        <w:t>D</w:t>
      </w:r>
      <w:r w:rsidRPr="00BF3F70">
        <w:rPr>
          <w:rFonts w:ascii="Bookman Old Style" w:hAnsi="Bookman Old Style"/>
          <w:b/>
          <w:bCs/>
        </w:rPr>
        <w:t xml:space="preserve">alam </w:t>
      </w:r>
      <w:r>
        <w:rPr>
          <w:rFonts w:ascii="Bookman Old Style" w:hAnsi="Bookman Old Style"/>
          <w:b/>
          <w:bCs/>
          <w:lang w:val="en-US"/>
        </w:rPr>
        <w:t>P</w:t>
      </w:r>
      <w:r w:rsidRPr="00BF3F70">
        <w:rPr>
          <w:rFonts w:ascii="Bookman Old Style" w:hAnsi="Bookman Old Style"/>
          <w:b/>
          <w:bCs/>
        </w:rPr>
        <w:t xml:space="preserve">enyelesaian </w:t>
      </w:r>
      <w:r>
        <w:rPr>
          <w:rFonts w:ascii="Bookman Old Style" w:hAnsi="Bookman Old Style"/>
          <w:b/>
          <w:bCs/>
          <w:lang w:val="en-US"/>
        </w:rPr>
        <w:t>D</w:t>
      </w:r>
      <w:r w:rsidRPr="00BF3F70">
        <w:rPr>
          <w:rFonts w:ascii="Bookman Old Style" w:hAnsi="Bookman Old Style"/>
          <w:b/>
          <w:bCs/>
        </w:rPr>
        <w:t xml:space="preserve">isharmoni </w:t>
      </w:r>
      <w:r>
        <w:rPr>
          <w:rFonts w:ascii="Bookman Old Style" w:hAnsi="Bookman Old Style"/>
          <w:b/>
          <w:bCs/>
          <w:lang w:val="en-US"/>
        </w:rPr>
        <w:t>P</w:t>
      </w:r>
      <w:r w:rsidRPr="00BF3F70">
        <w:rPr>
          <w:rFonts w:ascii="Bookman Old Style" w:hAnsi="Bookman Old Style"/>
          <w:b/>
          <w:bCs/>
        </w:rPr>
        <w:t xml:space="preserve">eraturan </w:t>
      </w:r>
      <w:r>
        <w:rPr>
          <w:rFonts w:ascii="Bookman Old Style" w:hAnsi="Bookman Old Style"/>
          <w:b/>
          <w:bCs/>
          <w:lang w:val="en-US"/>
        </w:rPr>
        <w:t>P</w:t>
      </w:r>
      <w:r w:rsidRPr="00BF3F70">
        <w:rPr>
          <w:rFonts w:ascii="Bookman Old Style" w:hAnsi="Bookman Old Style"/>
          <w:b/>
          <w:bCs/>
        </w:rPr>
        <w:t>erundang-</w:t>
      </w:r>
      <w:r>
        <w:rPr>
          <w:rFonts w:ascii="Bookman Old Style" w:hAnsi="Bookman Old Style"/>
          <w:b/>
          <w:bCs/>
          <w:lang w:val="en-US"/>
        </w:rPr>
        <w:t>U</w:t>
      </w:r>
      <w:r w:rsidRPr="00BF3F70">
        <w:rPr>
          <w:rFonts w:ascii="Bookman Old Style" w:hAnsi="Bookman Old Style"/>
          <w:b/>
          <w:bCs/>
        </w:rPr>
        <w:t>ndangan</w:t>
      </w:r>
      <w:r w:rsidRPr="00BF3F70">
        <w:rPr>
          <w:rFonts w:ascii="Bookman Old Style" w:hAnsi="Bookman Old Style"/>
          <w:b/>
          <w:bCs/>
          <w:lang w:val="en-US"/>
        </w:rPr>
        <w:t>.</w:t>
      </w:r>
    </w:p>
    <w:p w14:paraId="383AFCE4" w14:textId="4DB2F690" w:rsidR="00BF3F70" w:rsidRPr="00F215F8" w:rsidRDefault="00BF3F70" w:rsidP="00BF3F70">
      <w:pPr>
        <w:pStyle w:val="Default"/>
        <w:ind w:firstLine="567"/>
        <w:jc w:val="both"/>
        <w:rPr>
          <w:rFonts w:ascii="Bookman Old Style" w:hAnsi="Bookman Old Style"/>
          <w:sz w:val="22"/>
          <w:szCs w:val="22"/>
        </w:rPr>
      </w:pPr>
      <w:r w:rsidRPr="00F215F8">
        <w:rPr>
          <w:rFonts w:ascii="Bookman Old Style" w:hAnsi="Bookman Old Style"/>
          <w:sz w:val="22"/>
          <w:szCs w:val="22"/>
        </w:rPr>
        <w:t>Undang-Undang Nomor 12 Tahun 2011 tentang Pembentukan Peraturan Perundang-undangan sebagaimana telah diubah dengan Undang-Undang Nomor 15 Tahun 2019 tentang Perubahan atas Undang-Undang Nomor 12 Tahun 2011 tentang Pembentukan Peraturan Perundang-undangan mengatur bahwa pengahrmonisasian, pembulatan dan pemantapan konsepsi Rancangan Undang-Undang, Rancangan Peraturan Pemerintah dan Rancangan Peraturan Presiden dikoordinasikan oleh menteri atau kepala lembaga yang menyelenggarakan urusan pemerintahan dibidang pembentukan peraturan perundang-undangan sebagaimana dalam ketentuan Pasal 47 ayat (3), Pasal 54 ayat (3), dan Pasal 55 ayat (2).</w:t>
      </w:r>
    </w:p>
    <w:p w14:paraId="102F25F5" w14:textId="77777777" w:rsidR="00BF3F70" w:rsidRPr="00F215F8" w:rsidRDefault="00BF3F70" w:rsidP="00BF3F70">
      <w:pPr>
        <w:pStyle w:val="Default"/>
        <w:ind w:firstLine="567"/>
        <w:jc w:val="both"/>
        <w:rPr>
          <w:rFonts w:ascii="Bookman Old Style" w:hAnsi="Bookman Old Style"/>
          <w:sz w:val="22"/>
          <w:szCs w:val="22"/>
        </w:rPr>
      </w:pPr>
      <w:r w:rsidRPr="00F215F8">
        <w:rPr>
          <w:rFonts w:ascii="Bookman Old Style" w:hAnsi="Bookman Old Style"/>
          <w:sz w:val="22"/>
          <w:szCs w:val="22"/>
        </w:rPr>
        <w:t xml:space="preserve">Namun dalam perakteknya proses pengharmonisasian, pembulatan, dan pemantapan konsepsi tersebut tidak berjalan dengan baik, sehingga Direktorat Harmonisasi Peraturan Perundang-undangan, Kemenkumham perlu melakukan penyesuaian dengan realitas tuntutan praktis di lapangan agar </w:t>
      </w:r>
      <w:r w:rsidRPr="00F215F8">
        <w:rPr>
          <w:rFonts w:ascii="Bookman Old Style" w:hAnsi="Bookman Old Style"/>
          <w:sz w:val="22"/>
          <w:szCs w:val="22"/>
        </w:rPr>
        <w:lastRenderedPageBreak/>
        <w:t>proses pengharmonisasian, pembulatan, dan pemantapan konsepsi dapat berjalan dengan lancar sesuai dengan amanat UU Nomor 12 Tahun 2011 sebagaimana telah diubah dengan Undang-Undang Nomor 15 Tahun 2019 tentang Perubahan atas Undang-Undang Nomor 12 Tahun 2011 tentang Pembentukan Peraturan Perundang-undangan dan Perpres RI Nomor 87 Tahun 2014 diperlukan suatu pedoman kebijakan teknis dan petunjuk pelaksanaan pengharmonisasian, pembulatan, dan pemantapan konsepsi rancangan peraturan perundang-undangan.</w:t>
      </w:r>
    </w:p>
    <w:p w14:paraId="09306D72" w14:textId="71A4FE06" w:rsidR="00BF3F70" w:rsidRPr="00F215F8" w:rsidRDefault="00BF3F70" w:rsidP="00BF3F70">
      <w:pPr>
        <w:pStyle w:val="Default"/>
        <w:ind w:firstLine="567"/>
        <w:jc w:val="both"/>
        <w:rPr>
          <w:rFonts w:ascii="Bookman Old Style" w:hAnsi="Bookman Old Style"/>
          <w:sz w:val="22"/>
          <w:szCs w:val="22"/>
        </w:rPr>
      </w:pPr>
      <w:r w:rsidRPr="00F215F8">
        <w:rPr>
          <w:rFonts w:ascii="Bookman Old Style" w:hAnsi="Bookman Old Style"/>
          <w:sz w:val="22"/>
          <w:szCs w:val="22"/>
        </w:rPr>
        <w:t xml:space="preserve">Penyusunan pedoman kebijakan teknis dan petunjuk pelaksanaan pengharmonisasian, pembulatan, dan pemantapan konsepsi rancangan peraturan perundang-undangan sebagai standar konsepsi, prosedur dan teknik penyusunan serta perancangan peraturan perundang-undangan yang baik dilihat dari aspek filosofis, sosiologis, yuridis yang merupakan aspiratif, responsif dan memenuhi kaidah pembentukan peraturan perundang-undangan yang baik agar dapat melahirkan peraturan perundang-undangan yang baik sesuai kaidah pembentukannya. </w:t>
      </w:r>
    </w:p>
    <w:p w14:paraId="61B21CCC" w14:textId="68BD2098" w:rsidR="00BF3F70" w:rsidRPr="00F215F8" w:rsidRDefault="00BF3F70" w:rsidP="00BF3F70">
      <w:pPr>
        <w:pStyle w:val="Default"/>
        <w:ind w:firstLine="567"/>
        <w:jc w:val="both"/>
        <w:rPr>
          <w:rFonts w:ascii="Bookman Old Style" w:hAnsi="Bookman Old Style"/>
          <w:sz w:val="22"/>
          <w:szCs w:val="22"/>
        </w:rPr>
      </w:pPr>
      <w:r w:rsidRPr="00F215F8">
        <w:rPr>
          <w:rFonts w:ascii="Bookman Old Style" w:hAnsi="Bookman Old Style"/>
          <w:sz w:val="22"/>
          <w:szCs w:val="22"/>
        </w:rPr>
        <w:t>Menurut Undang-Undang Nomor 12 tahun 2011 tentang Pembentukan Peraturan Perundang-Undangan, Peraturan Perundang-undangan adalah peraturan tertulis yang memuat norma hukum yang mengikat secara umum dan dibentuk atau ditetapkan oleh lembaga negara atau pejabat yang berwenang melalui prosedur yang ditetapkan dalam Peraturan Perundang-undangan.</w:t>
      </w:r>
    </w:p>
    <w:p w14:paraId="3A984F98" w14:textId="54E19BAE" w:rsidR="00BF3F70" w:rsidRPr="00F215F8" w:rsidRDefault="00BF3F70" w:rsidP="00BF3F70">
      <w:pPr>
        <w:pStyle w:val="Default"/>
        <w:ind w:firstLine="567"/>
        <w:jc w:val="both"/>
        <w:rPr>
          <w:rFonts w:ascii="Bookman Old Style" w:hAnsi="Bookman Old Style"/>
          <w:color w:val="auto"/>
          <w:sz w:val="22"/>
          <w:szCs w:val="22"/>
          <w:lang w:val="en-US"/>
        </w:rPr>
      </w:pPr>
      <w:r w:rsidRPr="00F215F8">
        <w:rPr>
          <w:rFonts w:ascii="Bookman Old Style" w:hAnsi="Bookman Old Style"/>
          <w:color w:val="auto"/>
          <w:sz w:val="22"/>
          <w:szCs w:val="22"/>
          <w:lang w:val="en-US"/>
        </w:rPr>
        <w:t>Disharmoni peraturan perundang-undangan merupakan sebuah masalah hukum yang terjadi pada lintas norma hukum. Dimana antara norma hukum yang satu dengan norma hukum yang lainnya terjadi benturan yang menyebabkan tidak konsistensinya sebuah peraturan hukum dalam mengatur sebuah persoalan.</w:t>
      </w:r>
    </w:p>
    <w:p w14:paraId="3426CD93" w14:textId="77777777" w:rsidR="00BF3F70" w:rsidRPr="00F215F8" w:rsidRDefault="00BF3F70" w:rsidP="00BF3F70">
      <w:pPr>
        <w:pStyle w:val="Default"/>
        <w:ind w:firstLine="567"/>
        <w:jc w:val="both"/>
        <w:rPr>
          <w:rFonts w:ascii="Bookman Old Style" w:hAnsi="Bookman Old Style"/>
          <w:color w:val="auto"/>
          <w:sz w:val="22"/>
          <w:szCs w:val="22"/>
          <w:lang w:val="en-US"/>
        </w:rPr>
      </w:pPr>
      <w:r w:rsidRPr="00F215F8">
        <w:rPr>
          <w:rFonts w:ascii="Bookman Old Style" w:hAnsi="Bookman Old Style"/>
          <w:color w:val="auto"/>
          <w:sz w:val="22"/>
          <w:szCs w:val="22"/>
          <w:lang w:val="en-US"/>
        </w:rPr>
        <w:t xml:space="preserve">Dalam asas </w:t>
      </w:r>
      <w:r w:rsidRPr="00F215F8">
        <w:rPr>
          <w:rFonts w:ascii="Bookman Old Style" w:hAnsi="Bookman Old Style"/>
          <w:i/>
          <w:color w:val="auto"/>
          <w:sz w:val="22"/>
          <w:szCs w:val="22"/>
          <w:lang w:val="en-US"/>
        </w:rPr>
        <w:t xml:space="preserve">Lex superiori delogat legi inferiori, </w:t>
      </w:r>
      <w:r w:rsidRPr="00F215F8">
        <w:rPr>
          <w:rFonts w:ascii="Bookman Old Style" w:hAnsi="Bookman Old Style"/>
          <w:color w:val="auto"/>
          <w:sz w:val="22"/>
          <w:szCs w:val="22"/>
          <w:lang w:val="en-US"/>
        </w:rPr>
        <w:t>yang berarti peraturan perundang-undangan yang lebih tinggi mengesampingkan peraturan perundang-undangan yang lebih rendah. Sehingga dalam pembentukan peraturan perundang-undangan harus memastikan bahwa materi muatan yang diatur dalam peraturan perundang-undangan tidak bertentangan dengan peraturan perundang-undangan diatasnya.</w:t>
      </w:r>
    </w:p>
    <w:p w14:paraId="27A37E07" w14:textId="77777777" w:rsidR="00BF3F70" w:rsidRPr="00F215F8" w:rsidRDefault="00BF3F70" w:rsidP="00BF3F70">
      <w:pPr>
        <w:pStyle w:val="Default"/>
        <w:ind w:firstLine="567"/>
        <w:jc w:val="both"/>
        <w:rPr>
          <w:rFonts w:ascii="Bookman Old Style" w:hAnsi="Bookman Old Style"/>
          <w:sz w:val="22"/>
          <w:szCs w:val="22"/>
        </w:rPr>
      </w:pPr>
      <w:r w:rsidRPr="00F215F8">
        <w:rPr>
          <w:rFonts w:ascii="Bookman Old Style" w:hAnsi="Bookman Old Style"/>
          <w:sz w:val="22"/>
          <w:szCs w:val="22"/>
        </w:rPr>
        <w:t>Dalam penyelesaian dishamoni peraturan perundang-undangan melalui mediasi Direktorat Harmonisasi Peraturan Perundang-undangan Kemenkumham berperan sangat penting, karena merupakan salah satu unit yang melakukan penyelesaian disharmonisasi peraturan perundangan-undangan melalui mediasi, melalui Direktorat Litigasi Kemenkumham.</w:t>
      </w:r>
    </w:p>
    <w:p w14:paraId="4C838A46" w14:textId="77777777" w:rsidR="00BF3F70" w:rsidRPr="00F215F8" w:rsidRDefault="00BF3F70" w:rsidP="00BF3F70">
      <w:pPr>
        <w:pStyle w:val="Default"/>
        <w:ind w:firstLine="567"/>
        <w:jc w:val="both"/>
        <w:rPr>
          <w:rFonts w:ascii="Bookman Old Style" w:eastAsia="Times New Roman" w:hAnsi="Bookman Old Style"/>
          <w:sz w:val="22"/>
          <w:szCs w:val="22"/>
        </w:rPr>
      </w:pPr>
      <w:r w:rsidRPr="00F215F8">
        <w:rPr>
          <w:rFonts w:ascii="Bookman Old Style" w:eastAsia="Times New Roman" w:hAnsi="Bookman Old Style"/>
          <w:sz w:val="22"/>
          <w:szCs w:val="22"/>
        </w:rPr>
        <w:t>Penyelesaian disharmoni peraturan perundang-undangan melalui mediasi berdasarkan Permenkumham Nomor 2 Tahun 2019 meliputi:</w:t>
      </w:r>
    </w:p>
    <w:p w14:paraId="52216E5E" w14:textId="77777777" w:rsidR="00BF3F70" w:rsidRPr="00F215F8" w:rsidRDefault="00BF3F70" w:rsidP="00BF3F70">
      <w:pPr>
        <w:pStyle w:val="Default"/>
        <w:numPr>
          <w:ilvl w:val="0"/>
          <w:numId w:val="11"/>
        </w:numPr>
        <w:tabs>
          <w:tab w:val="clear" w:pos="720"/>
        </w:tabs>
        <w:ind w:left="567"/>
        <w:jc w:val="both"/>
        <w:rPr>
          <w:rFonts w:ascii="Bookman Old Style" w:hAnsi="Bookman Old Style"/>
          <w:sz w:val="22"/>
          <w:szCs w:val="22"/>
        </w:rPr>
      </w:pPr>
      <w:r w:rsidRPr="00F215F8">
        <w:rPr>
          <w:rFonts w:ascii="Bookman Old Style" w:eastAsia="Times New Roman" w:hAnsi="Bookman Old Style"/>
          <w:sz w:val="22"/>
          <w:szCs w:val="22"/>
        </w:rPr>
        <w:t>Peraturan Menteri;</w:t>
      </w:r>
    </w:p>
    <w:p w14:paraId="6904C9A5" w14:textId="77777777" w:rsidR="00BF3F70" w:rsidRPr="00F215F8" w:rsidRDefault="00BF3F70" w:rsidP="00BF3F70">
      <w:pPr>
        <w:pStyle w:val="Default"/>
        <w:numPr>
          <w:ilvl w:val="0"/>
          <w:numId w:val="11"/>
        </w:numPr>
        <w:tabs>
          <w:tab w:val="clear" w:pos="720"/>
        </w:tabs>
        <w:ind w:left="567"/>
        <w:jc w:val="both"/>
        <w:rPr>
          <w:rFonts w:ascii="Bookman Old Style" w:hAnsi="Bookman Old Style"/>
          <w:sz w:val="22"/>
          <w:szCs w:val="22"/>
        </w:rPr>
      </w:pPr>
      <w:r w:rsidRPr="00F215F8">
        <w:rPr>
          <w:rFonts w:ascii="Bookman Old Style" w:eastAsia="Times New Roman" w:hAnsi="Bookman Old Style"/>
          <w:sz w:val="22"/>
          <w:szCs w:val="22"/>
        </w:rPr>
        <w:t>Peraturan Lembaga Pemerintah Nonkementerian;</w:t>
      </w:r>
    </w:p>
    <w:p w14:paraId="5A50D3A2" w14:textId="77777777" w:rsidR="00BF3F70" w:rsidRPr="00F215F8" w:rsidRDefault="00BF3F70" w:rsidP="00BF3F70">
      <w:pPr>
        <w:pStyle w:val="Default"/>
        <w:numPr>
          <w:ilvl w:val="0"/>
          <w:numId w:val="11"/>
        </w:numPr>
        <w:tabs>
          <w:tab w:val="clear" w:pos="720"/>
        </w:tabs>
        <w:ind w:left="567"/>
        <w:jc w:val="both"/>
        <w:rPr>
          <w:rFonts w:ascii="Bookman Old Style" w:hAnsi="Bookman Old Style"/>
          <w:sz w:val="22"/>
          <w:szCs w:val="22"/>
        </w:rPr>
      </w:pPr>
      <w:r w:rsidRPr="00F215F8">
        <w:rPr>
          <w:rFonts w:ascii="Bookman Old Style" w:eastAsia="Times New Roman" w:hAnsi="Bookman Old Style"/>
          <w:sz w:val="22"/>
          <w:szCs w:val="22"/>
        </w:rPr>
        <w:t>Peraturan dari Lembaga Nonstruktural; dan</w:t>
      </w:r>
    </w:p>
    <w:p w14:paraId="56AA5C2B" w14:textId="4CDC26B3" w:rsidR="00BF3F70" w:rsidRPr="00F215F8" w:rsidRDefault="00BF3F70" w:rsidP="00BF3F70">
      <w:pPr>
        <w:pStyle w:val="Default"/>
        <w:numPr>
          <w:ilvl w:val="0"/>
          <w:numId w:val="11"/>
        </w:numPr>
        <w:tabs>
          <w:tab w:val="clear" w:pos="720"/>
        </w:tabs>
        <w:ind w:left="567"/>
        <w:jc w:val="both"/>
        <w:rPr>
          <w:rFonts w:ascii="Bookman Old Style" w:hAnsi="Bookman Old Style"/>
          <w:sz w:val="22"/>
          <w:szCs w:val="22"/>
        </w:rPr>
      </w:pPr>
      <w:r w:rsidRPr="00F215F8">
        <w:rPr>
          <w:rFonts w:ascii="Bookman Old Style" w:eastAsia="Times New Roman" w:hAnsi="Bookman Old Style"/>
          <w:sz w:val="22"/>
          <w:szCs w:val="22"/>
        </w:rPr>
        <w:t>Peraturan perundang-undanganan di daerah.</w:t>
      </w:r>
    </w:p>
    <w:p w14:paraId="15A5801C" w14:textId="393CFC8A" w:rsidR="00BF3F70" w:rsidRPr="00F215F8" w:rsidRDefault="00BF3F70" w:rsidP="00BF3F70">
      <w:pPr>
        <w:pStyle w:val="Default"/>
        <w:ind w:firstLine="567"/>
        <w:jc w:val="both"/>
        <w:rPr>
          <w:rFonts w:ascii="Bookman Old Style" w:eastAsia="Times New Roman" w:hAnsi="Bookman Old Style"/>
          <w:color w:val="auto"/>
          <w:sz w:val="22"/>
          <w:szCs w:val="22"/>
          <w:lang w:val="en-US" w:eastAsia="id-ID"/>
        </w:rPr>
      </w:pPr>
      <w:r w:rsidRPr="00F215F8">
        <w:rPr>
          <w:rFonts w:ascii="Bookman Old Style" w:eastAsia="Times New Roman" w:hAnsi="Bookman Old Style"/>
          <w:color w:val="auto"/>
          <w:sz w:val="22"/>
          <w:szCs w:val="22"/>
          <w:lang w:val="en-US" w:eastAsia="id-ID"/>
        </w:rPr>
        <w:t xml:space="preserve">Proses mediasi sebagaimana yang diatur pada Permenkumham Nomor 2 Tahun 2019 yang merupakan bagian dari bentuk penyelesaian Disharmoni Peraturan Perundang-Undangan melalui jalur nonlitigasi jika dalam implementasinya instrument hukum ini berjalan dengan baik, maka akan memberikan implikasi positif terhadap eksistensi Peraturan Perundang-Undangan yang mengalami disharmoni. Implikasi tersebut berupa sebuah solusi yang digunakan dalam menyelesaiakan peraturan perundang-undangan </w:t>
      </w:r>
      <w:r w:rsidRPr="00F215F8">
        <w:rPr>
          <w:rFonts w:ascii="Bookman Old Style" w:eastAsia="Times New Roman" w:hAnsi="Bookman Old Style"/>
          <w:color w:val="auto"/>
          <w:sz w:val="22"/>
          <w:szCs w:val="22"/>
          <w:lang w:val="en-US" w:eastAsia="id-ID"/>
        </w:rPr>
        <w:lastRenderedPageBreak/>
        <w:t>yang mengalami konflik (ambivalensi) terhadap jenis Peraturan Perundang-Undangan yang diatur dalam Permenkumham Nomor 2 Tahun 2019.</w:t>
      </w:r>
    </w:p>
    <w:p w14:paraId="37160134" w14:textId="77777777" w:rsidR="00BF3F70" w:rsidRPr="00F215F8" w:rsidRDefault="00BF3F70" w:rsidP="00BF3F70">
      <w:pPr>
        <w:pStyle w:val="Default"/>
        <w:ind w:firstLine="567"/>
        <w:jc w:val="both"/>
        <w:rPr>
          <w:rFonts w:ascii="Bookman Old Style" w:eastAsia="Times New Roman" w:hAnsi="Bookman Old Style"/>
          <w:color w:val="auto"/>
          <w:sz w:val="22"/>
          <w:szCs w:val="22"/>
          <w:lang w:val="en-US" w:eastAsia="id-ID"/>
        </w:rPr>
      </w:pPr>
      <w:r w:rsidRPr="00F215F8">
        <w:rPr>
          <w:rFonts w:ascii="Bookman Old Style" w:eastAsia="Times New Roman" w:hAnsi="Bookman Old Style"/>
          <w:color w:val="auto"/>
          <w:sz w:val="22"/>
          <w:szCs w:val="22"/>
          <w:lang w:val="en-US" w:eastAsia="id-ID"/>
        </w:rPr>
        <w:t xml:space="preserve">Hadirnya Permenkumham Nomor 2 Tahun 2019 </w:t>
      </w:r>
      <w:r w:rsidRPr="00F215F8">
        <w:rPr>
          <w:rFonts w:ascii="Bookman Old Style" w:eastAsia="Times New Roman" w:hAnsi="Bookman Old Style"/>
          <w:color w:val="auto"/>
          <w:sz w:val="22"/>
          <w:szCs w:val="22"/>
          <w:lang w:eastAsia="id-ID"/>
        </w:rPr>
        <w:t>Tentang Penyelesaian Disharmoni Peraturan Perundang-Undangan Melalui Mediasi</w:t>
      </w:r>
      <w:r w:rsidRPr="00F215F8">
        <w:rPr>
          <w:rFonts w:ascii="Bookman Old Style" w:eastAsia="Times New Roman" w:hAnsi="Bookman Old Style"/>
          <w:color w:val="auto"/>
          <w:sz w:val="22"/>
          <w:szCs w:val="22"/>
          <w:lang w:val="en-US" w:eastAsia="id-ID"/>
        </w:rPr>
        <w:t xml:space="preserve"> merupakan salah satu solusi  yang dapat memberikan kontribusi dalam menyelesaikan Disharmoni Peraturan Perundang-Undangan. Dengan demikian angka konflik norma (ambivalensi) yang semakin banyak terjadi dapat ditekan melalui jalur mediasi yang dilaksanakan oleh Direktorat Jenderal Peraturan Perundang-Undangan Kemenkumham.</w:t>
      </w:r>
    </w:p>
    <w:p w14:paraId="3467C8A1" w14:textId="77777777" w:rsidR="00BF3F70" w:rsidRPr="00F215F8" w:rsidRDefault="00BF3F70" w:rsidP="00BF3F70">
      <w:pPr>
        <w:pStyle w:val="Default"/>
        <w:ind w:firstLine="567"/>
        <w:jc w:val="both"/>
        <w:rPr>
          <w:rFonts w:ascii="Bookman Old Style" w:eastAsia="Times New Roman" w:hAnsi="Bookman Old Style"/>
          <w:color w:val="auto"/>
          <w:sz w:val="22"/>
          <w:szCs w:val="22"/>
          <w:lang w:val="en-US" w:eastAsia="id-ID"/>
        </w:rPr>
      </w:pPr>
      <w:r w:rsidRPr="00F215F8">
        <w:rPr>
          <w:rFonts w:ascii="Bookman Old Style" w:eastAsia="Times New Roman" w:hAnsi="Bookman Old Style"/>
          <w:color w:val="000000" w:themeColor="text1"/>
          <w:sz w:val="22"/>
          <w:szCs w:val="22"/>
          <w:lang w:val="en-US" w:eastAsia="id-ID"/>
        </w:rPr>
        <w:t>Terjadinya Disharmoni peraturan perundang-undangan tidak terlepas dari beberapa hal sebagai penyebabnya seperti pendekatan sektoral dalam pembentukan peraturan perundang-undangan lebih kuat dibanding pendekatan sistem, pejabat yang berwenang membentuk peraturan perundang-undangan berganti karena dibatasi masa jabatan, alih tugas atau pergantian, pembentukan oleh lembaga yang berbeda dalam kurun waktu yang berbeda, lemahnya koordinasi dalam proses P3 yang melibatkan berbagai instansi dan disiplin ilmu, akses masyarakat untuk berpartisipasi dalam proses P3 masih terbatas serta belum mantapnya cara dan metode yang pasti, baku dan standar yang mengikat semua lembaga yang berwenang membuat peraturan perundang-undangan. Dengan melihat permsalahan yang semakin kompleks terjadi dalam bidang perundang maka lahirlah</w:t>
      </w:r>
      <w:r w:rsidRPr="00F215F8">
        <w:rPr>
          <w:rFonts w:ascii="Bookman Old Style" w:eastAsia="Times New Roman" w:hAnsi="Bookman Old Style"/>
          <w:color w:val="FF0000"/>
          <w:sz w:val="22"/>
          <w:szCs w:val="22"/>
          <w:lang w:val="en-US" w:eastAsia="id-ID"/>
        </w:rPr>
        <w:t xml:space="preserve"> </w:t>
      </w:r>
      <w:r w:rsidRPr="00F215F8">
        <w:rPr>
          <w:rFonts w:ascii="Bookman Old Style" w:eastAsia="Times New Roman" w:hAnsi="Bookman Old Style"/>
          <w:color w:val="auto"/>
          <w:sz w:val="22"/>
          <w:szCs w:val="22"/>
          <w:lang w:eastAsia="id-ID"/>
        </w:rPr>
        <w:t>Permenkumham</w:t>
      </w:r>
      <w:r w:rsidRPr="00F215F8">
        <w:rPr>
          <w:rFonts w:ascii="Bookman Old Style" w:hAnsi="Bookman Old Style"/>
          <w:color w:val="auto"/>
          <w:sz w:val="22"/>
          <w:szCs w:val="22"/>
        </w:rPr>
        <w:t xml:space="preserve"> Nomor 32 Tahun 2017 tentang Tata Cara</w:t>
      </w:r>
      <w:r w:rsidRPr="00F215F8">
        <w:rPr>
          <w:rFonts w:ascii="Bookman Old Style" w:hAnsi="Bookman Old Style"/>
          <w:color w:val="auto"/>
          <w:sz w:val="22"/>
          <w:szCs w:val="22"/>
          <w:lang w:val="en-US"/>
        </w:rPr>
        <w:t xml:space="preserve"> </w:t>
      </w:r>
      <w:r w:rsidRPr="00F215F8">
        <w:rPr>
          <w:rFonts w:ascii="Bookman Old Style" w:hAnsi="Bookman Old Style"/>
          <w:color w:val="auto"/>
          <w:sz w:val="22"/>
          <w:szCs w:val="22"/>
        </w:rPr>
        <w:t xml:space="preserve">Penyelesaian Sengketa Peraturan Perundang-undangan Melalui Jalur Nonlitigasi yang kemudian diubah dengan </w:t>
      </w:r>
      <w:r w:rsidRPr="00F215F8">
        <w:rPr>
          <w:rFonts w:ascii="Bookman Old Style" w:eastAsia="Times New Roman" w:hAnsi="Bookman Old Style"/>
          <w:color w:val="auto"/>
          <w:sz w:val="22"/>
          <w:szCs w:val="22"/>
          <w:lang w:eastAsia="id-ID"/>
        </w:rPr>
        <w:t>Permenkumham Nomor 2 Tahun 2019 Tentang Penyelesaian Disharmoni Peraturan Perundang-Undangan Melalui Jalur Mediasi</w:t>
      </w:r>
      <w:r w:rsidRPr="00F215F8">
        <w:rPr>
          <w:rFonts w:ascii="Bookman Old Style" w:eastAsia="Times New Roman" w:hAnsi="Bookman Old Style"/>
          <w:color w:val="auto"/>
          <w:sz w:val="22"/>
          <w:szCs w:val="22"/>
          <w:lang w:val="en-US" w:eastAsia="id-ID"/>
        </w:rPr>
        <w:t>.</w:t>
      </w:r>
    </w:p>
    <w:p w14:paraId="0E4ECDA8" w14:textId="383C2BEA" w:rsidR="00BF3F70" w:rsidRPr="00F215F8" w:rsidRDefault="00BF3F70" w:rsidP="00BF3F70">
      <w:pPr>
        <w:pStyle w:val="Default"/>
        <w:ind w:firstLine="567"/>
        <w:jc w:val="both"/>
        <w:rPr>
          <w:rFonts w:ascii="Bookman Old Style" w:eastAsia="Times New Roman" w:hAnsi="Bookman Old Style"/>
          <w:color w:val="auto"/>
          <w:sz w:val="22"/>
          <w:szCs w:val="22"/>
          <w:lang w:val="en-US" w:eastAsia="id-ID"/>
        </w:rPr>
      </w:pPr>
      <w:r w:rsidRPr="00F215F8">
        <w:rPr>
          <w:rFonts w:ascii="Bookman Old Style" w:eastAsia="Times New Roman" w:hAnsi="Bookman Old Style"/>
          <w:color w:val="auto"/>
          <w:sz w:val="22"/>
          <w:szCs w:val="22"/>
          <w:lang w:val="en-US" w:eastAsia="id-ID"/>
        </w:rPr>
        <w:t xml:space="preserve">Dari segi konteksnya, proses </w:t>
      </w:r>
      <w:r w:rsidRPr="00F215F8">
        <w:rPr>
          <w:rFonts w:ascii="Bookman Old Style" w:hAnsi="Bookman Old Style"/>
          <w:color w:val="auto"/>
          <w:sz w:val="22"/>
          <w:szCs w:val="22"/>
        </w:rPr>
        <w:t>mediasi dalam penyelesaian Disharmoni peraturan perundang-undangan</w:t>
      </w:r>
      <w:r w:rsidRPr="00F215F8">
        <w:rPr>
          <w:rFonts w:ascii="Bookman Old Style" w:hAnsi="Bookman Old Style"/>
          <w:color w:val="auto"/>
          <w:sz w:val="22"/>
          <w:szCs w:val="22"/>
          <w:lang w:val="en-US"/>
        </w:rPr>
        <w:t xml:space="preserve"> dapat dijadikan sebagai salah satu metode dan mekanisme dalam menyelesaikan konflik norma di luar Pengadilan. Selain hal tersebut konsep mediasi yang diatur melalui </w:t>
      </w:r>
      <w:r w:rsidRPr="00F215F8">
        <w:rPr>
          <w:rFonts w:ascii="Bookman Old Style" w:eastAsia="Times New Roman" w:hAnsi="Bookman Old Style"/>
          <w:color w:val="auto"/>
          <w:sz w:val="22"/>
          <w:szCs w:val="22"/>
          <w:lang w:val="en-US" w:eastAsia="id-ID"/>
        </w:rPr>
        <w:t xml:space="preserve">Permenkumham Nomor 2 Tahun 2019 </w:t>
      </w:r>
      <w:r w:rsidRPr="00F215F8">
        <w:rPr>
          <w:rFonts w:ascii="Bookman Old Style" w:hAnsi="Bookman Old Style"/>
          <w:color w:val="auto"/>
          <w:sz w:val="22"/>
          <w:szCs w:val="22"/>
          <w:lang w:val="en-US"/>
        </w:rPr>
        <w:t xml:space="preserve">juga dapat menekan banyaknya jumlah peraturan perundang-undangan yang saling berbenturan </w:t>
      </w:r>
      <w:r w:rsidRPr="00F215F8">
        <w:rPr>
          <w:rFonts w:ascii="Bookman Old Style" w:eastAsia="Times New Roman" w:hAnsi="Bookman Old Style"/>
          <w:color w:val="auto"/>
          <w:sz w:val="22"/>
          <w:szCs w:val="22"/>
          <w:lang w:val="en-US" w:eastAsia="id-ID"/>
        </w:rPr>
        <w:t>untuk dimohonkan uji materil di Mahkamah Agung. Dengan kata lain lahirnya Permenkumham Nomor 2 Tahun 2019 dapat menekan terjadinya penumpukan peraturan perundang-undangan yang ajukan permohonan uji materiil di lembaga Mahkamah Agung.</w:t>
      </w:r>
    </w:p>
    <w:p w14:paraId="776D857F" w14:textId="7966E903" w:rsidR="00BF3F70" w:rsidRPr="00B32DCF" w:rsidRDefault="00BF3F70" w:rsidP="00BF3F70">
      <w:pPr>
        <w:pStyle w:val="Default"/>
        <w:ind w:firstLine="567"/>
        <w:jc w:val="both"/>
        <w:rPr>
          <w:rFonts w:ascii="Bookman Old Style" w:eastAsia="Times New Roman" w:hAnsi="Bookman Old Style"/>
          <w:color w:val="000000" w:themeColor="text1"/>
          <w:sz w:val="22"/>
          <w:szCs w:val="22"/>
          <w:lang w:val="en-US" w:eastAsia="id-ID"/>
        </w:rPr>
      </w:pPr>
      <w:r w:rsidRPr="00B32DCF">
        <w:rPr>
          <w:rFonts w:ascii="Bookman Old Style" w:eastAsia="Times New Roman" w:hAnsi="Bookman Old Style"/>
          <w:color w:val="000000" w:themeColor="text1"/>
          <w:sz w:val="22"/>
          <w:szCs w:val="22"/>
          <w:lang w:val="en-US" w:eastAsia="id-ID"/>
        </w:rPr>
        <w:t>Implikasi negatif yang timbul akibat terjadinya Disharmoni peraturan perundang-undangan, pada eksistensinya akan memberikan dampak negatif yang dirasakan secara langsung baik kepada masyarakat, Pemerintah selaku penyelenggara Negara maupun terhadap peraturan perundang-undangan yang dijadikan sebagai instrument dalam mengatur, dan menyebabkan Disharmoni perundangan-undangan diantaranya dapat menimbulkan terjadinya</w:t>
      </w:r>
      <w:r w:rsidRPr="00B32DCF">
        <w:rPr>
          <w:rFonts w:ascii="Bookman Old Style" w:eastAsia="Times New Roman" w:hAnsi="Bookman Old Style"/>
          <w:color w:val="00B0F0"/>
          <w:sz w:val="22"/>
          <w:szCs w:val="22"/>
          <w:lang w:val="en-US" w:eastAsia="id-ID"/>
        </w:rPr>
        <w:t xml:space="preserve"> </w:t>
      </w:r>
      <w:r w:rsidRPr="00B32DCF">
        <w:rPr>
          <w:rFonts w:ascii="Bookman Old Style" w:eastAsia="Times New Roman" w:hAnsi="Bookman Old Style"/>
          <w:color w:val="000000" w:themeColor="text1"/>
          <w:sz w:val="22"/>
          <w:szCs w:val="22"/>
          <w:lang w:val="en-US" w:eastAsia="id-ID"/>
        </w:rPr>
        <w:t>perbedaan penafsiran dikalangan penyelenggara Negara dalam melaksanakan amanat yang tertuang dalam sebuah peraturan atau regulasi,  Peraturan Perundang-Undangan tidak terlaksana secara efektif dan efisien, menimbulkan ketidakpastian hukum dan menyebabkan terjadinya disfungsi hukum (hukum tidak dapat berfungsi memberikan pedoman secara tertib dan teratur.</w:t>
      </w:r>
    </w:p>
    <w:p w14:paraId="7C061C09" w14:textId="51E9C740" w:rsidR="00767BE1" w:rsidRPr="00B32DCF" w:rsidRDefault="00767BE1" w:rsidP="00BF3F70">
      <w:pPr>
        <w:pStyle w:val="Default"/>
        <w:ind w:firstLine="567"/>
        <w:jc w:val="both"/>
        <w:rPr>
          <w:rFonts w:ascii="Bookman Old Style" w:hAnsi="Bookman Old Style"/>
          <w:color w:val="auto"/>
          <w:sz w:val="22"/>
          <w:szCs w:val="22"/>
          <w:lang w:val="en-US"/>
        </w:rPr>
      </w:pPr>
      <w:r w:rsidRPr="00B32DCF">
        <w:rPr>
          <w:rFonts w:ascii="Bookman Old Style" w:eastAsia="Times New Roman" w:hAnsi="Bookman Old Style"/>
          <w:color w:val="auto"/>
          <w:sz w:val="22"/>
          <w:szCs w:val="22"/>
          <w:lang w:val="en-US" w:eastAsia="id-ID"/>
        </w:rPr>
        <w:t xml:space="preserve">Menurut </w:t>
      </w:r>
      <w:r w:rsidRPr="00B32DCF">
        <w:rPr>
          <w:rFonts w:ascii="Bookman Old Style" w:eastAsia="Times New Roman" w:hAnsi="Bookman Old Style"/>
          <w:i/>
          <w:color w:val="auto"/>
          <w:sz w:val="22"/>
          <w:szCs w:val="22"/>
          <w:lang w:val="en-US" w:eastAsia="id-ID"/>
        </w:rPr>
        <w:t>Blakc’s Law Dictionary</w:t>
      </w:r>
      <w:r w:rsidRPr="00B32DCF">
        <w:rPr>
          <w:rFonts w:ascii="Bookman Old Style" w:hAnsi="Bookman Old Style"/>
          <w:color w:val="auto"/>
          <w:sz w:val="22"/>
          <w:szCs w:val="22"/>
          <w:lang w:val="en-US"/>
        </w:rPr>
        <w:t xml:space="preserve"> mediasi adalah suatu cara penyelesaian sengketa yang menyertakan pihak ketiga yang netral untuk membantu para pihak mendapatkan solusi yang saling menguntungkan. Mediasi merupakan cara penyelesaian sengketa yang atas kesepakatan para pihak yang bersengketa melibatkan pihak ketiga yang netral sebagai mediator dalam rangka mempercepat tercapainya perdamaian. Melalui mediator diyakini akan </w:t>
      </w:r>
      <w:r w:rsidRPr="00B32DCF">
        <w:rPr>
          <w:rFonts w:ascii="Bookman Old Style" w:hAnsi="Bookman Old Style"/>
          <w:color w:val="auto"/>
          <w:sz w:val="22"/>
          <w:szCs w:val="22"/>
          <w:lang w:val="en-US"/>
        </w:rPr>
        <w:lastRenderedPageBreak/>
        <w:t>mampu mengarahkan para pihak menuju perdamaian lebih cepat. (Chandra Irawan, 2009).</w:t>
      </w:r>
    </w:p>
    <w:p w14:paraId="108DB8A5" w14:textId="36F11CD1" w:rsidR="00767BE1" w:rsidRPr="00B32DCF" w:rsidRDefault="00767BE1" w:rsidP="00BF3F70">
      <w:pPr>
        <w:pStyle w:val="Default"/>
        <w:ind w:firstLine="567"/>
        <w:jc w:val="both"/>
        <w:rPr>
          <w:rFonts w:ascii="Bookman Old Style" w:hAnsi="Bookman Old Style"/>
          <w:sz w:val="22"/>
          <w:szCs w:val="22"/>
          <w:lang w:val="en-US"/>
        </w:rPr>
      </w:pPr>
      <w:r w:rsidRPr="00B32DCF">
        <w:rPr>
          <w:rFonts w:ascii="Bookman Old Style" w:hAnsi="Bookman Old Style"/>
          <w:sz w:val="22"/>
          <w:szCs w:val="22"/>
        </w:rPr>
        <w:t>Mediasi adalah cara penyelesaian sengketa melalui proses perundingan untuk memperoleh kesepakatan para pihak dengan dibantu oleh mediator.</w:t>
      </w:r>
      <w:r w:rsidRPr="00B32DCF">
        <w:rPr>
          <w:rFonts w:ascii="Bookman Old Style" w:hAnsi="Bookman Old Style"/>
          <w:sz w:val="22"/>
          <w:szCs w:val="22"/>
          <w:lang w:val="en-US"/>
        </w:rPr>
        <w:t xml:space="preserve"> (Perma No. 1 tahun 2009).</w:t>
      </w:r>
      <w:r w:rsidRPr="00B32DCF">
        <w:rPr>
          <w:rFonts w:ascii="Bookman Old Style" w:hAnsi="Bookman Old Style"/>
          <w:sz w:val="22"/>
          <w:szCs w:val="22"/>
        </w:rPr>
        <w:t xml:space="preserve"> Mediasi berasal dari bahasa Inggris yang berarti menyelesaikan sengketa dengan menengahi. Mediasi merupakan proses negosiasi pemecahan masalah, dimana pihak luar yang tidak memihak (</w:t>
      </w:r>
      <w:r w:rsidRPr="00B32DCF">
        <w:rPr>
          <w:rFonts w:ascii="Bookman Old Style" w:hAnsi="Bookman Old Style"/>
          <w:i/>
          <w:sz w:val="22"/>
          <w:szCs w:val="22"/>
        </w:rPr>
        <w:t>impartial</w:t>
      </w:r>
      <w:r w:rsidRPr="00B32DCF">
        <w:rPr>
          <w:rFonts w:ascii="Bookman Old Style" w:hAnsi="Bookman Old Style"/>
          <w:sz w:val="22"/>
          <w:szCs w:val="22"/>
        </w:rPr>
        <w:t>) bekerjasama dengan pihak yang bersengketa untuk mencari kesepakatan bersama. Mediator tidak berwenang untuk memutus sengketa, tetapi hanya membantu para pihak untuk menyelesaikan persoalan-persoalan yang dikuasakan kepadanya.</w:t>
      </w:r>
      <w:r w:rsidRPr="00B32DCF">
        <w:rPr>
          <w:rFonts w:ascii="Bookman Old Style" w:hAnsi="Bookman Old Style"/>
          <w:sz w:val="22"/>
          <w:szCs w:val="22"/>
          <w:lang w:val="en-US"/>
        </w:rPr>
        <w:t xml:space="preserve"> (Khotibul Umam, 2010).</w:t>
      </w:r>
    </w:p>
    <w:p w14:paraId="717E27D6" w14:textId="77777777" w:rsidR="00767BE1" w:rsidRPr="00B32DCF" w:rsidRDefault="00767BE1" w:rsidP="00767BE1">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t xml:space="preserve">Konsep mediasi yang diatur pada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xml:space="preserve"> </w:t>
      </w:r>
      <w:r w:rsidRPr="00B32DCF">
        <w:rPr>
          <w:rFonts w:ascii="Bookman Old Style" w:hAnsi="Bookman Old Style"/>
          <w:color w:val="auto"/>
          <w:sz w:val="22"/>
          <w:szCs w:val="22"/>
          <w:lang w:val="en-US"/>
        </w:rPr>
        <w:t xml:space="preserve">yang digunakan </w:t>
      </w:r>
      <w:r w:rsidRPr="00B32DCF">
        <w:rPr>
          <w:rFonts w:ascii="Bookman Old Style" w:hAnsi="Bookman Old Style"/>
          <w:color w:val="auto"/>
          <w:sz w:val="22"/>
          <w:szCs w:val="22"/>
        </w:rPr>
        <w:t>dalam menyelesaikan Disharmoni peraturan perundang-undangan</w:t>
      </w:r>
      <w:r w:rsidRPr="00B32DCF">
        <w:rPr>
          <w:rFonts w:ascii="Bookman Old Style" w:hAnsi="Bookman Old Style"/>
          <w:color w:val="auto"/>
          <w:sz w:val="22"/>
          <w:szCs w:val="22"/>
          <w:lang w:val="en-US"/>
        </w:rPr>
        <w:t xml:space="preserve"> pada eksistensinya menjadi sebuah solusi terhadap penyelesaian atas terjadinya benturan norma atau Disharmoni peraturan perundang-undangan terhadap beberapa regulasi sebagaimana yang diatur pada </w:t>
      </w:r>
      <w:r w:rsidRPr="00B32DCF">
        <w:rPr>
          <w:rFonts w:ascii="Bookman Old Style" w:eastAsia="Times New Roman" w:hAnsi="Bookman Old Style"/>
          <w:color w:val="auto"/>
          <w:sz w:val="22"/>
          <w:szCs w:val="22"/>
          <w:lang w:eastAsia="id-ID"/>
        </w:rPr>
        <w:t>pasal 2 Permenkumham Nomor 2 Tahun 2019</w:t>
      </w:r>
      <w:r w:rsidRPr="00B32DCF">
        <w:rPr>
          <w:rFonts w:ascii="Bookman Old Style" w:eastAsia="Times New Roman" w:hAnsi="Bookman Old Style"/>
          <w:color w:val="auto"/>
          <w:sz w:val="22"/>
          <w:szCs w:val="22"/>
          <w:lang w:val="en-US" w:eastAsia="id-ID"/>
        </w:rPr>
        <w:t xml:space="preserve"> yang terdiri dari :</w:t>
      </w:r>
    </w:p>
    <w:p w14:paraId="3C64431A" w14:textId="77777777" w:rsidR="00767BE1" w:rsidRPr="00B32DCF" w:rsidRDefault="00767BE1" w:rsidP="00767BE1">
      <w:pPr>
        <w:pStyle w:val="Default"/>
        <w:numPr>
          <w:ilvl w:val="0"/>
          <w:numId w:val="12"/>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rPr>
        <w:t xml:space="preserve">Peraturan Menteri; </w:t>
      </w:r>
    </w:p>
    <w:p w14:paraId="29158A07" w14:textId="77777777" w:rsidR="00767BE1" w:rsidRPr="00B32DCF" w:rsidRDefault="00767BE1" w:rsidP="00767BE1">
      <w:pPr>
        <w:pStyle w:val="Default"/>
        <w:numPr>
          <w:ilvl w:val="0"/>
          <w:numId w:val="12"/>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rPr>
        <w:t xml:space="preserve">Peraturan Lembaga Pemerintah Nonkementerian; </w:t>
      </w:r>
    </w:p>
    <w:p w14:paraId="3DCF9B2F" w14:textId="77777777" w:rsidR="00767BE1" w:rsidRPr="00B32DCF" w:rsidRDefault="00767BE1" w:rsidP="00767BE1">
      <w:pPr>
        <w:pStyle w:val="Default"/>
        <w:numPr>
          <w:ilvl w:val="0"/>
          <w:numId w:val="12"/>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rPr>
        <w:t xml:space="preserve">Peraturan dari Lembaga Nonstruktural; dan </w:t>
      </w:r>
    </w:p>
    <w:p w14:paraId="65A848F4" w14:textId="77777777" w:rsidR="00767BE1" w:rsidRPr="00B32DCF" w:rsidRDefault="00767BE1" w:rsidP="00767BE1">
      <w:pPr>
        <w:pStyle w:val="Default"/>
        <w:numPr>
          <w:ilvl w:val="0"/>
          <w:numId w:val="12"/>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rPr>
        <w:t>Peraturan perundang-undangan di daerah.</w:t>
      </w:r>
    </w:p>
    <w:p w14:paraId="6B270F92" w14:textId="7C16C336" w:rsidR="00767BE1" w:rsidRPr="00B32DCF" w:rsidRDefault="00767BE1" w:rsidP="00767BE1">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t xml:space="preserve">Konsep mediasi yang diatur dalam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xml:space="preserve">, menurut hemat penulis merupakan sebuah konsep yang berfungsi sebagai kontrol norma hukum dan sebagai mekanisme dalam penyelarasan dan penyerasian norma hukum atas produk-produk hukum yang dihasilkan oleh lembaga Negara sebagaimana yang disebutkan dalam Pasal </w:t>
      </w:r>
      <w:r w:rsidRPr="00B32DCF">
        <w:rPr>
          <w:rFonts w:ascii="Bookman Old Style" w:eastAsia="Times New Roman" w:hAnsi="Bookman Old Style"/>
          <w:color w:val="auto"/>
          <w:sz w:val="22"/>
          <w:szCs w:val="22"/>
          <w:lang w:eastAsia="id-ID"/>
        </w:rPr>
        <w:t xml:space="preserve">2 Permenkumham </w:t>
      </w:r>
      <w:r w:rsidRPr="00B32DCF">
        <w:rPr>
          <w:rFonts w:ascii="Bookman Old Style" w:eastAsia="Times New Roman" w:hAnsi="Bookman Old Style"/>
          <w:color w:val="auto"/>
          <w:sz w:val="22"/>
          <w:szCs w:val="22"/>
          <w:lang w:val="en-US" w:eastAsia="id-ID"/>
        </w:rPr>
        <w:t>sehingga antar norma hukum yang dihasilkan atau yang ditetapkan memiliki keterkaitan dan saling mejelaskan atau saling menjabarkan secara berkesinambungan antara peraturan yang satu dengan peraturan yang lainnya.</w:t>
      </w:r>
    </w:p>
    <w:p w14:paraId="104BFBDC" w14:textId="7A60A13F" w:rsidR="00767BE1" w:rsidRPr="00B32DCF" w:rsidRDefault="00767BE1" w:rsidP="00767BE1">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eastAsia="Times New Roman" w:hAnsi="Bookman Old Style"/>
          <w:color w:val="auto"/>
          <w:sz w:val="22"/>
          <w:szCs w:val="22"/>
          <w:lang w:val="en-US" w:eastAsia="id-ID"/>
        </w:rPr>
        <w:t xml:space="preserve">Dari konteks ini, penulis ingin mengutip pendapat yang diungkapkan oleh Prof. Mahfud MD, yang menyimpulkan karakter produk hukum ditentukan oleh konfigurasi politik yang melahirkannya, maka dengan sendirinya karakter produk hukum sangat ditentukan oleh kelompok dominan dengan mendasarkan prinsip </w:t>
      </w:r>
      <w:r w:rsidRPr="00B32DCF">
        <w:rPr>
          <w:rFonts w:ascii="Bookman Old Style" w:eastAsia="Times New Roman" w:hAnsi="Bookman Old Style"/>
          <w:i/>
          <w:color w:val="auto"/>
          <w:sz w:val="22"/>
          <w:szCs w:val="22"/>
          <w:lang w:val="en-US" w:eastAsia="id-ID"/>
        </w:rPr>
        <w:t>“the rule of majority”</w:t>
      </w:r>
      <w:r w:rsidRPr="00B32DCF">
        <w:rPr>
          <w:rFonts w:ascii="Bookman Old Style" w:eastAsia="Times New Roman" w:hAnsi="Bookman Old Style"/>
          <w:color w:val="auto"/>
          <w:sz w:val="22"/>
          <w:szCs w:val="22"/>
          <w:lang w:val="en-US" w:eastAsia="id-ID"/>
        </w:rPr>
        <w:t xml:space="preserve">. Hal ini akan membuka peluang lahirnya peraturan perundang-undangan yang tidak sejalan atau bahkan bertentangan dengan peraturan perundang-undangan  di atasnya yang memberikan delegasi tersebut. Oleh karena itu, adanya pengujian  peraturan perundang-undangan di dalam Negara hukum menjadi hal sangat penting untuk menjamin terlaksananya tujuan Negara hukum itu sendiri yaitu terwujudnya Negara yang sejahtera  </w:t>
      </w:r>
      <w:r w:rsidRPr="00B32DCF">
        <w:rPr>
          <w:rFonts w:ascii="Bookman Old Style" w:eastAsia="Times New Roman" w:hAnsi="Bookman Old Style"/>
          <w:i/>
          <w:color w:val="auto"/>
          <w:sz w:val="22"/>
          <w:szCs w:val="22"/>
          <w:lang w:val="en-US" w:eastAsia="id-ID"/>
        </w:rPr>
        <w:t xml:space="preserve">(walfare state)  </w:t>
      </w:r>
      <w:r w:rsidRPr="00B32DCF">
        <w:rPr>
          <w:rFonts w:ascii="Bookman Old Style" w:eastAsia="Times New Roman" w:hAnsi="Bookman Old Style"/>
          <w:color w:val="auto"/>
          <w:sz w:val="22"/>
          <w:szCs w:val="22"/>
          <w:lang w:val="en-US" w:eastAsia="id-ID"/>
        </w:rPr>
        <w:t>yang dapat menjamin terwujudnya kesejahteraan masyarakat. (Moh. Mahfud MD, 2006).</w:t>
      </w:r>
    </w:p>
    <w:p w14:paraId="6816EED6" w14:textId="14ABBCF2" w:rsidR="00767BE1" w:rsidRPr="00B32DCF" w:rsidRDefault="00767BE1" w:rsidP="00767BE1">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eastAsia="Times New Roman" w:hAnsi="Bookman Old Style"/>
          <w:color w:val="auto"/>
          <w:sz w:val="22"/>
          <w:szCs w:val="22"/>
          <w:lang w:val="en-US" w:eastAsia="id-ID"/>
        </w:rPr>
        <w:t xml:space="preserve">Sebagai bentuk implikasi terhadap penyelesaian Disharmoni peraturan perundang-undangan melalui mediasi sebagaimana yang diatur dengan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xml:space="preserve"> adalah untuk menciptakan keharmonisan terhadap norma-norma yang mengatur khususnya terhadap jenis-jenis regulasi yang telah ditetapkan dalam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Sehingga jumlah konflik norma (ambivelinsi) yang menyebabkan terhambatnya implementasi peraturan kepada masyarakat lebih dapat ditekan jumlahnya dan mengurangi jumlah permohonan uji materiil yang diajukan ke Mahkamah Agung yang saat ini regulasi di Indonesia sudah terlampau banyak (obesitas regulasi).</w:t>
      </w:r>
    </w:p>
    <w:p w14:paraId="1B7C4FAE" w14:textId="245EA53E" w:rsidR="00767BE1" w:rsidRPr="00B32DCF" w:rsidRDefault="00767BE1" w:rsidP="00767BE1">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lastRenderedPageBreak/>
        <w:t xml:space="preserve">Namun dalam eksistensinya saat ini, konsep mediasi yang diatur dalam </w:t>
      </w:r>
      <w:r w:rsidRPr="00B32DCF">
        <w:rPr>
          <w:rFonts w:ascii="Bookman Old Style" w:eastAsia="Times New Roman" w:hAnsi="Bookman Old Style"/>
          <w:color w:val="auto"/>
          <w:sz w:val="22"/>
          <w:szCs w:val="22"/>
          <w:lang w:eastAsia="id-ID"/>
        </w:rPr>
        <w:t>Permenkumham Republik Indonesia Nomor 2 Tahun 2019</w:t>
      </w:r>
      <w:r w:rsidRPr="00B32DCF">
        <w:rPr>
          <w:rFonts w:ascii="Bookman Old Style" w:eastAsia="Times New Roman" w:hAnsi="Bookman Old Style"/>
          <w:color w:val="auto"/>
          <w:sz w:val="22"/>
          <w:szCs w:val="22"/>
          <w:lang w:val="en-US" w:eastAsia="id-ID"/>
        </w:rPr>
        <w:t xml:space="preserve">, menurut hemat penulis dalam implementasinya masih mempunyai kelemahan. Sehingga menurut hemat penulis, terhadap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xml:space="preserve"> ini masih perlu untuk diberikan penguatan dari sisi yuridis sehingga dalam implementasinya konsep mediasi ini dapat berjalan secara maksimal.</w:t>
      </w:r>
    </w:p>
    <w:p w14:paraId="5DF5F657" w14:textId="0A34DDC7" w:rsidR="00767BE1" w:rsidRPr="00B32DCF" w:rsidRDefault="00767BE1" w:rsidP="00767BE1">
      <w:pPr>
        <w:pStyle w:val="Default"/>
        <w:ind w:firstLine="567"/>
        <w:jc w:val="both"/>
        <w:rPr>
          <w:rFonts w:ascii="Bookman Old Style" w:hAnsi="Bookman Old Style"/>
          <w:color w:val="auto"/>
          <w:sz w:val="22"/>
          <w:szCs w:val="22"/>
          <w:lang w:val="en-US"/>
        </w:rPr>
      </w:pPr>
      <w:r w:rsidRPr="00B32DCF">
        <w:rPr>
          <w:rFonts w:ascii="Bookman Old Style" w:hAnsi="Bookman Old Style"/>
          <w:color w:val="auto"/>
          <w:sz w:val="22"/>
          <w:szCs w:val="22"/>
          <w:lang w:val="en-US"/>
        </w:rPr>
        <w:t xml:space="preserve">Dalam teori ilmu hukum dijelaskan bahwa salah fungsi hukum adalah sebagai sarana pengintegrasi sosial. Dalam hal ini hukum dipandang sebagai sarana untuk mengurangi konflik yang terjadi dan memperlancar proses interaksi pergaulan sosial. Artinya, hukum menjadi sarana untuk menciptakan keserasian sebagai kepentingan masyarakat, sehingga proses pergaulan hidup berlangsung dengan tertib dan lancar. </w:t>
      </w:r>
      <w:r w:rsidR="003B05BF" w:rsidRPr="00B32DCF">
        <w:rPr>
          <w:rFonts w:ascii="Bookman Old Style" w:hAnsi="Bookman Old Style"/>
          <w:color w:val="auto"/>
          <w:sz w:val="22"/>
          <w:szCs w:val="22"/>
          <w:lang w:val="en-US"/>
        </w:rPr>
        <w:t>(Marwan Mas, 2011).</w:t>
      </w:r>
    </w:p>
    <w:p w14:paraId="292CDB82" w14:textId="3D56C39D" w:rsidR="00AD1A74" w:rsidRPr="00B32DCF" w:rsidRDefault="00AD1A74" w:rsidP="00767BE1">
      <w:pPr>
        <w:pStyle w:val="Default"/>
        <w:ind w:firstLine="567"/>
        <w:jc w:val="both"/>
        <w:rPr>
          <w:rFonts w:ascii="Bookman Old Style" w:hAnsi="Bookman Old Style"/>
          <w:color w:val="auto"/>
          <w:sz w:val="22"/>
          <w:szCs w:val="22"/>
        </w:rPr>
      </w:pPr>
      <w:r w:rsidRPr="00B32DCF">
        <w:rPr>
          <w:rFonts w:ascii="Bookman Old Style" w:hAnsi="Bookman Old Style"/>
          <w:color w:val="auto"/>
          <w:sz w:val="22"/>
          <w:szCs w:val="22"/>
        </w:rPr>
        <w:t>Disharmoni peraturan perundang</w:t>
      </w:r>
      <w:r w:rsidRPr="00B32DCF">
        <w:rPr>
          <w:rFonts w:ascii="Bookman Old Style" w:hAnsi="Bookman Old Style"/>
          <w:color w:val="auto"/>
          <w:sz w:val="22"/>
          <w:szCs w:val="22"/>
          <w:lang w:val="en-US"/>
        </w:rPr>
        <w:t>-</w:t>
      </w:r>
      <w:r w:rsidRPr="00B32DCF">
        <w:rPr>
          <w:rFonts w:ascii="Bookman Old Style" w:hAnsi="Bookman Old Style"/>
          <w:color w:val="auto"/>
          <w:sz w:val="22"/>
          <w:szCs w:val="22"/>
        </w:rPr>
        <w:t>undangan mengakibatkan terjadinya</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perbedaan penafsiran dalam</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pelaksanaannya</w:t>
      </w:r>
      <w:r w:rsidRPr="00B32DCF">
        <w:rPr>
          <w:rFonts w:ascii="Bookman Old Style" w:hAnsi="Bookman Old Style"/>
          <w:color w:val="auto"/>
          <w:sz w:val="22"/>
          <w:szCs w:val="22"/>
          <w:lang w:val="en-US"/>
        </w:rPr>
        <w:t>;</w:t>
      </w:r>
      <w:r w:rsidRPr="00B32DCF">
        <w:rPr>
          <w:rFonts w:ascii="Bookman Old Style" w:hAnsi="Bookman Old Style"/>
          <w:color w:val="auto"/>
          <w:sz w:val="22"/>
          <w:szCs w:val="22"/>
        </w:rPr>
        <w:t xml:space="preserve"> timbulnya</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ketidakpastian hukum; peraturan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perundang-undangan tidak terlaksana</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secara efektif dan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efisien, dan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disfungsi hukum, artinya hukum</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tidak dapat berfungsi memberikan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pedoman berperilaku kepada</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masyarakat, pengendalian sosial,</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penyelesaian sengketa dan sebagai</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sarana perubahan sosial secara tertib</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dan teratur.</w:t>
      </w:r>
    </w:p>
    <w:p w14:paraId="449B2D62" w14:textId="74C8B808" w:rsidR="00AD1A74" w:rsidRPr="00B32DCF" w:rsidRDefault="00AD1A74" w:rsidP="00767BE1">
      <w:pPr>
        <w:pStyle w:val="Default"/>
        <w:ind w:firstLine="567"/>
        <w:jc w:val="both"/>
        <w:rPr>
          <w:rFonts w:ascii="Bookman Old Style" w:hAnsi="Bookman Old Style"/>
          <w:color w:val="auto"/>
          <w:sz w:val="22"/>
          <w:szCs w:val="22"/>
        </w:rPr>
      </w:pPr>
      <w:r w:rsidRPr="00B32DCF">
        <w:rPr>
          <w:rFonts w:ascii="Bookman Old Style" w:hAnsi="Bookman Old Style"/>
          <w:color w:val="auto"/>
          <w:sz w:val="22"/>
          <w:szCs w:val="22"/>
        </w:rPr>
        <w:t>Sinkronisasi adalah penyelarasan dan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penyelerasian berbagai peraturan</w:t>
      </w:r>
      <w:r w:rsidRPr="00B32DCF">
        <w:rPr>
          <w:rFonts w:ascii="Bookman Old Style" w:hAnsi="Bookman Old Style"/>
          <w:color w:val="auto"/>
          <w:sz w:val="22"/>
          <w:szCs w:val="22"/>
        </w:rPr>
        <w:br/>
        <w:t>perundang-undangan yang terkait dengan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peraturan perundang-undangan yang telah</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ada dan yang sedang disusun yang</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mengatur suatu bidang tertentu. Proses</w:t>
      </w:r>
      <w:r w:rsidRPr="00B32DCF">
        <w:rPr>
          <w:rFonts w:ascii="Bookman Old Style" w:hAnsi="Bookman Old Style"/>
          <w:color w:val="auto"/>
          <w:sz w:val="22"/>
          <w:szCs w:val="22"/>
        </w:rPr>
        <w:br/>
        <w:t>sinkronisasi peraturan bertujuan untuk</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melihat adanya keselarasan antara peraturan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yang satu dengan peraturan lainnya.</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Sinkronisasi dilakukan baik secara vertikal</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dengan peraturan di atasnya maupun secara</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horizontal dengan peraturan yang setara.</w:t>
      </w:r>
      <w:r w:rsidRPr="00B32DCF">
        <w:rPr>
          <w:rFonts w:ascii="Bookman Old Style" w:hAnsi="Bookman Old Style"/>
          <w:color w:val="auto"/>
          <w:sz w:val="22"/>
          <w:szCs w:val="22"/>
          <w:lang w:val="en-US"/>
        </w:rPr>
        <w:t xml:space="preserve"> (</w:t>
      </w:r>
      <w:r w:rsidRPr="00B32DCF">
        <w:rPr>
          <w:rFonts w:ascii="Bookman Old Style" w:hAnsi="Bookman Old Style"/>
          <w:sz w:val="22"/>
          <w:szCs w:val="22"/>
        </w:rPr>
        <w:t xml:space="preserve">http:// </w:t>
      </w:r>
      <w:hyperlink r:id="rId11" w:history="1">
        <w:r w:rsidRPr="00B32DCF">
          <w:rPr>
            <w:rStyle w:val="Hyperlink"/>
            <w:rFonts w:ascii="Bookman Old Style" w:hAnsi="Bookman Old Style"/>
            <w:sz w:val="22"/>
            <w:szCs w:val="22"/>
          </w:rPr>
          <w:t>www.jombangkab.go.id/</w:t>
        </w:r>
      </w:hyperlink>
      <w:r w:rsidRPr="00B32DCF">
        <w:rPr>
          <w:rFonts w:ascii="Bookman Old Style" w:hAnsi="Bookman Old Style"/>
          <w:sz w:val="22"/>
          <w:szCs w:val="22"/>
          <w:lang w:val="en-US"/>
        </w:rPr>
        <w:t xml:space="preserve">). </w:t>
      </w:r>
      <w:r w:rsidRPr="00B32DCF">
        <w:rPr>
          <w:rFonts w:ascii="Bookman Old Style" w:hAnsi="Bookman Old Style"/>
          <w:color w:val="auto"/>
          <w:sz w:val="22"/>
          <w:szCs w:val="22"/>
        </w:rPr>
        <w:t>Adapun tujuan dari kegiatan sinkronisasi</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adalah untuk mewujudkan landasan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pengaturan suatu bidang tertentu yang dapat</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memberikan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kepastian hukum yang</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memadai bagi penyelenggaraan bidang</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tersebut secara efisien dan efektif.</w:t>
      </w:r>
    </w:p>
    <w:p w14:paraId="5348F707" w14:textId="7AEDD741" w:rsidR="00AD1A74" w:rsidRPr="00B32DCF" w:rsidRDefault="00AD1A74" w:rsidP="00767BE1">
      <w:pPr>
        <w:pStyle w:val="Default"/>
        <w:ind w:firstLine="567"/>
        <w:jc w:val="both"/>
        <w:rPr>
          <w:rFonts w:ascii="Bookman Old Style" w:hAnsi="Bookman Old Style"/>
          <w:sz w:val="22"/>
          <w:szCs w:val="22"/>
          <w:lang w:val="en-US"/>
        </w:rPr>
      </w:pPr>
      <w:r w:rsidRPr="00B32DCF">
        <w:rPr>
          <w:rFonts w:ascii="Bookman Old Style" w:hAnsi="Bookman Old Style"/>
          <w:color w:val="auto"/>
          <w:sz w:val="22"/>
          <w:szCs w:val="22"/>
        </w:rPr>
        <w:t>Rudolf Stammler mengemukakan</w:t>
      </w:r>
      <w:r w:rsidRPr="00B32DCF">
        <w:rPr>
          <w:rFonts w:ascii="Bookman Old Style" w:hAnsi="Bookman Old Style"/>
          <w:color w:val="auto"/>
          <w:sz w:val="22"/>
          <w:szCs w:val="22"/>
          <w:lang w:val="en-US"/>
        </w:rPr>
        <w:t xml:space="preserve"> k</w:t>
      </w:r>
      <w:r w:rsidRPr="00B32DCF">
        <w:rPr>
          <w:rFonts w:ascii="Bookman Old Style" w:hAnsi="Bookman Old Style"/>
          <w:color w:val="auto"/>
          <w:sz w:val="22"/>
          <w:szCs w:val="22"/>
        </w:rPr>
        <w:t>onsep, prinsip-prinsip hukum yang adil</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mencakup harmonisasi antara maksud dan</w:t>
      </w:r>
      <w:r w:rsidRPr="00B32DCF">
        <w:rPr>
          <w:rFonts w:ascii="Bookman Old Style" w:hAnsi="Bookman Old Style"/>
          <w:color w:val="auto"/>
          <w:sz w:val="22"/>
          <w:szCs w:val="22"/>
          <w:lang w:val="en-US"/>
        </w:rPr>
        <w:t xml:space="preserve"> tujuan </w:t>
      </w:r>
      <w:r w:rsidRPr="00B32DCF">
        <w:rPr>
          <w:rFonts w:ascii="Bookman Old Style" w:hAnsi="Bookman Old Style"/>
          <w:color w:val="auto"/>
          <w:sz w:val="22"/>
          <w:szCs w:val="22"/>
        </w:rPr>
        <w:t>serta kepen</w:t>
      </w:r>
      <w:r w:rsidRPr="00B32DCF">
        <w:rPr>
          <w:rFonts w:ascii="Bookman Old Style" w:hAnsi="Bookman Old Style"/>
          <w:color w:val="auto"/>
          <w:sz w:val="22"/>
          <w:szCs w:val="22"/>
          <w:lang w:val="en-US"/>
        </w:rPr>
        <w:t>t</w:t>
      </w:r>
      <w:r w:rsidRPr="00B32DCF">
        <w:rPr>
          <w:rFonts w:ascii="Bookman Old Style" w:hAnsi="Bookman Old Style"/>
          <w:color w:val="auto"/>
          <w:sz w:val="22"/>
          <w:szCs w:val="22"/>
        </w:rPr>
        <w:t>ingan perorangan, dan</w:t>
      </w:r>
      <w:r w:rsidRPr="00B32DCF">
        <w:rPr>
          <w:rFonts w:ascii="Bookman Old Style" w:hAnsi="Bookman Old Style"/>
          <w:color w:val="auto"/>
          <w:sz w:val="22"/>
          <w:szCs w:val="22"/>
          <w:lang w:val="en-US"/>
        </w:rPr>
        <w:t xml:space="preserve"> m</w:t>
      </w:r>
      <w:r w:rsidRPr="00B32DCF">
        <w:rPr>
          <w:rFonts w:ascii="Bookman Old Style" w:hAnsi="Bookman Old Style"/>
          <w:color w:val="auto"/>
          <w:sz w:val="22"/>
          <w:szCs w:val="22"/>
        </w:rPr>
        <w:t>aksud dan tujuan serta kepentingan umum,</w:t>
      </w:r>
      <w:r w:rsidRPr="00B32DCF">
        <w:rPr>
          <w:rFonts w:ascii="Bookman Old Style" w:hAnsi="Bookman Old Style"/>
          <w:color w:val="auto"/>
          <w:sz w:val="22"/>
          <w:szCs w:val="22"/>
          <w:lang w:val="en-US"/>
        </w:rPr>
        <w:t xml:space="preserve"> </w:t>
      </w:r>
      <w:r w:rsidRPr="00B32DCF">
        <w:rPr>
          <w:rFonts w:ascii="Bookman Old Style" w:hAnsi="Bookman Old Style"/>
          <w:i/>
          <w:color w:val="auto"/>
          <w:sz w:val="22"/>
          <w:szCs w:val="22"/>
          <w:lang w:val="en-US"/>
        </w:rPr>
        <w:t xml:space="preserve">(a just law aims at harmonizing individual purposes with that society). </w:t>
      </w:r>
      <w:r w:rsidRPr="00B32DCF">
        <w:rPr>
          <w:rFonts w:ascii="Bookman Old Style" w:hAnsi="Bookman Old Style"/>
          <w:iCs/>
          <w:color w:val="auto"/>
          <w:sz w:val="22"/>
          <w:szCs w:val="22"/>
          <w:lang w:val="en-US"/>
        </w:rPr>
        <w:t xml:space="preserve">(Stammler, 1994). </w:t>
      </w:r>
      <w:r w:rsidRPr="00B32DCF">
        <w:rPr>
          <w:rFonts w:ascii="Bookman Old Style" w:hAnsi="Bookman Old Style"/>
          <w:color w:val="auto"/>
          <w:sz w:val="22"/>
          <w:szCs w:val="22"/>
        </w:rPr>
        <w:t>Dengan kata lain,</w:t>
      </w:r>
      <w:r w:rsidRPr="00B32DCF">
        <w:rPr>
          <w:rFonts w:ascii="Bookman Old Style" w:hAnsi="Bookman Old Style"/>
          <w:color w:val="auto"/>
          <w:sz w:val="22"/>
          <w:szCs w:val="22"/>
          <w:lang w:val="en-US"/>
        </w:rPr>
        <w:t xml:space="preserve"> keadil</w:t>
      </w:r>
      <w:r w:rsidRPr="00B32DCF">
        <w:rPr>
          <w:rFonts w:ascii="Bookman Old Style" w:hAnsi="Bookman Old Style"/>
          <w:color w:val="auto"/>
          <w:sz w:val="22"/>
          <w:szCs w:val="22"/>
        </w:rPr>
        <w:t>an itu terjalin dengan kehidupan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ekonomis masyarakat yarig d</w:t>
      </w:r>
      <w:r w:rsidRPr="00B32DCF">
        <w:rPr>
          <w:rFonts w:ascii="Bookman Old Style" w:hAnsi="Bookman Old Style"/>
          <w:color w:val="auto"/>
          <w:sz w:val="22"/>
          <w:szCs w:val="22"/>
          <w:lang w:val="en-US"/>
        </w:rPr>
        <w:t>i</w:t>
      </w:r>
      <w:r w:rsidRPr="00B32DCF">
        <w:rPr>
          <w:rFonts w:ascii="Bookman Old Style" w:hAnsi="Bookman Old Style"/>
          <w:color w:val="auto"/>
          <w:sz w:val="22"/>
          <w:szCs w:val="22"/>
        </w:rPr>
        <w:t>wujudkan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w:t>
      </w:r>
      <w:r w:rsidRPr="00B32DCF">
        <w:rPr>
          <w:rFonts w:ascii="Bookman Old Style" w:hAnsi="Bookman Old Style"/>
          <w:color w:val="auto"/>
          <w:sz w:val="22"/>
          <w:szCs w:val="22"/>
          <w:lang w:val="en-US"/>
        </w:rPr>
        <w:t>l</w:t>
      </w:r>
      <w:r w:rsidRPr="00B32DCF">
        <w:rPr>
          <w:rFonts w:ascii="Bookman Old Style" w:hAnsi="Bookman Old Style"/>
          <w:color w:val="auto"/>
          <w:sz w:val="22"/>
          <w:szCs w:val="22"/>
        </w:rPr>
        <w:t>a</w:t>
      </w:r>
      <w:r w:rsidRPr="00B32DCF">
        <w:rPr>
          <w:rFonts w:ascii="Bookman Old Style" w:hAnsi="Bookman Old Style"/>
          <w:color w:val="auto"/>
          <w:sz w:val="22"/>
          <w:szCs w:val="22"/>
          <w:lang w:val="en-US"/>
        </w:rPr>
        <w:t>l</w:t>
      </w:r>
      <w:r w:rsidRPr="00B32DCF">
        <w:rPr>
          <w:rFonts w:ascii="Bookman Old Style" w:hAnsi="Bookman Old Style"/>
          <w:color w:val="auto"/>
          <w:sz w:val="22"/>
          <w:szCs w:val="22"/>
        </w:rPr>
        <w:t>u</w:t>
      </w:r>
      <w:r w:rsidRPr="00B32DCF">
        <w:rPr>
          <w:rFonts w:ascii="Bookman Old Style" w:hAnsi="Bookman Old Style"/>
          <w:color w:val="auto"/>
          <w:sz w:val="22"/>
          <w:szCs w:val="22"/>
          <w:lang w:val="en-US"/>
        </w:rPr>
        <w:t>i</w:t>
      </w:r>
      <w:r w:rsidRPr="00B32DCF">
        <w:rPr>
          <w:rFonts w:ascii="Bookman Old Style" w:hAnsi="Bookman Old Style"/>
          <w:color w:val="auto"/>
          <w:sz w:val="22"/>
          <w:szCs w:val="22"/>
        </w:rPr>
        <w:t xml:space="preserve"> hukum,</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maka hukum yan</w:t>
      </w:r>
      <w:r w:rsidRPr="00B32DCF">
        <w:rPr>
          <w:rFonts w:ascii="Bookman Old Style" w:hAnsi="Bookman Old Style"/>
          <w:color w:val="auto"/>
          <w:sz w:val="22"/>
          <w:szCs w:val="22"/>
          <w:lang w:val="en-US"/>
        </w:rPr>
        <w:t xml:space="preserve">g </w:t>
      </w:r>
      <w:r w:rsidRPr="00B32DCF">
        <w:rPr>
          <w:rFonts w:ascii="Bookman Old Style" w:hAnsi="Bookman Old Style"/>
          <w:color w:val="auto"/>
          <w:sz w:val="22"/>
          <w:szCs w:val="22"/>
        </w:rPr>
        <w:t>mewujudkan keadilan itu mutlak diperlukan</w:t>
      </w:r>
      <w:r w:rsidRPr="00B32DCF">
        <w:rPr>
          <w:rFonts w:ascii="Bookman Old Style" w:hAnsi="Bookman Old Style"/>
          <w:color w:val="auto"/>
          <w:sz w:val="22"/>
          <w:szCs w:val="22"/>
          <w:lang w:val="en-US"/>
        </w:rPr>
        <w:t xml:space="preserve"> di </w:t>
      </w:r>
      <w:r w:rsidRPr="00B32DCF">
        <w:rPr>
          <w:rFonts w:ascii="Bookman Old Style" w:hAnsi="Bookman Old Style"/>
          <w:color w:val="auto"/>
          <w:sz w:val="22"/>
          <w:szCs w:val="22"/>
        </w:rPr>
        <w:t xml:space="preserve">dalam kehidupan bermasyarakat. </w:t>
      </w:r>
      <w:r w:rsidRPr="00B32DCF">
        <w:rPr>
          <w:rFonts w:ascii="Bookman Old Style" w:hAnsi="Bookman Old Style"/>
          <w:color w:val="auto"/>
          <w:sz w:val="22"/>
          <w:szCs w:val="22"/>
          <w:lang w:val="en-US"/>
        </w:rPr>
        <w:t>M</w:t>
      </w:r>
      <w:r w:rsidRPr="00B32DCF">
        <w:rPr>
          <w:rFonts w:ascii="Bookman Old Style" w:hAnsi="Bookman Old Style"/>
          <w:color w:val="auto"/>
          <w:sz w:val="22"/>
          <w:szCs w:val="22"/>
        </w:rPr>
        <w:t>enurut</w:t>
      </w:r>
      <w:r w:rsidRPr="00B32DCF">
        <w:rPr>
          <w:rFonts w:ascii="Bookman Old Style" w:hAnsi="Bookman Old Style"/>
          <w:color w:val="auto"/>
          <w:sz w:val="22"/>
          <w:szCs w:val="22"/>
          <w:lang w:val="en-US"/>
        </w:rPr>
        <w:t xml:space="preserve"> Gustaf R</w:t>
      </w:r>
      <w:r w:rsidRPr="00B32DCF">
        <w:rPr>
          <w:rFonts w:ascii="Bookman Old Style" w:hAnsi="Bookman Old Style"/>
          <w:color w:val="auto"/>
          <w:sz w:val="22"/>
          <w:szCs w:val="22"/>
        </w:rPr>
        <w:t>adbruch</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tugas utama hukum ia</w:t>
      </w:r>
      <w:r w:rsidRPr="00B32DCF">
        <w:rPr>
          <w:rFonts w:ascii="Bookman Old Style" w:hAnsi="Bookman Old Style"/>
          <w:color w:val="auto"/>
          <w:sz w:val="22"/>
          <w:szCs w:val="22"/>
          <w:lang w:val="en-US"/>
        </w:rPr>
        <w:t>l</w:t>
      </w:r>
      <w:r w:rsidRPr="00B32DCF">
        <w:rPr>
          <w:rFonts w:ascii="Bookman Old Style" w:hAnsi="Bookman Old Style"/>
          <w:color w:val="auto"/>
          <w:sz w:val="22"/>
          <w:szCs w:val="22"/>
        </w:rPr>
        <w:t>ah</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mewujudkan keadilan, karena tiga</w:t>
      </w:r>
      <w:r w:rsidRPr="00B32DCF">
        <w:rPr>
          <w:rFonts w:ascii="Bookman Old Style" w:hAnsi="Bookman Old Style"/>
          <w:color w:val="auto"/>
          <w:sz w:val="22"/>
          <w:szCs w:val="22"/>
          <w:lang w:val="en-US"/>
        </w:rPr>
        <w:t xml:space="preserve"> k</w:t>
      </w:r>
      <w:r w:rsidRPr="00B32DCF">
        <w:rPr>
          <w:rFonts w:ascii="Bookman Old Style" w:hAnsi="Bookman Old Style"/>
          <w:color w:val="auto"/>
          <w:sz w:val="22"/>
          <w:szCs w:val="22"/>
        </w:rPr>
        <w:t>epentingan hidup bersama ia</w:t>
      </w:r>
      <w:r w:rsidRPr="00B32DCF">
        <w:rPr>
          <w:rFonts w:ascii="Bookman Old Style" w:hAnsi="Bookman Old Style"/>
          <w:color w:val="auto"/>
          <w:sz w:val="22"/>
          <w:szCs w:val="22"/>
          <w:lang w:val="en-US"/>
        </w:rPr>
        <w:t>l</w:t>
      </w:r>
      <w:r w:rsidRPr="00B32DCF">
        <w:rPr>
          <w:rFonts w:ascii="Bookman Old Style" w:hAnsi="Bookman Old Style"/>
          <w:color w:val="auto"/>
          <w:sz w:val="22"/>
          <w:szCs w:val="22"/>
        </w:rPr>
        <w:t>ah tiga ni</w:t>
      </w:r>
      <w:r w:rsidRPr="00B32DCF">
        <w:rPr>
          <w:rFonts w:ascii="Bookman Old Style" w:hAnsi="Bookman Old Style"/>
          <w:color w:val="auto"/>
          <w:sz w:val="22"/>
          <w:szCs w:val="22"/>
          <w:lang w:val="en-US"/>
        </w:rPr>
        <w:t>l</w:t>
      </w:r>
      <w:r w:rsidRPr="00B32DCF">
        <w:rPr>
          <w:rFonts w:ascii="Bookman Old Style" w:hAnsi="Bookman Old Style"/>
          <w:color w:val="auto"/>
          <w:sz w:val="22"/>
          <w:szCs w:val="22"/>
        </w:rPr>
        <w:t>ai</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dasar</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hukum, yaitu keadilan, kemanfaatan dan</w:t>
      </w:r>
      <w:r w:rsidRPr="00B32DCF">
        <w:rPr>
          <w:rFonts w:ascii="Bookman Old Style" w:hAnsi="Bookman Old Style"/>
          <w:color w:val="auto"/>
          <w:sz w:val="22"/>
          <w:szCs w:val="22"/>
          <w:lang w:val="en-US"/>
        </w:rPr>
        <w:t xml:space="preserve"> k</w:t>
      </w:r>
      <w:r w:rsidRPr="00B32DCF">
        <w:rPr>
          <w:rFonts w:ascii="Bookman Old Style" w:hAnsi="Bookman Old Style"/>
          <w:color w:val="auto"/>
          <w:sz w:val="22"/>
          <w:szCs w:val="22"/>
        </w:rPr>
        <w:t>epastian hukum</w:t>
      </w:r>
      <w:r w:rsidRPr="00B32DCF">
        <w:rPr>
          <w:rFonts w:ascii="Bookman Old Style" w:hAnsi="Bookman Old Style"/>
          <w:color w:val="auto"/>
          <w:sz w:val="22"/>
          <w:szCs w:val="22"/>
          <w:lang w:val="en-US"/>
        </w:rPr>
        <w:t>. (</w:t>
      </w:r>
      <w:r w:rsidRPr="00B32DCF">
        <w:rPr>
          <w:rFonts w:ascii="Bookman Old Style" w:hAnsi="Bookman Old Style"/>
          <w:sz w:val="22"/>
          <w:szCs w:val="22"/>
        </w:rPr>
        <w:t>Theori Huijbers</w:t>
      </w:r>
      <w:r w:rsidRPr="00B32DCF">
        <w:rPr>
          <w:rFonts w:ascii="Bookman Old Style" w:hAnsi="Bookman Old Style"/>
          <w:sz w:val="22"/>
          <w:szCs w:val="22"/>
          <w:lang w:val="en-US"/>
        </w:rPr>
        <w:t xml:space="preserve">, 1982). </w:t>
      </w:r>
      <w:r w:rsidRPr="00B32DCF">
        <w:rPr>
          <w:rFonts w:ascii="Bookman Old Style" w:hAnsi="Bookman Old Style"/>
          <w:color w:val="auto"/>
          <w:sz w:val="22"/>
          <w:szCs w:val="22"/>
        </w:rPr>
        <w:t xml:space="preserve">Menurut John </w:t>
      </w:r>
      <w:r w:rsidRPr="00B32DCF">
        <w:rPr>
          <w:rFonts w:ascii="Bookman Old Style" w:hAnsi="Bookman Old Style"/>
          <w:color w:val="auto"/>
          <w:sz w:val="22"/>
          <w:szCs w:val="22"/>
          <w:lang w:val="en-US"/>
        </w:rPr>
        <w:t>R</w:t>
      </w:r>
      <w:r w:rsidRPr="00B32DCF">
        <w:rPr>
          <w:rFonts w:ascii="Bookman Old Style" w:hAnsi="Bookman Old Style"/>
          <w:color w:val="auto"/>
          <w:sz w:val="22"/>
          <w:szCs w:val="22"/>
        </w:rPr>
        <w:t>awls</w:t>
      </w:r>
      <w:r w:rsidRPr="00B32DCF">
        <w:rPr>
          <w:rFonts w:ascii="Bookman Old Style" w:hAnsi="Bookman Old Style"/>
          <w:color w:val="auto"/>
          <w:sz w:val="22"/>
          <w:szCs w:val="22"/>
          <w:lang w:val="en-US"/>
        </w:rPr>
        <w:t xml:space="preserve"> kead</w:t>
      </w:r>
      <w:r w:rsidRPr="00B32DCF">
        <w:rPr>
          <w:rFonts w:ascii="Bookman Old Style" w:hAnsi="Bookman Old Style"/>
          <w:color w:val="auto"/>
          <w:sz w:val="22"/>
          <w:szCs w:val="22"/>
        </w:rPr>
        <w:t>ilan merupakan suatu nilai yang</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mewujudkan keseimbangan antara bagian</w:t>
      </w:r>
      <w:r w:rsidRPr="00B32DCF">
        <w:rPr>
          <w:rFonts w:ascii="Bookman Old Style" w:hAnsi="Bookman Old Style"/>
          <w:color w:val="auto"/>
          <w:sz w:val="22"/>
          <w:szCs w:val="22"/>
          <w:lang w:val="en-US"/>
        </w:rPr>
        <w:t xml:space="preserve">-bagian </w:t>
      </w:r>
      <w:r w:rsidRPr="00B32DCF">
        <w:rPr>
          <w:rFonts w:ascii="Bookman Old Style" w:hAnsi="Bookman Old Style"/>
          <w:color w:val="auto"/>
          <w:sz w:val="22"/>
          <w:szCs w:val="22"/>
        </w:rPr>
        <w:t>dalam kesatuan, antara tujuan-tujuan</w:t>
      </w:r>
      <w:r w:rsidRPr="00B32DCF">
        <w:rPr>
          <w:rFonts w:ascii="Bookman Old Style" w:hAnsi="Bookman Old Style"/>
          <w:color w:val="auto"/>
          <w:sz w:val="22"/>
          <w:szCs w:val="22"/>
          <w:lang w:val="en-US"/>
        </w:rPr>
        <w:t xml:space="preserve"> </w:t>
      </w:r>
      <w:r w:rsidRPr="00B32DCF">
        <w:rPr>
          <w:rFonts w:ascii="Bookman Old Style" w:hAnsi="Bookman Old Style"/>
          <w:color w:val="auto"/>
          <w:sz w:val="22"/>
          <w:szCs w:val="22"/>
        </w:rPr>
        <w:t>p</w:t>
      </w:r>
      <w:r w:rsidRPr="00B32DCF">
        <w:rPr>
          <w:rFonts w:ascii="Bookman Old Style" w:hAnsi="Bookman Old Style"/>
          <w:color w:val="auto"/>
          <w:sz w:val="22"/>
          <w:szCs w:val="22"/>
          <w:lang w:val="en-US"/>
        </w:rPr>
        <w:t>ri</w:t>
      </w:r>
      <w:r w:rsidRPr="00B32DCF">
        <w:rPr>
          <w:rFonts w:ascii="Bookman Old Style" w:hAnsi="Bookman Old Style"/>
          <w:color w:val="auto"/>
          <w:sz w:val="22"/>
          <w:szCs w:val="22"/>
        </w:rPr>
        <w:t>badi dan tujuan bersama.</w:t>
      </w:r>
      <w:r w:rsidRPr="00B32DCF">
        <w:rPr>
          <w:rFonts w:ascii="Bookman Old Style" w:hAnsi="Bookman Old Style"/>
          <w:color w:val="auto"/>
          <w:sz w:val="22"/>
          <w:szCs w:val="22"/>
          <w:lang w:val="en-US"/>
        </w:rPr>
        <w:t xml:space="preserve"> (</w:t>
      </w:r>
      <w:r w:rsidRPr="00B32DCF">
        <w:rPr>
          <w:rFonts w:ascii="Bookman Old Style" w:hAnsi="Bookman Old Style"/>
          <w:sz w:val="22"/>
          <w:szCs w:val="22"/>
        </w:rPr>
        <w:t>John Rawls</w:t>
      </w:r>
      <w:r w:rsidRPr="00B32DCF">
        <w:rPr>
          <w:rFonts w:ascii="Bookman Old Style" w:hAnsi="Bookman Old Style"/>
          <w:sz w:val="22"/>
          <w:szCs w:val="22"/>
          <w:lang w:val="en-US"/>
        </w:rPr>
        <w:t>, 1973).</w:t>
      </w:r>
    </w:p>
    <w:p w14:paraId="1167C663" w14:textId="722BA190" w:rsidR="00AD1A74" w:rsidRPr="00B32DCF" w:rsidRDefault="00AD1A74" w:rsidP="00767BE1">
      <w:pPr>
        <w:pStyle w:val="Default"/>
        <w:ind w:firstLine="567"/>
        <w:jc w:val="both"/>
        <w:rPr>
          <w:rFonts w:ascii="Bookman Old Style" w:hAnsi="Bookman Old Style"/>
          <w:color w:val="auto"/>
          <w:sz w:val="22"/>
          <w:szCs w:val="22"/>
          <w:lang w:val="en-US"/>
        </w:rPr>
      </w:pPr>
      <w:r w:rsidRPr="00B32DCF">
        <w:rPr>
          <w:rFonts w:ascii="Bookman Old Style" w:hAnsi="Bookman Old Style"/>
          <w:color w:val="auto"/>
          <w:sz w:val="22"/>
          <w:szCs w:val="22"/>
          <w:lang w:val="en-US"/>
        </w:rPr>
        <w:t>Selain hal-hal yang telah diuraikan di atas, kehadiran asas hukum dalam memberikan peran penyelesaian Disharmoni perundang-undangan merupakan salah satu aspek yang sangat menentukan dalam menjawab permasalahan Disharmoni peraturan perundang-undangan.</w:t>
      </w:r>
    </w:p>
    <w:p w14:paraId="0EE20AA0" w14:textId="1804ECA7" w:rsidR="00AD1A74" w:rsidRPr="00B32DCF" w:rsidRDefault="00AD1A74" w:rsidP="00767BE1">
      <w:pPr>
        <w:pStyle w:val="Default"/>
        <w:ind w:firstLine="567"/>
        <w:jc w:val="both"/>
        <w:rPr>
          <w:rFonts w:ascii="Bookman Old Style" w:hAnsi="Bookman Old Style"/>
          <w:sz w:val="22"/>
          <w:szCs w:val="22"/>
          <w:lang w:val="en-US"/>
        </w:rPr>
      </w:pPr>
      <w:r w:rsidRPr="00B32DCF">
        <w:rPr>
          <w:rFonts w:ascii="Bookman Old Style" w:hAnsi="Bookman Old Style"/>
          <w:color w:val="auto"/>
          <w:sz w:val="22"/>
          <w:szCs w:val="22"/>
          <w:lang w:val="en-US"/>
        </w:rPr>
        <w:t>Hal ini tidak terlepas dari asas hukum yang merupakan unsur penting dan pokok dari peraturan hukum. Pembentukan hukum praktis sedapat mungkin berorientasi pada asas-asas hukum. Asas hukum menjadi dasar-dasar atau petunjuk arah dalam pembentukan hukum positif. (</w:t>
      </w:r>
      <w:r w:rsidRPr="00B32DCF">
        <w:rPr>
          <w:rFonts w:ascii="Bookman Old Style" w:hAnsi="Bookman Old Style"/>
          <w:sz w:val="22"/>
          <w:szCs w:val="22"/>
        </w:rPr>
        <w:t>Fence M. Wantu</w:t>
      </w:r>
      <w:r w:rsidRPr="00B32DCF">
        <w:rPr>
          <w:rFonts w:ascii="Bookman Old Style" w:hAnsi="Bookman Old Style"/>
          <w:sz w:val="22"/>
          <w:szCs w:val="22"/>
          <w:lang w:val="en-US"/>
        </w:rPr>
        <w:t>, 2011).</w:t>
      </w:r>
    </w:p>
    <w:p w14:paraId="0FF7940B" w14:textId="34F45399" w:rsidR="00B32DCF" w:rsidRPr="00B32DCF" w:rsidRDefault="00B32DCF" w:rsidP="00767BE1">
      <w:pPr>
        <w:pStyle w:val="Default"/>
        <w:ind w:firstLine="567"/>
        <w:jc w:val="both"/>
        <w:rPr>
          <w:rFonts w:ascii="Bookman Old Style" w:hAnsi="Bookman Old Style"/>
          <w:sz w:val="22"/>
          <w:szCs w:val="22"/>
          <w:lang w:val="en-US"/>
        </w:rPr>
      </w:pPr>
      <w:r w:rsidRPr="00B32DCF">
        <w:rPr>
          <w:rFonts w:ascii="Bookman Old Style" w:hAnsi="Bookman Old Style"/>
          <w:color w:val="auto"/>
          <w:sz w:val="22"/>
          <w:szCs w:val="22"/>
          <w:lang w:val="en-US"/>
        </w:rPr>
        <w:lastRenderedPageBreak/>
        <w:t xml:space="preserve">Keterkaitan erat antara asas hukum dengan hukum itu sendiri tampak dari pendapat yang dikemukakan oleh Kusumaatmadja yang menyatakan bahwa hukum tidak hanya merupakan seperangkat asas hukum yang mengatur kehidupan manusia dalam masyarakat saja, tetapi juga mencakup lembaga </w:t>
      </w:r>
      <w:r w:rsidRPr="00B32DCF">
        <w:rPr>
          <w:rFonts w:ascii="Bookman Old Style" w:hAnsi="Bookman Old Style"/>
          <w:i/>
          <w:color w:val="auto"/>
          <w:sz w:val="22"/>
          <w:szCs w:val="22"/>
          <w:lang w:val="en-US"/>
        </w:rPr>
        <w:t xml:space="preserve">(institution) </w:t>
      </w:r>
      <w:r w:rsidRPr="00B32DCF">
        <w:rPr>
          <w:rFonts w:ascii="Bookman Old Style" w:hAnsi="Bookman Old Style"/>
          <w:color w:val="auto"/>
          <w:sz w:val="22"/>
          <w:szCs w:val="22"/>
          <w:lang w:val="en-US"/>
        </w:rPr>
        <w:t xml:space="preserve">dan proses </w:t>
      </w:r>
      <w:r w:rsidRPr="00B32DCF">
        <w:rPr>
          <w:rFonts w:ascii="Bookman Old Style" w:hAnsi="Bookman Old Style"/>
          <w:i/>
          <w:color w:val="auto"/>
          <w:sz w:val="22"/>
          <w:szCs w:val="22"/>
          <w:lang w:val="en-US"/>
        </w:rPr>
        <w:t xml:space="preserve">(processes) </w:t>
      </w:r>
      <w:r w:rsidRPr="00B32DCF">
        <w:rPr>
          <w:rFonts w:ascii="Bookman Old Style" w:hAnsi="Bookman Old Style"/>
          <w:color w:val="auto"/>
          <w:sz w:val="22"/>
          <w:szCs w:val="22"/>
          <w:lang w:val="en-US"/>
        </w:rPr>
        <w:t>yang diperlukan untuk mewujudkan hukum itu dalam kenyataan. (</w:t>
      </w:r>
      <w:r w:rsidRPr="00B32DCF">
        <w:rPr>
          <w:rFonts w:ascii="Bookman Old Style" w:hAnsi="Bookman Old Style"/>
          <w:sz w:val="22"/>
          <w:szCs w:val="22"/>
        </w:rPr>
        <w:t>Mochtar Kusumaatmadja</w:t>
      </w:r>
      <w:r w:rsidRPr="00B32DCF">
        <w:rPr>
          <w:rFonts w:ascii="Bookman Old Style" w:hAnsi="Bookman Old Style"/>
          <w:sz w:val="22"/>
          <w:szCs w:val="22"/>
          <w:lang w:val="en-US"/>
        </w:rPr>
        <w:t xml:space="preserve">, 1976). </w:t>
      </w:r>
      <w:r w:rsidRPr="00B32DCF">
        <w:rPr>
          <w:rFonts w:ascii="Bookman Old Style" w:hAnsi="Bookman Old Style"/>
          <w:color w:val="auto"/>
          <w:sz w:val="22"/>
          <w:szCs w:val="22"/>
          <w:lang w:val="en-US"/>
        </w:rPr>
        <w:t>Menurut The Liang Gie, asas adalah suatu dalil umum tanpa menyarankan cara-cara khusus mengenai pelaksanaannya, yang diterapkan pada serangkaian perbuatan untuk menjadi petunjuk yang tepat bagi perbuatan itu. (</w:t>
      </w:r>
      <w:r w:rsidRPr="00B32DCF">
        <w:rPr>
          <w:rFonts w:ascii="Bookman Old Style" w:hAnsi="Bookman Old Style"/>
          <w:sz w:val="22"/>
          <w:szCs w:val="22"/>
        </w:rPr>
        <w:t xml:space="preserve">The Liang Gie, </w:t>
      </w:r>
      <w:r w:rsidRPr="00B32DCF">
        <w:rPr>
          <w:rFonts w:ascii="Bookman Old Style" w:hAnsi="Bookman Old Style"/>
          <w:sz w:val="22"/>
          <w:szCs w:val="22"/>
          <w:lang w:val="en-US"/>
        </w:rPr>
        <w:t>1982).</w:t>
      </w:r>
    </w:p>
    <w:p w14:paraId="33008289" w14:textId="77777777" w:rsidR="00B32DCF" w:rsidRPr="00B32DCF" w:rsidRDefault="00B32DCF" w:rsidP="00B32DCF">
      <w:pPr>
        <w:pStyle w:val="Default"/>
        <w:ind w:firstLine="567"/>
        <w:jc w:val="both"/>
        <w:rPr>
          <w:rFonts w:ascii="Bookman Old Style" w:eastAsia="Times New Roman" w:hAnsi="Bookman Old Style"/>
          <w:iCs/>
          <w:color w:val="auto"/>
          <w:sz w:val="22"/>
          <w:szCs w:val="22"/>
          <w:lang w:val="en-US" w:eastAsia="id-ID"/>
        </w:rPr>
      </w:pPr>
      <w:r w:rsidRPr="00B32DCF">
        <w:rPr>
          <w:rFonts w:ascii="Bookman Old Style" w:hAnsi="Bookman Old Style"/>
          <w:color w:val="auto"/>
          <w:sz w:val="22"/>
          <w:szCs w:val="22"/>
          <w:lang w:val="en-US"/>
        </w:rPr>
        <w:t>Prof. Sudikno Mertokusumo mengatakan bahwa sesuatu yang umum sifatnya selalu membuka kemungkinan penyimpangan atau pengecualian-pengecualian. Adanya penyimpangan-penyimpangan atau pengecualian-pengecualian itu, maka ketentuan umum mempunyai kedudukan yang kuat. Dengan demikian adanya kemungkinan penyimpangan atau pengecualian itu, maka sistem hukumnya menjadi luwes dan tidak kaku. (</w:t>
      </w:r>
      <w:r w:rsidRPr="00B32DCF">
        <w:rPr>
          <w:rFonts w:ascii="Bookman Old Style" w:hAnsi="Bookman Old Style"/>
          <w:sz w:val="22"/>
          <w:szCs w:val="22"/>
        </w:rPr>
        <w:t>Sudikno Mertokusumo</w:t>
      </w:r>
      <w:r w:rsidRPr="00B32DCF">
        <w:rPr>
          <w:rFonts w:ascii="Bookman Old Style" w:hAnsi="Bookman Old Style"/>
          <w:sz w:val="22"/>
          <w:szCs w:val="22"/>
          <w:lang w:val="en-US"/>
        </w:rPr>
        <w:t>, 2009).</w:t>
      </w:r>
    </w:p>
    <w:p w14:paraId="4FFF1F28" w14:textId="51E29A2C" w:rsidR="00B32DCF" w:rsidRPr="00B32DCF" w:rsidRDefault="00B32DCF" w:rsidP="00B32DCF">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t xml:space="preserve">Seperti yang telah diuraikan di atas, bahwa asas hukum merupakan salah aspek penting yang dapat memberikan peran dalam proses penyelesaian Disharmoni peraturan perundang-undangan. Maksud penulis, relevansi dan korelasi asas hukum dengan konsep mediasi yang diatur dalam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xml:space="preserve"> adalah hal yang sangat menentukan dalam memberikan solusi serta penyelesaian terhadap regulasi-regulasi yang mengalami Disharmoni.</w:t>
      </w:r>
      <w:r w:rsidRPr="00B32DCF">
        <w:rPr>
          <w:rFonts w:ascii="Bookman Old Style" w:hAnsi="Bookman Old Style"/>
          <w:color w:val="auto"/>
          <w:sz w:val="22"/>
          <w:szCs w:val="22"/>
          <w:lang w:val="en-US"/>
        </w:rPr>
        <w:t xml:space="preserve"> Oleh karena itu penulis berpendapat bahwa dalam mempertahankan eksistensi konsep mediasi sebagaimana yang ditaur dalam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 xml:space="preserve"> asas hukum adalah sebuah instrument yang tepat dalam menyelesaikan Disharmoni peraturan perundang-undangan yang wadahnya melalui </w:t>
      </w:r>
      <w:r w:rsidRPr="00B32DCF">
        <w:rPr>
          <w:rFonts w:ascii="Bookman Old Style" w:eastAsia="Times New Roman" w:hAnsi="Bookman Old Style"/>
          <w:color w:val="auto"/>
          <w:sz w:val="22"/>
          <w:szCs w:val="22"/>
          <w:lang w:eastAsia="id-ID"/>
        </w:rPr>
        <w:t>Permenkumham Nomor 2 Tahun 2019</w:t>
      </w:r>
      <w:r w:rsidRPr="00B32DCF">
        <w:rPr>
          <w:rFonts w:ascii="Bookman Old Style" w:eastAsia="Times New Roman" w:hAnsi="Bookman Old Style"/>
          <w:color w:val="auto"/>
          <w:sz w:val="22"/>
          <w:szCs w:val="22"/>
          <w:lang w:val="en-US" w:eastAsia="id-ID"/>
        </w:rPr>
        <w:t>.</w:t>
      </w:r>
    </w:p>
    <w:p w14:paraId="05EA108A" w14:textId="77777777" w:rsidR="00B32DCF" w:rsidRPr="00B32DCF" w:rsidRDefault="00B32DCF" w:rsidP="00B32DCF">
      <w:pPr>
        <w:pStyle w:val="Default"/>
        <w:ind w:firstLine="567"/>
        <w:jc w:val="both"/>
        <w:rPr>
          <w:rFonts w:ascii="Bookman Old Style" w:eastAsia="Times New Roman" w:hAnsi="Bookman Old Style"/>
          <w:color w:val="auto"/>
          <w:sz w:val="22"/>
          <w:szCs w:val="22"/>
          <w:lang w:val="en-US" w:eastAsia="id-ID"/>
        </w:rPr>
      </w:pPr>
      <w:r w:rsidRPr="00B32DCF">
        <w:rPr>
          <w:rFonts w:ascii="Bookman Old Style" w:eastAsia="Times New Roman" w:hAnsi="Bookman Old Style"/>
          <w:color w:val="auto"/>
          <w:sz w:val="22"/>
          <w:szCs w:val="22"/>
          <w:lang w:val="en-US" w:eastAsia="id-ID"/>
        </w:rPr>
        <w:t xml:space="preserve">Berikut ini penulis ingin mengutip beberapa asas hukum yang sering digunakan dalam menyelesaikan Disharmoni peraturan peundang-undangan. Adapun asas-asas hukum tersebut adalah </w:t>
      </w:r>
      <w:r w:rsidRPr="00B32DCF">
        <w:rPr>
          <w:rFonts w:ascii="Bookman Old Style" w:eastAsia="Times New Roman" w:hAnsi="Bookman Old Style"/>
          <w:i/>
          <w:color w:val="auto"/>
          <w:sz w:val="22"/>
          <w:szCs w:val="22"/>
          <w:lang w:val="en-US" w:eastAsia="id-ID"/>
        </w:rPr>
        <w:t xml:space="preserve">lex superiori derogate legi inferiori, lex specialis derogate legi generalis, </w:t>
      </w:r>
      <w:r w:rsidRPr="00B32DCF">
        <w:rPr>
          <w:rFonts w:ascii="Bookman Old Style" w:eastAsia="Times New Roman" w:hAnsi="Bookman Old Style"/>
          <w:color w:val="auto"/>
          <w:sz w:val="22"/>
          <w:szCs w:val="22"/>
          <w:lang w:val="en-US" w:eastAsia="id-ID"/>
        </w:rPr>
        <w:t>dan</w:t>
      </w:r>
      <w:r w:rsidRPr="00B32DCF">
        <w:rPr>
          <w:rFonts w:ascii="Bookman Old Style" w:eastAsia="Times New Roman" w:hAnsi="Bookman Old Style"/>
          <w:i/>
          <w:color w:val="auto"/>
          <w:sz w:val="22"/>
          <w:szCs w:val="22"/>
          <w:lang w:val="en-US" w:eastAsia="id-ID"/>
        </w:rPr>
        <w:t xml:space="preserve"> lex posteriori derogate legi priori. </w:t>
      </w:r>
      <w:r w:rsidRPr="00B32DCF">
        <w:rPr>
          <w:rFonts w:ascii="Bookman Old Style" w:eastAsia="Times New Roman" w:hAnsi="Bookman Old Style"/>
          <w:iCs/>
          <w:color w:val="auto"/>
          <w:sz w:val="22"/>
          <w:szCs w:val="22"/>
          <w:lang w:val="en-US" w:eastAsia="id-ID"/>
        </w:rPr>
        <w:t>(</w:t>
      </w:r>
      <w:r w:rsidRPr="00B32DCF">
        <w:rPr>
          <w:rFonts w:ascii="Bookman Old Style" w:hAnsi="Bookman Old Style"/>
          <w:sz w:val="22"/>
          <w:szCs w:val="22"/>
        </w:rPr>
        <w:t>Dian Agung Wicaksonso</w:t>
      </w:r>
      <w:r w:rsidRPr="00B32DCF">
        <w:rPr>
          <w:rFonts w:ascii="Bookman Old Style" w:hAnsi="Bookman Old Style"/>
          <w:sz w:val="22"/>
          <w:szCs w:val="22"/>
          <w:lang w:val="en-US"/>
        </w:rPr>
        <w:t xml:space="preserve">, 2013). </w:t>
      </w:r>
      <w:r w:rsidRPr="00B32DCF">
        <w:rPr>
          <w:rFonts w:ascii="Bookman Old Style" w:eastAsia="Times New Roman" w:hAnsi="Bookman Old Style"/>
          <w:color w:val="auto"/>
          <w:sz w:val="22"/>
          <w:szCs w:val="22"/>
          <w:lang w:val="en-US" w:eastAsia="id-ID"/>
        </w:rPr>
        <w:t>Asas-asas hukum tersebut memiliki makna dalam tata urutan atau hierarki peraturan perundang-undangan sebagai berikut (</w:t>
      </w:r>
      <w:r w:rsidRPr="00B32DCF">
        <w:rPr>
          <w:rFonts w:ascii="Bookman Old Style" w:hAnsi="Bookman Old Style"/>
          <w:sz w:val="22"/>
          <w:szCs w:val="22"/>
        </w:rPr>
        <w:t>Retno Saraswati</w:t>
      </w:r>
      <w:r w:rsidRPr="00B32DCF">
        <w:rPr>
          <w:rFonts w:ascii="Bookman Old Style" w:hAnsi="Bookman Old Style"/>
          <w:sz w:val="22"/>
          <w:szCs w:val="22"/>
          <w:lang w:val="en-US"/>
        </w:rPr>
        <w:t xml:space="preserve">, 2009) </w:t>
      </w:r>
      <w:r w:rsidRPr="00B32DCF">
        <w:rPr>
          <w:rFonts w:ascii="Bookman Old Style" w:eastAsia="Times New Roman" w:hAnsi="Bookman Old Style"/>
          <w:color w:val="auto"/>
          <w:sz w:val="22"/>
          <w:szCs w:val="22"/>
          <w:lang w:val="en-US" w:eastAsia="id-ID"/>
        </w:rPr>
        <w:t>:</w:t>
      </w:r>
    </w:p>
    <w:p w14:paraId="37BDEFC0" w14:textId="77777777" w:rsidR="00B32DCF" w:rsidRPr="00B32DCF" w:rsidRDefault="00B32DCF" w:rsidP="00B32DCF">
      <w:pPr>
        <w:pStyle w:val="Default"/>
        <w:numPr>
          <w:ilvl w:val="0"/>
          <w:numId w:val="13"/>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t>Peraturan hukum atasan merupakan dasar hukum pembentukan peraturan hukum bawahan.</w:t>
      </w:r>
    </w:p>
    <w:p w14:paraId="42427C3D" w14:textId="77777777" w:rsidR="00B32DCF" w:rsidRPr="00B32DCF" w:rsidRDefault="00B32DCF" w:rsidP="00B32DCF">
      <w:pPr>
        <w:pStyle w:val="Default"/>
        <w:numPr>
          <w:ilvl w:val="0"/>
          <w:numId w:val="13"/>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t>Peuraturan hukum bawahan merupakan pelaksanaan peraturan hukum atasan, oleh karena itu kedudukannya lebih rendah dan materi muatannya tidak boleh bertentangan.</w:t>
      </w:r>
    </w:p>
    <w:p w14:paraId="5F81F44E" w14:textId="63AB5EFB" w:rsidR="00B32DCF" w:rsidRPr="00B32DCF" w:rsidRDefault="00B32DCF" w:rsidP="00B32DCF">
      <w:pPr>
        <w:pStyle w:val="Default"/>
        <w:numPr>
          <w:ilvl w:val="0"/>
          <w:numId w:val="13"/>
        </w:numPr>
        <w:ind w:left="567"/>
        <w:jc w:val="both"/>
        <w:rPr>
          <w:rFonts w:ascii="Bookman Old Style" w:eastAsia="Times New Roman" w:hAnsi="Bookman Old Style"/>
          <w:color w:val="auto"/>
          <w:sz w:val="22"/>
          <w:szCs w:val="22"/>
          <w:lang w:val="en-US" w:eastAsia="id-ID"/>
        </w:rPr>
      </w:pPr>
      <w:r w:rsidRPr="00B32DCF">
        <w:rPr>
          <w:rFonts w:ascii="Bookman Old Style" w:hAnsi="Bookman Old Style"/>
          <w:color w:val="auto"/>
          <w:sz w:val="22"/>
          <w:szCs w:val="22"/>
          <w:lang w:val="en-US"/>
        </w:rPr>
        <w:t>Manakala terdapat dua peraturan perundang-undangan dengan materi muatan mengatur sama dan dengan kedudukan sama maka berlaku peraturan perundang-undangan yang baru.</w:t>
      </w:r>
    </w:p>
    <w:p w14:paraId="46AFF19E" w14:textId="77777777" w:rsidR="00B32DCF" w:rsidRPr="00B32DCF" w:rsidRDefault="00B32DCF" w:rsidP="00B32DCF">
      <w:pPr>
        <w:pStyle w:val="Default"/>
        <w:numPr>
          <w:ilvl w:val="0"/>
          <w:numId w:val="15"/>
        </w:numPr>
        <w:ind w:left="567" w:hanging="567"/>
        <w:jc w:val="both"/>
        <w:rPr>
          <w:rFonts w:ascii="Bookman Old Style" w:hAnsi="Bookman Old Style"/>
          <w:b/>
          <w:bCs/>
          <w:color w:val="auto"/>
          <w:sz w:val="22"/>
          <w:szCs w:val="22"/>
          <w:lang w:val="en-US"/>
        </w:rPr>
      </w:pPr>
      <w:r w:rsidRPr="00B32DCF">
        <w:rPr>
          <w:rFonts w:ascii="Bookman Old Style" w:hAnsi="Bookman Old Style"/>
          <w:b/>
          <w:bCs/>
          <w:color w:val="auto"/>
          <w:sz w:val="22"/>
          <w:szCs w:val="22"/>
          <w:lang w:val="en-US"/>
        </w:rPr>
        <w:t>KESIMPULAN</w:t>
      </w:r>
    </w:p>
    <w:p w14:paraId="32F0BD11" w14:textId="4F537622" w:rsidR="00562B1D" w:rsidRPr="00B32DCF" w:rsidRDefault="00B32DCF" w:rsidP="00B32DCF">
      <w:pPr>
        <w:pStyle w:val="Default"/>
        <w:ind w:firstLine="567"/>
        <w:jc w:val="both"/>
        <w:rPr>
          <w:rFonts w:ascii="Bookman Old Style" w:hAnsi="Bookman Old Style"/>
          <w:b/>
          <w:bCs/>
          <w:color w:val="auto"/>
          <w:sz w:val="22"/>
          <w:szCs w:val="22"/>
          <w:lang w:val="en-US"/>
        </w:rPr>
      </w:pPr>
      <w:r w:rsidRPr="00B32DCF">
        <w:rPr>
          <w:rFonts w:ascii="Bookman Old Style" w:hAnsi="Bookman Old Style"/>
          <w:color w:val="auto"/>
          <w:sz w:val="22"/>
          <w:szCs w:val="22"/>
          <w:lang w:val="en-US"/>
        </w:rPr>
        <w:t xml:space="preserve">Dari sisi yuridis konsep mediasi terhadap Disharmoni peraturan perundang-undangan secara tegas telah diatur dalam </w:t>
      </w:r>
      <w:r w:rsidRPr="00B32DCF">
        <w:rPr>
          <w:rFonts w:ascii="Bookman Old Style" w:eastAsia="Times New Roman" w:hAnsi="Bookman Old Style"/>
          <w:color w:val="auto"/>
          <w:sz w:val="22"/>
          <w:szCs w:val="22"/>
          <w:lang w:eastAsia="id-ID"/>
        </w:rPr>
        <w:t>Permenkumham Nomor 2 Tahun 2019 Tentang Penyelesaian Disharmoni Peraturan Perundang-Undangan Melalui</w:t>
      </w:r>
      <w:r w:rsidRPr="00B32DCF">
        <w:rPr>
          <w:rFonts w:ascii="Bookman Old Style" w:eastAsia="Times New Roman" w:hAnsi="Bookman Old Style"/>
          <w:color w:val="auto"/>
          <w:sz w:val="22"/>
          <w:szCs w:val="22"/>
          <w:lang w:val="en-US" w:eastAsia="id-ID"/>
        </w:rPr>
        <w:t xml:space="preserve"> Jalur Mediasi yang merupakan bentuk penyempurnaan dari </w:t>
      </w:r>
      <w:r w:rsidRPr="00B32DCF">
        <w:rPr>
          <w:rFonts w:ascii="Bookman Old Style" w:eastAsia="Times New Roman" w:hAnsi="Bookman Old Style"/>
          <w:color w:val="auto"/>
          <w:sz w:val="22"/>
          <w:szCs w:val="22"/>
          <w:lang w:eastAsia="id-ID"/>
        </w:rPr>
        <w:t>Permenkumham</w:t>
      </w:r>
      <w:r w:rsidRPr="00B32DCF">
        <w:rPr>
          <w:rFonts w:ascii="Bookman Old Style" w:hAnsi="Bookman Old Style"/>
          <w:color w:val="auto"/>
          <w:sz w:val="22"/>
          <w:szCs w:val="22"/>
        </w:rPr>
        <w:t xml:space="preserve"> Nomor 32 Tahun 2017 tentang Tata Cara Penyelesaian Sengketa Peraturan Perundang-undangan Melalui Jalur Nonlitigasi</w:t>
      </w:r>
      <w:r w:rsidRPr="00B32DCF">
        <w:rPr>
          <w:rFonts w:ascii="Bookman Old Style" w:hAnsi="Bookman Old Style"/>
          <w:color w:val="auto"/>
          <w:sz w:val="22"/>
          <w:szCs w:val="22"/>
          <w:lang w:val="en-US"/>
        </w:rPr>
        <w:t xml:space="preserve"> dengan tujuan untuk menciptakan harmonisasi perundang-undangan melalui jalur mediasi atas produk-produk hukum sebagaimana yang disebutkan pada </w:t>
      </w:r>
      <w:r w:rsidRPr="00B32DCF">
        <w:rPr>
          <w:rFonts w:ascii="Bookman Old Style" w:eastAsia="Times New Roman" w:hAnsi="Bookman Old Style"/>
          <w:color w:val="auto"/>
          <w:sz w:val="22"/>
          <w:szCs w:val="22"/>
          <w:lang w:eastAsia="id-ID"/>
        </w:rPr>
        <w:t xml:space="preserve">pasal </w:t>
      </w:r>
      <w:r w:rsidRPr="00B32DCF">
        <w:rPr>
          <w:rFonts w:ascii="Bookman Old Style" w:eastAsia="Times New Roman" w:hAnsi="Bookman Old Style"/>
          <w:color w:val="auto"/>
          <w:sz w:val="22"/>
          <w:szCs w:val="22"/>
          <w:lang w:eastAsia="id-ID"/>
        </w:rPr>
        <w:lastRenderedPageBreak/>
        <w:t>2 Permenkumham Nomor 2 Tahun 2019</w:t>
      </w:r>
      <w:r w:rsidRPr="00B32DCF">
        <w:rPr>
          <w:rFonts w:ascii="Bookman Old Style" w:eastAsia="Times New Roman" w:hAnsi="Bookman Old Style"/>
          <w:color w:val="auto"/>
          <w:sz w:val="22"/>
          <w:szCs w:val="22"/>
          <w:lang w:val="en-US" w:eastAsia="id-ID"/>
        </w:rPr>
        <w:t xml:space="preserve">. Konsep ini lahir dari sebuah permasalahan dimana semakin banyaknya regulasi yang dilahirkan dan saling tumpang tindih yang berimplikasi pada terciptanya ketidakteraturan hukum dimasyarakat sehingga mengurangi eksistensi hukum sebagai sarana </w:t>
      </w:r>
      <w:r w:rsidRPr="00B32DCF">
        <w:rPr>
          <w:rFonts w:ascii="Bookman Old Style" w:hAnsi="Bookman Old Style"/>
          <w:color w:val="auto"/>
          <w:sz w:val="22"/>
          <w:szCs w:val="22"/>
          <w:lang w:val="en-US"/>
        </w:rPr>
        <w:t>pengintegrasi untuk menciptakan keserasian dan keselarasan sebagai sarana pemenuhan terhadap kepentingan masyarakat dan I</w:t>
      </w:r>
      <w:r w:rsidRPr="00B32DCF">
        <w:rPr>
          <w:rFonts w:ascii="Bookman Old Style" w:hAnsi="Bookman Old Style"/>
          <w:color w:val="auto"/>
          <w:sz w:val="22"/>
          <w:szCs w:val="22"/>
        </w:rPr>
        <w:t>mplikasi mediasi dalam penyelesaian Disharmoni peraturan perundang-undangan</w:t>
      </w:r>
      <w:r w:rsidRPr="00B32DCF">
        <w:rPr>
          <w:rFonts w:ascii="Bookman Old Style" w:hAnsi="Bookman Old Style"/>
          <w:color w:val="auto"/>
          <w:sz w:val="22"/>
          <w:szCs w:val="22"/>
          <w:lang w:val="en-US"/>
        </w:rPr>
        <w:t xml:space="preserve"> sebagaimana yang diatur dalam </w:t>
      </w:r>
      <w:r w:rsidRPr="00B32DCF">
        <w:rPr>
          <w:rFonts w:ascii="Bookman Old Style" w:eastAsia="Times New Roman" w:hAnsi="Bookman Old Style"/>
          <w:color w:val="auto"/>
          <w:sz w:val="22"/>
          <w:szCs w:val="22"/>
          <w:lang w:eastAsia="id-ID"/>
        </w:rPr>
        <w:t>Permenkumham Nomor 2 Tahun 2019 Tentang Penyelesaian Disharmoni Peraturan Perundang-Undangan Melalui</w:t>
      </w:r>
      <w:r w:rsidRPr="00B32DCF">
        <w:rPr>
          <w:rFonts w:ascii="Bookman Old Style" w:eastAsia="Times New Roman" w:hAnsi="Bookman Old Style"/>
          <w:color w:val="auto"/>
          <w:sz w:val="22"/>
          <w:szCs w:val="22"/>
          <w:lang w:val="en-US" w:eastAsia="id-ID"/>
        </w:rPr>
        <w:t xml:space="preserve"> Jalur Mediasi dapat terlihat pada penekanan jumlah peraturan perundang undangan yang mengalami konflik (ambivalensi) dan mengurangi jumlah permohonan uji materiil perautran perundang-undagan yang diajukan ke lembaga Mahkamah Agung. Namun,</w:t>
      </w:r>
      <w:r w:rsidRPr="00B32DCF">
        <w:rPr>
          <w:rFonts w:ascii="Bookman Old Style" w:eastAsia="Times New Roman" w:hAnsi="Bookman Old Style"/>
          <w:color w:val="FF0000"/>
          <w:sz w:val="22"/>
          <w:szCs w:val="22"/>
          <w:lang w:val="en-US" w:eastAsia="id-ID"/>
        </w:rPr>
        <w:t xml:space="preserve"> </w:t>
      </w:r>
      <w:r w:rsidRPr="00B32DCF">
        <w:rPr>
          <w:rFonts w:ascii="Bookman Old Style" w:eastAsia="Times New Roman" w:hAnsi="Bookman Old Style"/>
          <w:color w:val="auto"/>
          <w:sz w:val="22"/>
          <w:szCs w:val="22"/>
          <w:lang w:val="en-US" w:eastAsia="id-ID"/>
        </w:rPr>
        <w:t xml:space="preserve">saat ini proses mediasi sebagaiamana yang diatur dalam </w:t>
      </w:r>
      <w:r w:rsidRPr="00B32DCF">
        <w:rPr>
          <w:rFonts w:ascii="Bookman Old Style" w:eastAsia="Times New Roman" w:hAnsi="Bookman Old Style"/>
          <w:color w:val="auto"/>
          <w:sz w:val="22"/>
          <w:szCs w:val="22"/>
          <w:lang w:eastAsia="id-ID"/>
        </w:rPr>
        <w:t xml:space="preserve">Permenkumham Nomor 2 Tahun 2019 </w:t>
      </w:r>
      <w:r w:rsidRPr="00B32DCF">
        <w:rPr>
          <w:rFonts w:ascii="Bookman Old Style" w:eastAsia="Times New Roman" w:hAnsi="Bookman Old Style"/>
          <w:color w:val="auto"/>
          <w:sz w:val="22"/>
          <w:szCs w:val="22"/>
          <w:lang w:val="en-US" w:eastAsia="id-ID"/>
        </w:rPr>
        <w:t xml:space="preserve">belum berjalan secara efektif dan maksimal. Hal ini dapat dibuktikan dengan gagalnya proses mediasi yang disebabkan oleh sikap ego sektoral yang masih dimiliki oleh masing-masing lembaga sehingga masih terjadi pengabaian terhadap proses mediasi sebagaimana yang diatur dalam </w:t>
      </w:r>
      <w:r w:rsidRPr="00B32DCF">
        <w:rPr>
          <w:rFonts w:ascii="Bookman Old Style" w:eastAsia="Times New Roman" w:hAnsi="Bookman Old Style"/>
          <w:color w:val="auto"/>
          <w:sz w:val="22"/>
          <w:szCs w:val="22"/>
          <w:lang w:eastAsia="id-ID"/>
        </w:rPr>
        <w:t>Permenkumham Nomor 2 Tahun 2019 Tentang Penyelesaian Disharmoni Peraturan Perundang-Undangan Melalui</w:t>
      </w:r>
      <w:r w:rsidRPr="00B32DCF">
        <w:rPr>
          <w:rFonts w:ascii="Bookman Old Style" w:eastAsia="Times New Roman" w:hAnsi="Bookman Old Style"/>
          <w:color w:val="auto"/>
          <w:sz w:val="22"/>
          <w:szCs w:val="22"/>
          <w:lang w:val="en-US" w:eastAsia="id-ID"/>
        </w:rPr>
        <w:t xml:space="preserve"> Jalur Mediasi.</w:t>
      </w:r>
    </w:p>
    <w:p w14:paraId="76DDF80B" w14:textId="2BE0D08A" w:rsidR="00562B1D" w:rsidRPr="00B32DCF" w:rsidRDefault="00562B1D" w:rsidP="00B32DCF">
      <w:pPr>
        <w:pStyle w:val="ListParagraph"/>
        <w:numPr>
          <w:ilvl w:val="0"/>
          <w:numId w:val="11"/>
        </w:numPr>
        <w:tabs>
          <w:tab w:val="clear" w:pos="720"/>
        </w:tabs>
        <w:spacing w:line="240" w:lineRule="auto"/>
        <w:ind w:left="567" w:hanging="567"/>
        <w:rPr>
          <w:rFonts w:ascii="Bookman Old Style" w:eastAsia="Times New Roman" w:hAnsi="Bookman Old Style" w:cs="Times New Roman"/>
          <w:b/>
          <w:bCs/>
          <w:lang w:val="en-US" w:eastAsia="id-ID"/>
        </w:rPr>
      </w:pPr>
      <w:r w:rsidRPr="00B32DCF">
        <w:rPr>
          <w:rFonts w:ascii="Bookman Old Style" w:eastAsia="Times New Roman" w:hAnsi="Bookman Old Style" w:cs="Times New Roman"/>
          <w:b/>
          <w:bCs/>
          <w:lang w:val="en-US" w:eastAsia="id-ID"/>
        </w:rPr>
        <w:t>DAFTAR PUSTAKA</w:t>
      </w:r>
    </w:p>
    <w:p w14:paraId="3A162B92" w14:textId="1B96A849" w:rsidR="00562B1D" w:rsidRPr="00B32DCF" w:rsidRDefault="00562B1D" w:rsidP="00562B1D">
      <w:pPr>
        <w:spacing w:line="240" w:lineRule="auto"/>
        <w:rPr>
          <w:rFonts w:ascii="Bookman Old Style" w:eastAsia="Times New Roman" w:hAnsi="Bookman Old Style" w:cs="Times New Roman"/>
          <w:b/>
          <w:bCs/>
          <w:lang w:val="en-US" w:eastAsia="id-ID"/>
        </w:rPr>
      </w:pPr>
      <w:r w:rsidRPr="00B32DCF">
        <w:rPr>
          <w:rFonts w:ascii="Bookman Old Style" w:eastAsia="Times New Roman" w:hAnsi="Bookman Old Style" w:cs="Times New Roman"/>
          <w:b/>
          <w:bCs/>
          <w:lang w:val="en-US" w:eastAsia="id-ID"/>
        </w:rPr>
        <w:t>Buku</w:t>
      </w:r>
    </w:p>
    <w:p w14:paraId="4DEC1092" w14:textId="4B8E7505" w:rsidR="001812C3" w:rsidRPr="00B32DCF" w:rsidRDefault="001812C3" w:rsidP="00562B1D">
      <w:pPr>
        <w:spacing w:line="240" w:lineRule="auto"/>
        <w:rPr>
          <w:rFonts w:ascii="Bookman Old Style" w:hAnsi="Bookman Old Style" w:cs="Times New Roman"/>
          <w:lang w:val="en-ID"/>
        </w:rPr>
      </w:pPr>
      <w:r w:rsidRPr="00B32DCF">
        <w:rPr>
          <w:rFonts w:ascii="Bookman Old Style" w:hAnsi="Bookman Old Style" w:cs="Times New Roman"/>
          <w:lang w:val="en-ID"/>
        </w:rPr>
        <w:t>Black’s Law Dictionary First Edition 1891</w:t>
      </w:r>
    </w:p>
    <w:p w14:paraId="332C1C4E" w14:textId="1D7BA5E5" w:rsidR="00767BE1" w:rsidRPr="00B32DCF" w:rsidRDefault="00767BE1" w:rsidP="00562B1D">
      <w:pPr>
        <w:spacing w:line="240" w:lineRule="auto"/>
        <w:rPr>
          <w:rFonts w:ascii="Bookman Old Style" w:hAnsi="Bookman Old Style" w:cs="Times New Roman"/>
          <w:lang w:val="en-US"/>
        </w:rPr>
      </w:pPr>
      <w:r w:rsidRPr="00B32DCF">
        <w:rPr>
          <w:rFonts w:ascii="Bookman Old Style" w:hAnsi="Bookman Old Style" w:cs="Times New Roman"/>
        </w:rPr>
        <w:t xml:space="preserve">Candra Irawan,  2009, </w:t>
      </w:r>
      <w:r w:rsidRPr="00B32DCF">
        <w:rPr>
          <w:rFonts w:ascii="Bookman Old Style" w:hAnsi="Bookman Old Style" w:cs="Times New Roman"/>
          <w:i/>
        </w:rPr>
        <w:t>Aspek Hukum Dan Mekanisme Penyelesaian Sengketa Di Luar Pengadilan</w:t>
      </w:r>
      <w:r w:rsidRPr="00B32DCF">
        <w:rPr>
          <w:rFonts w:ascii="Bookman Old Style" w:hAnsi="Bookman Old Style" w:cs="Times New Roman"/>
        </w:rPr>
        <w:t>, Mandar Maju, Bandung</w:t>
      </w:r>
      <w:r w:rsidR="00AD1A74" w:rsidRPr="00B32DCF">
        <w:rPr>
          <w:rFonts w:ascii="Bookman Old Style" w:hAnsi="Bookman Old Style" w:cs="Times New Roman"/>
          <w:lang w:val="en-US"/>
        </w:rPr>
        <w:t>.</w:t>
      </w:r>
    </w:p>
    <w:p w14:paraId="2B9806E7" w14:textId="695A109B" w:rsidR="00AD1A74" w:rsidRPr="00B32DCF" w:rsidRDefault="00AD1A74" w:rsidP="00562B1D">
      <w:pPr>
        <w:spacing w:line="240" w:lineRule="auto"/>
        <w:rPr>
          <w:rFonts w:ascii="Bookman Old Style" w:hAnsi="Bookman Old Style" w:cs="Times New Roman"/>
          <w:lang w:val="en-US"/>
        </w:rPr>
      </w:pPr>
      <w:r w:rsidRPr="00B32DCF">
        <w:rPr>
          <w:rFonts w:ascii="Bookman Old Style" w:hAnsi="Bookman Old Style" w:cs="Times New Roman"/>
        </w:rPr>
        <w:t xml:space="preserve">Fence M. Wantu, </w:t>
      </w:r>
      <w:r w:rsidRPr="00B32DCF">
        <w:rPr>
          <w:rFonts w:ascii="Bookman Old Style" w:hAnsi="Bookman Old Style" w:cs="Times New Roman"/>
          <w:lang w:val="en-US"/>
        </w:rPr>
        <w:t xml:space="preserve">2011, </w:t>
      </w:r>
      <w:r w:rsidRPr="008F6063">
        <w:rPr>
          <w:rFonts w:ascii="Bookman Old Style" w:hAnsi="Bookman Old Style" w:cs="Times New Roman"/>
          <w:i/>
          <w:iCs/>
        </w:rPr>
        <w:t>Idee Des Recht</w:t>
      </w:r>
      <w:r w:rsidRPr="00B32DCF">
        <w:rPr>
          <w:rFonts w:ascii="Bookman Old Style" w:hAnsi="Bookman Old Style" w:cs="Times New Roman"/>
        </w:rPr>
        <w:t>, Cetakan pertama, Pustaka Pelajar</w:t>
      </w:r>
      <w:r w:rsidRPr="00B32DCF">
        <w:rPr>
          <w:rFonts w:ascii="Bookman Old Style" w:hAnsi="Bookman Old Style" w:cs="Times New Roman"/>
          <w:lang w:val="en-US"/>
        </w:rPr>
        <w:t xml:space="preserve"> </w:t>
      </w:r>
      <w:r w:rsidRPr="00B32DCF">
        <w:rPr>
          <w:rFonts w:ascii="Bookman Old Style" w:hAnsi="Bookman Old Style" w:cs="Times New Roman"/>
        </w:rPr>
        <w:t>Yogyakarta</w:t>
      </w:r>
      <w:r w:rsidRPr="00B32DCF">
        <w:rPr>
          <w:rFonts w:ascii="Bookman Old Style" w:hAnsi="Bookman Old Style" w:cs="Times New Roman"/>
          <w:lang w:val="en-US"/>
        </w:rPr>
        <w:t>.</w:t>
      </w:r>
    </w:p>
    <w:p w14:paraId="493D8926" w14:textId="7A7FA04F" w:rsidR="00AD1A74" w:rsidRPr="00B32DCF" w:rsidRDefault="00AB2289" w:rsidP="00AD1A74">
      <w:pPr>
        <w:spacing w:line="240" w:lineRule="auto"/>
        <w:rPr>
          <w:rFonts w:ascii="Bookman Old Style" w:hAnsi="Bookman Old Style" w:cs="Times New Roman"/>
          <w:lang w:val="en-US"/>
        </w:rPr>
      </w:pPr>
      <w:r w:rsidRPr="00B32DCF">
        <w:rPr>
          <w:rFonts w:ascii="Bookman Old Style" w:hAnsi="Bookman Old Style" w:cs="Times New Roman"/>
        </w:rPr>
        <w:t>Jimly Assyiddiqie, 2007</w:t>
      </w:r>
      <w:r w:rsidRPr="00B32DCF">
        <w:rPr>
          <w:rFonts w:ascii="Bookman Old Style" w:hAnsi="Bookman Old Style" w:cs="Times New Roman"/>
          <w:lang w:val="en-US"/>
        </w:rPr>
        <w:t xml:space="preserve">, </w:t>
      </w:r>
      <w:r w:rsidRPr="008F6063">
        <w:rPr>
          <w:rFonts w:ascii="Bookman Old Style" w:hAnsi="Bookman Old Style" w:cs="Times New Roman"/>
          <w:i/>
          <w:iCs/>
        </w:rPr>
        <w:t>Pokok-Pokok Hukum Tata Negara Indonesia Pasca Reformasi,</w:t>
      </w:r>
      <w:r w:rsidRPr="00B32DCF">
        <w:rPr>
          <w:rFonts w:ascii="Bookman Old Style" w:hAnsi="Bookman Old Style" w:cs="Times New Roman"/>
        </w:rPr>
        <w:t xml:space="preserve"> PT.Bhuana Ilmu Populer, Jakarta</w:t>
      </w:r>
      <w:r w:rsidRPr="00B32DCF">
        <w:rPr>
          <w:rFonts w:ascii="Bookman Old Style" w:hAnsi="Bookman Old Style" w:cs="Times New Roman"/>
          <w:lang w:val="en-US"/>
        </w:rPr>
        <w:t>.</w:t>
      </w:r>
    </w:p>
    <w:p w14:paraId="0D35FA0D" w14:textId="39A67D33" w:rsidR="00AD1A74" w:rsidRPr="00B32DCF" w:rsidRDefault="00AD1A74" w:rsidP="00AD1A74">
      <w:pPr>
        <w:spacing w:line="240" w:lineRule="auto"/>
        <w:rPr>
          <w:rFonts w:ascii="Bookman Old Style" w:hAnsi="Bookman Old Style" w:cs="Times New Roman"/>
          <w:lang w:val="en-US"/>
        </w:rPr>
      </w:pPr>
      <w:bookmarkStart w:id="1" w:name="_Hlk40468668"/>
      <w:r w:rsidRPr="00B32DCF">
        <w:rPr>
          <w:rFonts w:ascii="Bookman Old Style" w:hAnsi="Bookman Old Style" w:cs="Times New Roman"/>
          <w:color w:val="000000"/>
        </w:rPr>
        <w:t>John Rawls</w:t>
      </w:r>
      <w:bookmarkEnd w:id="1"/>
      <w:r w:rsidRPr="00B32DCF">
        <w:rPr>
          <w:rFonts w:ascii="Bookman Old Style" w:hAnsi="Bookman Old Style" w:cs="Times New Roman"/>
          <w:color w:val="000000"/>
        </w:rPr>
        <w:t xml:space="preserve">, </w:t>
      </w:r>
      <w:r w:rsidRPr="00B32DCF">
        <w:rPr>
          <w:rFonts w:ascii="Bookman Old Style" w:hAnsi="Bookman Old Style" w:cs="Times New Roman"/>
          <w:color w:val="000000"/>
          <w:lang w:val="en-US"/>
        </w:rPr>
        <w:t xml:space="preserve">1973, </w:t>
      </w:r>
      <w:r w:rsidRPr="008F6063">
        <w:rPr>
          <w:rFonts w:ascii="Bookman Old Style" w:hAnsi="Bookman Old Style" w:cs="Times New Roman"/>
          <w:i/>
          <w:iCs/>
          <w:color w:val="000000"/>
        </w:rPr>
        <w:t>A. Theori Of Justice</w:t>
      </w:r>
      <w:r w:rsidRPr="00B32DCF">
        <w:rPr>
          <w:rFonts w:ascii="Bookman Old Style" w:hAnsi="Bookman Old Style" w:cs="Times New Roman"/>
          <w:color w:val="000000"/>
        </w:rPr>
        <w:t xml:space="preserve"> (London, Oxford, New York: Oxford University Press</w:t>
      </w:r>
      <w:r w:rsidRPr="00B32DCF">
        <w:rPr>
          <w:rFonts w:ascii="Bookman Old Style" w:hAnsi="Bookman Old Style" w:cs="Times New Roman"/>
          <w:color w:val="000000"/>
          <w:lang w:val="en-US"/>
        </w:rPr>
        <w:t>.</w:t>
      </w:r>
    </w:p>
    <w:p w14:paraId="17A09A64" w14:textId="43DF5E29" w:rsidR="00767BE1" w:rsidRPr="00B32DCF" w:rsidRDefault="00767BE1" w:rsidP="00562B1D">
      <w:pPr>
        <w:spacing w:line="240" w:lineRule="auto"/>
        <w:rPr>
          <w:rFonts w:ascii="Bookman Old Style" w:hAnsi="Bookman Old Style" w:cs="Times New Roman"/>
          <w:lang w:val="en-US"/>
        </w:rPr>
      </w:pPr>
      <w:r w:rsidRPr="00B32DCF">
        <w:rPr>
          <w:rFonts w:ascii="Bookman Old Style" w:hAnsi="Bookman Old Style" w:cs="Times New Roman"/>
          <w:color w:val="000000"/>
        </w:rPr>
        <w:t xml:space="preserve">Khotibul Umam, </w:t>
      </w:r>
      <w:r w:rsidRPr="00B32DCF">
        <w:rPr>
          <w:rFonts w:ascii="Bookman Old Style" w:hAnsi="Bookman Old Style" w:cs="Times New Roman"/>
          <w:color w:val="000000"/>
          <w:lang w:val="en-US"/>
        </w:rPr>
        <w:t xml:space="preserve">2010, </w:t>
      </w:r>
      <w:r w:rsidRPr="00B32DCF">
        <w:rPr>
          <w:rFonts w:ascii="Bookman Old Style" w:hAnsi="Bookman Old Style" w:cs="Times New Roman"/>
          <w:i/>
          <w:iCs/>
          <w:color w:val="000000"/>
        </w:rPr>
        <w:t>Penyelesaian Sengketa diluar Pengadilan</w:t>
      </w:r>
      <w:r w:rsidRPr="00B32DCF">
        <w:rPr>
          <w:rFonts w:ascii="Bookman Old Style" w:hAnsi="Bookman Old Style" w:cs="Times New Roman"/>
          <w:color w:val="000000"/>
        </w:rPr>
        <w:t>,</w:t>
      </w:r>
      <w:r w:rsidRPr="00B32DCF">
        <w:rPr>
          <w:rFonts w:ascii="Bookman Old Style" w:hAnsi="Bookman Old Style" w:cs="Times New Roman"/>
          <w:color w:val="000000"/>
          <w:lang w:val="en-US"/>
        </w:rPr>
        <w:t xml:space="preserve"> </w:t>
      </w:r>
      <w:r w:rsidRPr="00B32DCF">
        <w:rPr>
          <w:rFonts w:ascii="Bookman Old Style" w:hAnsi="Bookman Old Style" w:cs="Times New Roman"/>
          <w:color w:val="000000"/>
        </w:rPr>
        <w:t>Penerbit</w:t>
      </w:r>
      <w:r w:rsidRPr="00B32DCF">
        <w:rPr>
          <w:rFonts w:ascii="Bookman Old Style" w:hAnsi="Bookman Old Style" w:cs="Times New Roman"/>
          <w:color w:val="000000"/>
        </w:rPr>
        <w:br/>
        <w:t>Pustaka Yustisia, Yogyakarta</w:t>
      </w:r>
      <w:r w:rsidRPr="00B32DCF">
        <w:rPr>
          <w:rFonts w:ascii="Bookman Old Style" w:hAnsi="Bookman Old Style" w:cs="Times New Roman"/>
          <w:color w:val="000000"/>
          <w:lang w:val="en-US"/>
        </w:rPr>
        <w:t>.</w:t>
      </w:r>
    </w:p>
    <w:p w14:paraId="11F1DB36" w14:textId="7C79433E" w:rsidR="00AB2289" w:rsidRPr="00B32DCF" w:rsidRDefault="00AB2289" w:rsidP="00562B1D">
      <w:pPr>
        <w:spacing w:line="240" w:lineRule="auto"/>
        <w:rPr>
          <w:rFonts w:ascii="Bookman Old Style" w:hAnsi="Bookman Old Style" w:cs="Times New Roman"/>
          <w:lang w:val="en-US"/>
        </w:rPr>
      </w:pPr>
      <w:r w:rsidRPr="00B32DCF">
        <w:rPr>
          <w:rFonts w:ascii="Bookman Old Style" w:hAnsi="Bookman Old Style" w:cs="Times New Roman"/>
        </w:rPr>
        <w:t>Ni’matul Huda, 2009</w:t>
      </w:r>
      <w:r w:rsidRPr="00B32DCF">
        <w:rPr>
          <w:rFonts w:ascii="Bookman Old Style" w:hAnsi="Bookman Old Style" w:cs="Times New Roman"/>
          <w:lang w:val="en-US"/>
        </w:rPr>
        <w:t xml:space="preserve">, </w:t>
      </w:r>
      <w:r w:rsidRPr="008F6063">
        <w:rPr>
          <w:rFonts w:ascii="Bookman Old Style" w:hAnsi="Bookman Old Style" w:cs="Times New Roman"/>
          <w:i/>
          <w:iCs/>
        </w:rPr>
        <w:t>Hukum Pemerintahan Daerah</w:t>
      </w:r>
      <w:r w:rsidRPr="00B32DCF">
        <w:rPr>
          <w:rFonts w:ascii="Bookman Old Style" w:hAnsi="Bookman Old Style" w:cs="Times New Roman"/>
        </w:rPr>
        <w:t>, Nusa Media,Bandung</w:t>
      </w:r>
      <w:r w:rsidRPr="00B32DCF">
        <w:rPr>
          <w:rFonts w:ascii="Bookman Old Style" w:hAnsi="Bookman Old Style" w:cs="Times New Roman"/>
          <w:lang w:val="en-US"/>
        </w:rPr>
        <w:t>.</w:t>
      </w:r>
    </w:p>
    <w:p w14:paraId="30FD9930" w14:textId="00165F4E" w:rsidR="003B05BF" w:rsidRPr="00B32DCF" w:rsidRDefault="003B05BF" w:rsidP="008F6063">
      <w:pPr>
        <w:spacing w:line="240" w:lineRule="auto"/>
        <w:rPr>
          <w:rFonts w:ascii="Bookman Old Style" w:hAnsi="Bookman Old Style" w:cs="Times New Roman"/>
          <w:lang w:val="en-US"/>
        </w:rPr>
      </w:pPr>
      <w:r w:rsidRPr="00B32DCF">
        <w:rPr>
          <w:rFonts w:ascii="Bookman Old Style" w:hAnsi="Bookman Old Style" w:cs="Times New Roman"/>
        </w:rPr>
        <w:t xml:space="preserve">Marwan Mas, </w:t>
      </w:r>
      <w:r w:rsidRPr="00B32DCF">
        <w:rPr>
          <w:rFonts w:ascii="Bookman Old Style" w:hAnsi="Bookman Old Style" w:cs="Times New Roman"/>
          <w:lang w:val="en-US"/>
        </w:rPr>
        <w:t xml:space="preserve">2011, </w:t>
      </w:r>
      <w:r w:rsidRPr="008F6063">
        <w:rPr>
          <w:rFonts w:ascii="Bookman Old Style" w:hAnsi="Bookman Old Style" w:cs="Times New Roman"/>
          <w:i/>
          <w:iCs/>
        </w:rPr>
        <w:t>Pengantar Ilmu Hukum</w:t>
      </w:r>
      <w:r w:rsidRPr="00B32DCF">
        <w:rPr>
          <w:rFonts w:ascii="Bookman Old Style" w:hAnsi="Bookman Old Style" w:cs="Times New Roman"/>
        </w:rPr>
        <w:t>, Cetakan kedua,: Ghalia Indonesia</w:t>
      </w:r>
      <w:r w:rsidRPr="00B32DCF">
        <w:rPr>
          <w:rFonts w:ascii="Bookman Old Style" w:hAnsi="Bookman Old Style" w:cs="Times New Roman"/>
          <w:lang w:val="en-US"/>
        </w:rPr>
        <w:t xml:space="preserve">. </w:t>
      </w:r>
      <w:r w:rsidRPr="00B32DCF">
        <w:rPr>
          <w:rFonts w:ascii="Bookman Old Style" w:hAnsi="Bookman Old Style" w:cs="Times New Roman"/>
        </w:rPr>
        <w:t>Bogor</w:t>
      </w:r>
      <w:r w:rsidRPr="00B32DCF">
        <w:rPr>
          <w:rFonts w:ascii="Bookman Old Style" w:hAnsi="Bookman Old Style" w:cs="Times New Roman"/>
          <w:lang w:val="en-US"/>
        </w:rPr>
        <w:t>.</w:t>
      </w:r>
    </w:p>
    <w:p w14:paraId="2B58EBDB" w14:textId="53158F25" w:rsidR="00AB2289" w:rsidRPr="00B32DCF" w:rsidRDefault="00AB2289" w:rsidP="00562B1D">
      <w:pPr>
        <w:spacing w:line="240" w:lineRule="auto"/>
        <w:rPr>
          <w:rFonts w:ascii="Bookman Old Style" w:hAnsi="Bookman Old Style" w:cs="Times New Roman"/>
          <w:lang w:val="en-US"/>
        </w:rPr>
      </w:pPr>
      <w:r w:rsidRPr="00B32DCF">
        <w:rPr>
          <w:rFonts w:ascii="Bookman Old Style" w:hAnsi="Bookman Old Style" w:cs="Times New Roman"/>
        </w:rPr>
        <w:t>Moh.Mahfud MD, 2009</w:t>
      </w:r>
      <w:r w:rsidRPr="00B32DCF">
        <w:rPr>
          <w:rFonts w:ascii="Bookman Old Style" w:hAnsi="Bookman Old Style" w:cs="Times New Roman"/>
          <w:lang w:val="en-US"/>
        </w:rPr>
        <w:t xml:space="preserve">, </w:t>
      </w:r>
      <w:r w:rsidRPr="008F6063">
        <w:rPr>
          <w:rFonts w:ascii="Bookman Old Style" w:hAnsi="Bookman Old Style" w:cs="Times New Roman"/>
          <w:i/>
          <w:iCs/>
        </w:rPr>
        <w:t>Konstitusi Dan Hukum</w:t>
      </w:r>
      <w:r w:rsidR="008F6063">
        <w:rPr>
          <w:rFonts w:ascii="Bookman Old Style" w:hAnsi="Bookman Old Style" w:cs="Times New Roman"/>
          <w:i/>
          <w:iCs/>
          <w:lang w:val="en-US"/>
        </w:rPr>
        <w:t xml:space="preserve"> </w:t>
      </w:r>
      <w:r w:rsidRPr="008F6063">
        <w:rPr>
          <w:rFonts w:ascii="Bookman Old Style" w:hAnsi="Bookman Old Style" w:cs="Times New Roman"/>
          <w:i/>
          <w:iCs/>
        </w:rPr>
        <w:t>Dalam Kontoversi Isu</w:t>
      </w:r>
      <w:r w:rsidRPr="00B32DCF">
        <w:rPr>
          <w:rFonts w:ascii="Bookman Old Style" w:hAnsi="Bookman Old Style" w:cs="Times New Roman"/>
        </w:rPr>
        <w:t>, Penerbit: PT. RajaGrafindo Persada, Jakarta</w:t>
      </w:r>
      <w:r w:rsidRPr="00B32DCF">
        <w:rPr>
          <w:rFonts w:ascii="Bookman Old Style" w:hAnsi="Bookman Old Style" w:cs="Times New Roman"/>
          <w:lang w:val="en-US"/>
        </w:rPr>
        <w:t>.</w:t>
      </w:r>
    </w:p>
    <w:p w14:paraId="46533D68" w14:textId="0815201B" w:rsidR="00767BE1" w:rsidRPr="00B32DCF" w:rsidRDefault="00767BE1" w:rsidP="00562B1D">
      <w:pPr>
        <w:spacing w:line="240" w:lineRule="auto"/>
        <w:rPr>
          <w:rFonts w:ascii="Bookman Old Style" w:hAnsi="Bookman Old Style" w:cs="Times New Roman"/>
          <w:lang w:val="en-US"/>
        </w:rPr>
      </w:pPr>
      <w:r w:rsidRPr="00B32DCF">
        <w:rPr>
          <w:rFonts w:ascii="Bookman Old Style" w:hAnsi="Bookman Old Style" w:cs="Times New Roman"/>
        </w:rPr>
        <w:t xml:space="preserve">Moh. Mahfud MD, </w:t>
      </w:r>
      <w:r w:rsidRPr="00B32DCF">
        <w:rPr>
          <w:rFonts w:ascii="Bookman Old Style" w:hAnsi="Bookman Old Style" w:cs="Times New Roman"/>
          <w:lang w:val="en-US"/>
        </w:rPr>
        <w:t xml:space="preserve">2006, </w:t>
      </w:r>
      <w:r w:rsidRPr="008F6063">
        <w:rPr>
          <w:rFonts w:ascii="Bookman Old Style" w:hAnsi="Bookman Old Style" w:cs="Times New Roman"/>
          <w:i/>
          <w:iCs/>
        </w:rPr>
        <w:t>Politik Hukum Di Indonesia</w:t>
      </w:r>
      <w:r w:rsidRPr="00B32DCF">
        <w:rPr>
          <w:rFonts w:ascii="Bookman Old Style" w:hAnsi="Bookman Old Style" w:cs="Times New Roman"/>
        </w:rPr>
        <w:t>, Cetakan Ketiga,: Pustaka LP3ES Indonesia</w:t>
      </w:r>
      <w:r w:rsidRPr="00B32DCF">
        <w:rPr>
          <w:rFonts w:ascii="Bookman Old Style" w:hAnsi="Bookman Old Style" w:cs="Times New Roman"/>
          <w:lang w:val="en-US"/>
        </w:rPr>
        <w:t xml:space="preserve">, </w:t>
      </w:r>
      <w:r w:rsidRPr="00B32DCF">
        <w:rPr>
          <w:rFonts w:ascii="Bookman Old Style" w:hAnsi="Bookman Old Style" w:cs="Times New Roman"/>
        </w:rPr>
        <w:t>Jakarta</w:t>
      </w:r>
      <w:r w:rsidRPr="00B32DCF">
        <w:rPr>
          <w:rFonts w:ascii="Bookman Old Style" w:hAnsi="Bookman Old Style" w:cs="Times New Roman"/>
          <w:lang w:val="en-US"/>
        </w:rPr>
        <w:t>.</w:t>
      </w:r>
    </w:p>
    <w:p w14:paraId="2D7D728B" w14:textId="109C2CEA" w:rsidR="00B32DCF" w:rsidRPr="00B32DCF" w:rsidRDefault="00B32DCF" w:rsidP="00562B1D">
      <w:pPr>
        <w:spacing w:line="240" w:lineRule="auto"/>
        <w:rPr>
          <w:rFonts w:ascii="Bookman Old Style" w:hAnsi="Bookman Old Style" w:cs="Times New Roman"/>
          <w:color w:val="000000" w:themeColor="text1"/>
          <w:lang w:val="en-US"/>
        </w:rPr>
      </w:pPr>
      <w:bookmarkStart w:id="2" w:name="_Hlk40468821"/>
      <w:r w:rsidRPr="00B32DCF">
        <w:rPr>
          <w:rFonts w:ascii="Bookman Old Style" w:hAnsi="Bookman Old Style" w:cs="Times New Roman"/>
        </w:rPr>
        <w:t>Mochtar Kusumaatmadja</w:t>
      </w:r>
      <w:bookmarkEnd w:id="2"/>
      <w:r w:rsidRPr="00B32DCF">
        <w:rPr>
          <w:rFonts w:ascii="Bookman Old Style" w:hAnsi="Bookman Old Style" w:cs="Times New Roman"/>
        </w:rPr>
        <w:t xml:space="preserve">, </w:t>
      </w:r>
      <w:r w:rsidRPr="00B32DCF">
        <w:rPr>
          <w:rFonts w:ascii="Bookman Old Style" w:hAnsi="Bookman Old Style" w:cs="Times New Roman"/>
          <w:lang w:val="en-US"/>
        </w:rPr>
        <w:t xml:space="preserve">1976,  </w:t>
      </w:r>
      <w:r w:rsidRPr="008F6063">
        <w:rPr>
          <w:rFonts w:ascii="Bookman Old Style" w:hAnsi="Bookman Old Style" w:cs="Times New Roman"/>
          <w:i/>
          <w:iCs/>
        </w:rPr>
        <w:t>Fungsi Dan Perkembangan Hukum Dalam Pembangunan Nasional</w:t>
      </w:r>
      <w:r w:rsidRPr="00B32DCF">
        <w:rPr>
          <w:rFonts w:ascii="Bookman Old Style" w:hAnsi="Bookman Old Style" w:cs="Times New Roman"/>
        </w:rPr>
        <w:t>, Cetakan Pertama, Bina Cipta, Jakarta</w:t>
      </w:r>
      <w:r w:rsidRPr="00B32DCF">
        <w:rPr>
          <w:rFonts w:ascii="Bookman Old Style" w:hAnsi="Bookman Old Style" w:cs="Times New Roman"/>
          <w:lang w:val="en-US"/>
        </w:rPr>
        <w:t>.</w:t>
      </w:r>
    </w:p>
    <w:p w14:paraId="1161B9D2" w14:textId="065A3691" w:rsidR="001812C3" w:rsidRPr="00B32DCF" w:rsidRDefault="001812C3" w:rsidP="00562B1D">
      <w:pPr>
        <w:spacing w:line="240" w:lineRule="auto"/>
        <w:rPr>
          <w:rFonts w:ascii="Bookman Old Style" w:hAnsi="Bookman Old Style" w:cs="Times New Roman"/>
          <w:color w:val="000000" w:themeColor="text1"/>
          <w:lang w:val="en-US"/>
        </w:rPr>
      </w:pPr>
      <w:r w:rsidRPr="00B32DCF">
        <w:rPr>
          <w:rFonts w:ascii="Bookman Old Style" w:hAnsi="Bookman Old Style" w:cs="Times New Roman"/>
          <w:color w:val="000000" w:themeColor="text1"/>
        </w:rPr>
        <w:t xml:space="preserve">Peter Mahmud Marzuki, 2013, </w:t>
      </w:r>
      <w:r w:rsidRPr="00B32DCF">
        <w:rPr>
          <w:rFonts w:ascii="Bookman Old Style" w:hAnsi="Bookman Old Style" w:cs="Times New Roman"/>
          <w:i/>
          <w:iCs/>
          <w:color w:val="000000" w:themeColor="text1"/>
        </w:rPr>
        <w:t>Penelitian Hukum  Edisi Revvisi</w:t>
      </w:r>
      <w:r w:rsidRPr="00B32DCF">
        <w:rPr>
          <w:rFonts w:ascii="Bookman Old Style" w:hAnsi="Bookman Old Style" w:cs="Times New Roman"/>
          <w:color w:val="000000" w:themeColor="text1"/>
        </w:rPr>
        <w:t>, Kencana, Jakarta</w:t>
      </w:r>
      <w:r w:rsidRPr="00B32DCF">
        <w:rPr>
          <w:rFonts w:ascii="Bookman Old Style" w:hAnsi="Bookman Old Style" w:cs="Times New Roman"/>
          <w:color w:val="000000" w:themeColor="text1"/>
          <w:lang w:val="en-US"/>
        </w:rPr>
        <w:t>.</w:t>
      </w:r>
    </w:p>
    <w:p w14:paraId="7DC2C491" w14:textId="2D674422" w:rsidR="00562B1D" w:rsidRPr="00B32DCF" w:rsidRDefault="001812C3" w:rsidP="00562B1D">
      <w:pPr>
        <w:spacing w:line="240" w:lineRule="auto"/>
        <w:rPr>
          <w:rFonts w:ascii="Bookman Old Style" w:hAnsi="Bookman Old Style" w:cs="Times New Roman"/>
          <w:color w:val="000000" w:themeColor="text1"/>
        </w:rPr>
      </w:pPr>
      <w:r w:rsidRPr="00B32DCF">
        <w:rPr>
          <w:rFonts w:ascii="Bookman Old Style" w:hAnsi="Bookman Old Style" w:cs="Times New Roman"/>
          <w:color w:val="000000" w:themeColor="text1"/>
        </w:rPr>
        <w:t>Soerdjono Soekanto dan Sri Mamuji</w:t>
      </w:r>
      <w:r w:rsidRPr="00B32DCF">
        <w:rPr>
          <w:rFonts w:ascii="Bookman Old Style" w:hAnsi="Bookman Old Style" w:cs="Times New Roman"/>
          <w:color w:val="000000" w:themeColor="text1"/>
          <w:lang w:val="en-US"/>
        </w:rPr>
        <w:t xml:space="preserve">, </w:t>
      </w:r>
      <w:r w:rsidRPr="00B32DCF">
        <w:rPr>
          <w:rFonts w:ascii="Bookman Old Style" w:hAnsi="Bookman Old Style" w:cs="Times New Roman"/>
          <w:color w:val="000000" w:themeColor="text1"/>
        </w:rPr>
        <w:t>2010</w:t>
      </w:r>
      <w:r w:rsidRPr="00B32DCF">
        <w:rPr>
          <w:rFonts w:ascii="Bookman Old Style" w:hAnsi="Bookman Old Style" w:cs="Times New Roman"/>
          <w:color w:val="000000" w:themeColor="text1"/>
          <w:lang w:val="en-US"/>
        </w:rPr>
        <w:t xml:space="preserve">, </w:t>
      </w:r>
      <w:r w:rsidRPr="00B32DCF">
        <w:rPr>
          <w:rFonts w:ascii="Bookman Old Style" w:hAnsi="Bookman Old Style" w:cs="Times New Roman"/>
          <w:i/>
          <w:iCs/>
          <w:color w:val="000000" w:themeColor="text1"/>
        </w:rPr>
        <w:t>Penelitian Hukum Normatif Suatu Tinjauan Singkat</w:t>
      </w:r>
      <w:r w:rsidRPr="00B32DCF">
        <w:rPr>
          <w:rFonts w:ascii="Bookman Old Style" w:hAnsi="Bookman Old Style" w:cs="Times New Roman"/>
          <w:color w:val="000000" w:themeColor="text1"/>
        </w:rPr>
        <w:t xml:space="preserve">. Jakarta: Rajawali Pers. </w:t>
      </w:r>
    </w:p>
    <w:p w14:paraId="6DADA36A" w14:textId="13E77BB9" w:rsidR="00B32DCF" w:rsidRPr="00B32DCF" w:rsidRDefault="00B32DCF" w:rsidP="00562B1D">
      <w:pPr>
        <w:spacing w:line="240" w:lineRule="auto"/>
        <w:rPr>
          <w:rFonts w:ascii="Bookman Old Style" w:hAnsi="Bookman Old Style" w:cs="Times New Roman"/>
          <w:color w:val="000000" w:themeColor="text1"/>
          <w:lang w:val="en-US"/>
        </w:rPr>
      </w:pPr>
      <w:bookmarkStart w:id="3" w:name="_Hlk40468983"/>
      <w:r w:rsidRPr="00B32DCF">
        <w:rPr>
          <w:rFonts w:ascii="Bookman Old Style" w:hAnsi="Bookman Old Style" w:cs="Times New Roman"/>
        </w:rPr>
        <w:t>Sudikno Mertokusumo</w:t>
      </w:r>
      <w:bookmarkEnd w:id="3"/>
      <w:r w:rsidRPr="00B32DCF">
        <w:rPr>
          <w:rFonts w:ascii="Bookman Old Style" w:hAnsi="Bookman Old Style" w:cs="Times New Roman"/>
        </w:rPr>
        <w:t xml:space="preserve">, </w:t>
      </w:r>
      <w:r w:rsidRPr="00B32DCF">
        <w:rPr>
          <w:rFonts w:ascii="Bookman Old Style" w:hAnsi="Bookman Old Style" w:cs="Times New Roman"/>
          <w:lang w:val="en-US"/>
        </w:rPr>
        <w:t xml:space="preserve">2009, </w:t>
      </w:r>
      <w:r w:rsidRPr="008F6063">
        <w:rPr>
          <w:rFonts w:ascii="Bookman Old Style" w:hAnsi="Bookman Old Style" w:cs="Times New Roman"/>
          <w:i/>
          <w:iCs/>
        </w:rPr>
        <w:t>Penemuan Hukum Sebuah Pengantar</w:t>
      </w:r>
      <w:r w:rsidRPr="00B32DCF">
        <w:rPr>
          <w:rFonts w:ascii="Bookman Old Style" w:hAnsi="Bookman Old Style" w:cs="Times New Roman"/>
        </w:rPr>
        <w:t>, Cetakan Keenam Januari, Yogyakarta</w:t>
      </w:r>
      <w:r w:rsidRPr="00B32DCF">
        <w:rPr>
          <w:rFonts w:ascii="Bookman Old Style" w:hAnsi="Bookman Old Style" w:cs="Times New Roman"/>
          <w:lang w:val="en-US"/>
        </w:rPr>
        <w:t>.</w:t>
      </w:r>
    </w:p>
    <w:p w14:paraId="413FE270" w14:textId="18D0D3D2" w:rsidR="00AB2289" w:rsidRPr="00B32DCF" w:rsidRDefault="00AB2289" w:rsidP="00562B1D">
      <w:pPr>
        <w:spacing w:line="240" w:lineRule="auto"/>
        <w:rPr>
          <w:rFonts w:ascii="Bookman Old Style" w:hAnsi="Bookman Old Style" w:cs="Times New Roman"/>
          <w:lang w:val="en-US"/>
        </w:rPr>
      </w:pPr>
      <w:r w:rsidRPr="00B32DCF">
        <w:rPr>
          <w:rFonts w:ascii="Bookman Old Style" w:hAnsi="Bookman Old Style" w:cs="Times New Roman"/>
        </w:rPr>
        <w:t>Sri Soemantri M, 1997</w:t>
      </w:r>
      <w:r w:rsidRPr="00B32DCF">
        <w:rPr>
          <w:rFonts w:ascii="Bookman Old Style" w:hAnsi="Bookman Old Style" w:cs="Times New Roman"/>
          <w:lang w:val="en-US"/>
        </w:rPr>
        <w:t>,</w:t>
      </w:r>
      <w:r w:rsidRPr="00B32DCF">
        <w:rPr>
          <w:rFonts w:ascii="Bookman Old Style" w:hAnsi="Bookman Old Style" w:cs="Times New Roman"/>
        </w:rPr>
        <w:t xml:space="preserve"> </w:t>
      </w:r>
      <w:r w:rsidRPr="008F6063">
        <w:rPr>
          <w:rFonts w:ascii="Bookman Old Style" w:hAnsi="Bookman Old Style" w:cs="Times New Roman"/>
          <w:i/>
          <w:iCs/>
        </w:rPr>
        <w:t xml:space="preserve">Hak </w:t>
      </w:r>
      <w:r w:rsidR="008F6063" w:rsidRPr="008F6063">
        <w:rPr>
          <w:rFonts w:ascii="Bookman Old Style" w:hAnsi="Bookman Old Style" w:cs="Times New Roman"/>
          <w:i/>
          <w:iCs/>
          <w:lang w:val="en-US"/>
        </w:rPr>
        <w:t>M</w:t>
      </w:r>
      <w:r w:rsidRPr="008F6063">
        <w:rPr>
          <w:rFonts w:ascii="Bookman Old Style" w:hAnsi="Bookman Old Style" w:cs="Times New Roman"/>
          <w:i/>
          <w:iCs/>
        </w:rPr>
        <w:t xml:space="preserve">enguji </w:t>
      </w:r>
      <w:r w:rsidR="008F6063" w:rsidRPr="008F6063">
        <w:rPr>
          <w:rFonts w:ascii="Bookman Old Style" w:hAnsi="Bookman Old Style" w:cs="Times New Roman"/>
          <w:i/>
          <w:iCs/>
          <w:lang w:val="en-US"/>
        </w:rPr>
        <w:t>M</w:t>
      </w:r>
      <w:r w:rsidRPr="008F6063">
        <w:rPr>
          <w:rFonts w:ascii="Bookman Old Style" w:hAnsi="Bookman Old Style" w:cs="Times New Roman"/>
          <w:i/>
          <w:iCs/>
        </w:rPr>
        <w:t xml:space="preserve">aterial </w:t>
      </w:r>
      <w:r w:rsidR="008F6063" w:rsidRPr="008F6063">
        <w:rPr>
          <w:rFonts w:ascii="Bookman Old Style" w:hAnsi="Bookman Old Style" w:cs="Times New Roman"/>
          <w:i/>
          <w:iCs/>
          <w:lang w:val="en-US"/>
        </w:rPr>
        <w:t>D</w:t>
      </w:r>
      <w:r w:rsidRPr="008F6063">
        <w:rPr>
          <w:rFonts w:ascii="Bookman Old Style" w:hAnsi="Bookman Old Style" w:cs="Times New Roman"/>
          <w:i/>
          <w:iCs/>
        </w:rPr>
        <w:t>i Indonesia</w:t>
      </w:r>
      <w:r w:rsidRPr="00B32DCF">
        <w:rPr>
          <w:rFonts w:ascii="Bookman Old Style" w:hAnsi="Bookman Old Style" w:cs="Times New Roman"/>
        </w:rPr>
        <w:t>, Alumni, Bandung</w:t>
      </w:r>
      <w:r w:rsidRPr="00B32DCF">
        <w:rPr>
          <w:rFonts w:ascii="Bookman Old Style" w:hAnsi="Bookman Old Style" w:cs="Times New Roman"/>
          <w:lang w:val="en-US"/>
        </w:rPr>
        <w:t>.</w:t>
      </w:r>
    </w:p>
    <w:p w14:paraId="52F65DD3" w14:textId="14B22542" w:rsidR="00AD1A74" w:rsidRPr="00B32DCF" w:rsidRDefault="00AD1A74" w:rsidP="00562B1D">
      <w:pPr>
        <w:spacing w:line="240" w:lineRule="auto"/>
        <w:rPr>
          <w:rFonts w:ascii="Bookman Old Style" w:hAnsi="Bookman Old Style" w:cs="Times New Roman"/>
          <w:color w:val="000000"/>
          <w:lang w:val="en-US"/>
        </w:rPr>
      </w:pPr>
      <w:r w:rsidRPr="00B32DCF">
        <w:rPr>
          <w:rFonts w:ascii="Bookman Old Style" w:hAnsi="Bookman Old Style" w:cs="Times New Roman"/>
          <w:color w:val="000000"/>
        </w:rPr>
        <w:t xml:space="preserve">Stammler. </w:t>
      </w:r>
      <w:r w:rsidRPr="00B32DCF">
        <w:rPr>
          <w:rFonts w:ascii="Bookman Old Style" w:hAnsi="Bookman Old Style" w:cs="Times New Roman"/>
          <w:color w:val="000000"/>
          <w:lang w:val="en-US"/>
        </w:rPr>
        <w:t xml:space="preserve">1994, </w:t>
      </w:r>
      <w:r w:rsidRPr="008F6063">
        <w:rPr>
          <w:rFonts w:ascii="Bookman Old Style" w:hAnsi="Bookman Old Style" w:cs="Times New Roman"/>
          <w:i/>
          <w:iCs/>
          <w:color w:val="000000"/>
        </w:rPr>
        <w:t>Definition ofLaw, dalam Hari Chand</w:t>
      </w:r>
      <w:r w:rsidRPr="00B32DCF">
        <w:rPr>
          <w:rFonts w:ascii="Bookman Old Style" w:hAnsi="Bookman Old Style" w:cs="Times New Roman"/>
          <w:color w:val="000000"/>
        </w:rPr>
        <w:t>, Modem</w:t>
      </w:r>
      <w:r w:rsidRPr="00B32DCF">
        <w:rPr>
          <w:rFonts w:ascii="Bookman Old Style" w:hAnsi="Bookman Old Style" w:cs="Times New Roman"/>
          <w:color w:val="000000"/>
          <w:lang w:val="en-US"/>
        </w:rPr>
        <w:t xml:space="preserve"> </w:t>
      </w:r>
      <w:r w:rsidRPr="00B32DCF">
        <w:rPr>
          <w:rFonts w:ascii="Bookman Old Style" w:hAnsi="Bookman Old Style" w:cs="Times New Roman"/>
          <w:color w:val="000000"/>
        </w:rPr>
        <w:t>Junsprudence</w:t>
      </w:r>
      <w:r w:rsidRPr="00B32DCF">
        <w:rPr>
          <w:rFonts w:ascii="Bookman Old Style" w:hAnsi="Bookman Old Style" w:cs="Times New Roman"/>
          <w:color w:val="000000"/>
          <w:lang w:val="en-US"/>
        </w:rPr>
        <w:t xml:space="preserve">, </w:t>
      </w:r>
      <w:r w:rsidRPr="00B32DCF">
        <w:rPr>
          <w:rFonts w:ascii="Bookman Old Style" w:hAnsi="Bookman Old Style" w:cs="Times New Roman"/>
          <w:color w:val="000000"/>
        </w:rPr>
        <w:t>Intemational Law Book Services</w:t>
      </w:r>
      <w:r w:rsidRPr="00B32DCF">
        <w:rPr>
          <w:rFonts w:ascii="Bookman Old Style" w:hAnsi="Bookman Old Style" w:cs="Times New Roman"/>
          <w:color w:val="000000"/>
          <w:lang w:val="en-US"/>
        </w:rPr>
        <w:t xml:space="preserve">, </w:t>
      </w:r>
      <w:r w:rsidRPr="00B32DCF">
        <w:rPr>
          <w:rFonts w:ascii="Bookman Old Style" w:hAnsi="Bookman Old Style" w:cs="Times New Roman"/>
          <w:color w:val="000000"/>
        </w:rPr>
        <w:t>Kuala Lumpur</w:t>
      </w:r>
      <w:r w:rsidRPr="00B32DCF">
        <w:rPr>
          <w:rFonts w:ascii="Bookman Old Style" w:hAnsi="Bookman Old Style" w:cs="Times New Roman"/>
          <w:color w:val="000000"/>
          <w:lang w:val="en-US"/>
        </w:rPr>
        <w:t>.</w:t>
      </w:r>
    </w:p>
    <w:p w14:paraId="6F2D232D" w14:textId="77777777" w:rsidR="00B32DCF" w:rsidRPr="00B32DCF" w:rsidRDefault="00AD1A74" w:rsidP="00B32DCF">
      <w:pPr>
        <w:spacing w:line="240" w:lineRule="auto"/>
        <w:rPr>
          <w:rFonts w:ascii="Bookman Old Style" w:hAnsi="Bookman Old Style" w:cs="Times New Roman"/>
          <w:color w:val="000000"/>
          <w:lang w:val="en-US"/>
        </w:rPr>
      </w:pPr>
      <w:bookmarkStart w:id="4" w:name="_Hlk40468581"/>
      <w:r w:rsidRPr="00B32DCF">
        <w:rPr>
          <w:rFonts w:ascii="Bookman Old Style" w:hAnsi="Bookman Old Style" w:cs="Times New Roman"/>
          <w:color w:val="000000"/>
        </w:rPr>
        <w:lastRenderedPageBreak/>
        <w:t>Theori Huijbers</w:t>
      </w:r>
      <w:bookmarkEnd w:id="4"/>
      <w:r w:rsidRPr="00B32DCF">
        <w:rPr>
          <w:rFonts w:ascii="Bookman Old Style" w:hAnsi="Bookman Old Style" w:cs="Times New Roman"/>
          <w:color w:val="000000"/>
        </w:rPr>
        <w:t xml:space="preserve">, </w:t>
      </w:r>
      <w:r w:rsidRPr="00B32DCF">
        <w:rPr>
          <w:rFonts w:ascii="Bookman Old Style" w:hAnsi="Bookman Old Style" w:cs="Times New Roman"/>
          <w:color w:val="000000"/>
          <w:lang w:val="en-US"/>
        </w:rPr>
        <w:t xml:space="preserve">1992, </w:t>
      </w:r>
      <w:r w:rsidRPr="008F6063">
        <w:rPr>
          <w:rFonts w:ascii="Bookman Old Style" w:hAnsi="Bookman Old Style" w:cs="Times New Roman"/>
          <w:i/>
          <w:iCs/>
          <w:color w:val="000000"/>
        </w:rPr>
        <w:t>Filsafat</w:t>
      </w:r>
      <w:r w:rsidRPr="008F6063">
        <w:rPr>
          <w:rFonts w:ascii="Bookman Old Style" w:hAnsi="Bookman Old Style" w:cs="Times New Roman"/>
          <w:i/>
          <w:iCs/>
          <w:color w:val="000000"/>
          <w:lang w:val="en-US"/>
        </w:rPr>
        <w:t xml:space="preserve"> </w:t>
      </w:r>
      <w:r w:rsidRPr="008F6063">
        <w:rPr>
          <w:rFonts w:ascii="Bookman Old Style" w:hAnsi="Bookman Old Style" w:cs="Times New Roman"/>
          <w:i/>
          <w:iCs/>
          <w:color w:val="000000"/>
        </w:rPr>
        <w:t>Hukum dalam Lintasan Sejarah</w:t>
      </w:r>
      <w:r w:rsidRPr="00B32DCF">
        <w:rPr>
          <w:rFonts w:ascii="Bookman Old Style" w:hAnsi="Bookman Old Style" w:cs="Times New Roman"/>
          <w:color w:val="000000"/>
          <w:lang w:val="en-US"/>
        </w:rPr>
        <w:t xml:space="preserve">, </w:t>
      </w:r>
      <w:r w:rsidRPr="00B32DCF">
        <w:rPr>
          <w:rFonts w:ascii="Bookman Old Style" w:hAnsi="Bookman Old Style" w:cs="Times New Roman"/>
          <w:color w:val="000000"/>
        </w:rPr>
        <w:t>Kanisius</w:t>
      </w:r>
      <w:r w:rsidRPr="00B32DCF">
        <w:rPr>
          <w:rFonts w:ascii="Bookman Old Style" w:hAnsi="Bookman Old Style" w:cs="Times New Roman"/>
          <w:color w:val="000000"/>
          <w:lang w:val="en-US"/>
        </w:rPr>
        <w:t xml:space="preserve">, </w:t>
      </w:r>
      <w:r w:rsidRPr="00B32DCF">
        <w:rPr>
          <w:rFonts w:ascii="Bookman Old Style" w:hAnsi="Bookman Old Style" w:cs="Times New Roman"/>
          <w:color w:val="000000"/>
        </w:rPr>
        <w:t>Yogyakarta</w:t>
      </w:r>
      <w:r w:rsidRPr="00B32DCF">
        <w:rPr>
          <w:rFonts w:ascii="Bookman Old Style" w:hAnsi="Bookman Old Style" w:cs="Times New Roman"/>
          <w:color w:val="000000"/>
          <w:lang w:val="en-US"/>
        </w:rPr>
        <w:t>.</w:t>
      </w:r>
    </w:p>
    <w:p w14:paraId="6CB6B131" w14:textId="30CD2503" w:rsidR="00B32DCF" w:rsidRPr="00B32DCF" w:rsidRDefault="00B32DCF" w:rsidP="00B32DCF">
      <w:pPr>
        <w:spacing w:line="240" w:lineRule="auto"/>
        <w:rPr>
          <w:rFonts w:ascii="Bookman Old Style" w:hAnsi="Bookman Old Style" w:cs="Times New Roman"/>
          <w:color w:val="000000"/>
          <w:lang w:val="en-US"/>
        </w:rPr>
      </w:pPr>
      <w:r w:rsidRPr="00B32DCF">
        <w:rPr>
          <w:rFonts w:ascii="Bookman Old Style" w:hAnsi="Bookman Old Style" w:cs="Times New Roman"/>
        </w:rPr>
        <w:t xml:space="preserve">The Liang Gie, </w:t>
      </w:r>
      <w:r w:rsidRPr="00B32DCF">
        <w:rPr>
          <w:rFonts w:ascii="Bookman Old Style" w:hAnsi="Bookman Old Style" w:cs="Times New Roman"/>
          <w:lang w:val="en-US"/>
        </w:rPr>
        <w:t xml:space="preserve">1982, </w:t>
      </w:r>
      <w:r w:rsidRPr="008F6063">
        <w:rPr>
          <w:rFonts w:ascii="Bookman Old Style" w:hAnsi="Bookman Old Style" w:cs="Times New Roman"/>
          <w:i/>
          <w:iCs/>
        </w:rPr>
        <w:t>Teori-Teori Keadilan</w:t>
      </w:r>
      <w:r w:rsidRPr="00B32DCF">
        <w:rPr>
          <w:rFonts w:ascii="Bookman Old Style" w:hAnsi="Bookman Old Style" w:cs="Times New Roman"/>
        </w:rPr>
        <w:t>: Sumbangan Bahan Untuk Pemahaman Pancasila, Cetakan Kedua, Supersukses, Yogyakarta</w:t>
      </w:r>
    </w:p>
    <w:p w14:paraId="2BABD73F" w14:textId="616E2938" w:rsidR="00562B1D" w:rsidRPr="00B32DCF" w:rsidRDefault="00562B1D" w:rsidP="00562B1D">
      <w:pPr>
        <w:spacing w:line="240" w:lineRule="auto"/>
        <w:rPr>
          <w:rFonts w:ascii="Bookman Old Style" w:eastAsia="Times New Roman" w:hAnsi="Bookman Old Style" w:cs="Times New Roman"/>
          <w:b/>
          <w:bCs/>
          <w:lang w:val="en-US" w:eastAsia="id-ID"/>
        </w:rPr>
      </w:pPr>
      <w:r w:rsidRPr="00B32DCF">
        <w:rPr>
          <w:rFonts w:ascii="Bookman Old Style" w:eastAsia="Times New Roman" w:hAnsi="Bookman Old Style" w:cs="Times New Roman"/>
          <w:b/>
          <w:bCs/>
          <w:lang w:val="en-US" w:eastAsia="id-ID"/>
        </w:rPr>
        <w:t>Jurnal</w:t>
      </w:r>
    </w:p>
    <w:p w14:paraId="5A3042BA" w14:textId="2704607A" w:rsidR="00B32DCF" w:rsidRDefault="00B32DCF" w:rsidP="00562B1D">
      <w:pPr>
        <w:spacing w:line="240" w:lineRule="auto"/>
        <w:rPr>
          <w:rFonts w:ascii="Bookman Old Style" w:hAnsi="Bookman Old Style" w:cs="Times New Roman"/>
          <w:lang w:val="en-US"/>
        </w:rPr>
      </w:pPr>
      <w:bookmarkStart w:id="5" w:name="_Hlk40469062"/>
      <w:r w:rsidRPr="00B32DCF">
        <w:rPr>
          <w:rFonts w:ascii="Bookman Old Style" w:hAnsi="Bookman Old Style" w:cs="Times New Roman"/>
        </w:rPr>
        <w:t>Dian Agung Wicaksonso</w:t>
      </w:r>
      <w:bookmarkEnd w:id="5"/>
      <w:r w:rsidRPr="00B32DCF">
        <w:rPr>
          <w:rFonts w:ascii="Bookman Old Style" w:hAnsi="Bookman Old Style" w:cs="Times New Roman"/>
        </w:rPr>
        <w:t>,  “</w:t>
      </w:r>
      <w:r w:rsidRPr="008F6063">
        <w:rPr>
          <w:rFonts w:ascii="Bookman Old Style" w:hAnsi="Bookman Old Style" w:cs="Times New Roman"/>
          <w:i/>
          <w:iCs/>
        </w:rPr>
        <w:t>Implikasi Re eksistensi Tap Mpr dalam hierarki Peraturan Perundang-Undangan Terhadap Jaminan Atas Kepastian Hukum yang adil di Indonesia</w:t>
      </w:r>
      <w:r w:rsidRPr="00B32DCF">
        <w:rPr>
          <w:rFonts w:ascii="Bookman Old Style" w:hAnsi="Bookman Old Style" w:cs="Times New Roman"/>
        </w:rPr>
        <w:t>”, Jurnal Konstitusi, Volume 10, Nomor 1, Maret 2013</w:t>
      </w:r>
      <w:r w:rsidRPr="00B32DCF">
        <w:rPr>
          <w:rFonts w:ascii="Bookman Old Style" w:hAnsi="Bookman Old Style" w:cs="Times New Roman"/>
          <w:lang w:val="en-US"/>
        </w:rPr>
        <w:t>.</w:t>
      </w:r>
    </w:p>
    <w:p w14:paraId="6DF5E7C8" w14:textId="1B1F4E24" w:rsidR="006F0347" w:rsidRPr="00B32DCF" w:rsidRDefault="006F0347" w:rsidP="00562B1D">
      <w:pPr>
        <w:spacing w:line="240" w:lineRule="auto"/>
        <w:rPr>
          <w:rFonts w:ascii="Bookman Old Style" w:eastAsia="Times New Roman" w:hAnsi="Bookman Old Style" w:cs="Times New Roman"/>
          <w:b/>
          <w:bCs/>
          <w:lang w:val="en-US" w:eastAsia="id-ID"/>
        </w:rPr>
      </w:pPr>
      <w:r>
        <w:rPr>
          <w:rFonts w:ascii="Bookman Old Style" w:hAnsi="Bookman Old Style" w:cs="Times New Roman"/>
          <w:lang w:val="en-US"/>
        </w:rPr>
        <w:t>Muten Nuna &amp; Roy Marthen Moonti</w:t>
      </w:r>
      <w:r w:rsidRPr="008F6063">
        <w:rPr>
          <w:rFonts w:ascii="Bookman Old Style" w:hAnsi="Bookman Old Style" w:cs="Times New Roman"/>
          <w:i/>
          <w:iCs/>
          <w:lang w:val="en-US"/>
        </w:rPr>
        <w:t>, Kebebasan Hak Sosial Politik Dan Partisipasi Warga Negara</w:t>
      </w:r>
      <w:r w:rsidR="008F6063">
        <w:rPr>
          <w:rFonts w:ascii="Bookman Old Style" w:hAnsi="Bookman Old Style" w:cs="Times New Roman"/>
          <w:i/>
          <w:iCs/>
          <w:lang w:val="en-US"/>
        </w:rPr>
        <w:t xml:space="preserve"> D</w:t>
      </w:r>
      <w:r w:rsidRPr="008F6063">
        <w:rPr>
          <w:rFonts w:ascii="Bookman Old Style" w:hAnsi="Bookman Old Style" w:cs="Times New Roman"/>
          <w:i/>
          <w:iCs/>
          <w:lang w:val="en-US"/>
        </w:rPr>
        <w:t>alam Sistem Demokrasi Di Indonesia</w:t>
      </w:r>
      <w:r>
        <w:rPr>
          <w:rFonts w:ascii="Bookman Old Style" w:hAnsi="Bookman Old Style" w:cs="Times New Roman"/>
          <w:lang w:val="en-US"/>
        </w:rPr>
        <w:t>, Jurnal Ius Constituendum, Volume 4 Nomor 2 Oktober 2019.</w:t>
      </w:r>
    </w:p>
    <w:p w14:paraId="65218760" w14:textId="2F63DFC3" w:rsidR="00562B1D" w:rsidRPr="00B32DCF" w:rsidRDefault="00F45FD4" w:rsidP="00562B1D">
      <w:pPr>
        <w:spacing w:line="240" w:lineRule="auto"/>
        <w:rPr>
          <w:rFonts w:ascii="Bookman Old Style" w:hAnsi="Bookman Old Style" w:cs="Times New Roman"/>
          <w:lang w:val="en-ID"/>
        </w:rPr>
      </w:pPr>
      <w:r w:rsidRPr="00B32DCF">
        <w:rPr>
          <w:rFonts w:ascii="Bookman Old Style" w:hAnsi="Bookman Old Style"/>
        </w:rPr>
        <w:t xml:space="preserve">Tanto Lailam, </w:t>
      </w:r>
      <w:r w:rsidRPr="008F6063">
        <w:rPr>
          <w:rFonts w:ascii="Bookman Old Style" w:hAnsi="Bookman Old Style" w:cs="Times New Roman"/>
          <w:i/>
          <w:iCs/>
        </w:rPr>
        <w:t>Penataan Kelembagaan Pengujian Norma Hukum Di Indonesia</w:t>
      </w:r>
      <w:r w:rsidRPr="00B32DCF">
        <w:rPr>
          <w:rFonts w:ascii="Bookman Old Style" w:hAnsi="Bookman Old Style"/>
        </w:rPr>
        <w:t xml:space="preserve"> </w:t>
      </w:r>
      <w:r w:rsidRPr="00B32DCF">
        <w:rPr>
          <w:rFonts w:ascii="Bookman Old Style" w:hAnsi="Bookman Old Style" w:cs="Times New Roman"/>
          <w:lang w:val="en-ID"/>
        </w:rPr>
        <w:t>Jurnal Konstitusi Volume 15, Nomor 1, Maret 2018.</w:t>
      </w:r>
    </w:p>
    <w:p w14:paraId="753289E4" w14:textId="39329E71" w:rsidR="00B32DCF" w:rsidRPr="00B32DCF" w:rsidRDefault="00B32DCF" w:rsidP="00B32DCF">
      <w:pPr>
        <w:spacing w:line="240" w:lineRule="auto"/>
        <w:rPr>
          <w:rFonts w:ascii="Bookman Old Style" w:hAnsi="Bookman Old Style" w:cs="Times New Roman"/>
          <w:lang w:val="en-US"/>
        </w:rPr>
      </w:pPr>
      <w:bookmarkStart w:id="6" w:name="_Hlk40469097"/>
      <w:r w:rsidRPr="00B32DCF">
        <w:rPr>
          <w:rFonts w:ascii="Bookman Old Style" w:hAnsi="Bookman Old Style" w:cs="Times New Roman"/>
        </w:rPr>
        <w:t>Retno Saraswati</w:t>
      </w:r>
      <w:bookmarkEnd w:id="6"/>
      <w:r w:rsidRPr="00B32DCF">
        <w:rPr>
          <w:rFonts w:ascii="Bookman Old Style" w:hAnsi="Bookman Old Style" w:cs="Times New Roman"/>
        </w:rPr>
        <w:t>, “</w:t>
      </w:r>
      <w:r w:rsidRPr="008F6063">
        <w:rPr>
          <w:rFonts w:ascii="Bookman Old Style" w:hAnsi="Bookman Old Style" w:cs="Times New Roman"/>
          <w:i/>
          <w:iCs/>
        </w:rPr>
        <w:t>Perkembangan Pengaturan Sumber Hukum dan Tata Urutan Peraturan Perundang-Undangan di Indonesia</w:t>
      </w:r>
      <w:r w:rsidRPr="00B32DCF">
        <w:rPr>
          <w:rFonts w:ascii="Bookman Old Style" w:hAnsi="Bookman Old Style" w:cs="Times New Roman"/>
        </w:rPr>
        <w:t>”, Media Hukum, Vol. IX No. 2, (April-Juni 2009)</w:t>
      </w:r>
      <w:r w:rsidRPr="00B32DCF">
        <w:rPr>
          <w:rFonts w:ascii="Bookman Old Style" w:hAnsi="Bookman Old Style" w:cs="Times New Roman"/>
          <w:lang w:val="en-US"/>
        </w:rPr>
        <w:t>.</w:t>
      </w:r>
    </w:p>
    <w:p w14:paraId="6A3467A0" w14:textId="525351D4" w:rsidR="00562B1D" w:rsidRPr="00B32DCF" w:rsidRDefault="00562B1D" w:rsidP="00562B1D">
      <w:pPr>
        <w:spacing w:line="240" w:lineRule="auto"/>
        <w:rPr>
          <w:rFonts w:ascii="Bookman Old Style" w:eastAsia="Times New Roman" w:hAnsi="Bookman Old Style" w:cs="Times New Roman"/>
          <w:b/>
          <w:bCs/>
          <w:lang w:val="en-US" w:eastAsia="id-ID"/>
        </w:rPr>
      </w:pPr>
      <w:r w:rsidRPr="00B32DCF">
        <w:rPr>
          <w:rFonts w:ascii="Bookman Old Style" w:eastAsia="Times New Roman" w:hAnsi="Bookman Old Style" w:cs="Times New Roman"/>
          <w:b/>
          <w:bCs/>
          <w:lang w:val="en-US" w:eastAsia="id-ID"/>
        </w:rPr>
        <w:t>Undang Undang</w:t>
      </w:r>
    </w:p>
    <w:p w14:paraId="7508C7A9" w14:textId="5D781017" w:rsidR="00562B1D" w:rsidRPr="00B32DCF" w:rsidRDefault="00562B1D" w:rsidP="00562B1D">
      <w:pPr>
        <w:spacing w:line="240" w:lineRule="auto"/>
        <w:rPr>
          <w:rFonts w:ascii="Bookman Old Style" w:hAnsi="Bookman Old Style" w:cs="Times New Roman"/>
        </w:rPr>
      </w:pPr>
      <w:r w:rsidRPr="00B32DCF">
        <w:rPr>
          <w:rFonts w:ascii="Bookman Old Style" w:hAnsi="Bookman Old Style" w:cs="Times New Roman"/>
        </w:rPr>
        <w:t>Undang – Undang Dasar Negara Republik Indonesia Tahun 1945</w:t>
      </w:r>
    </w:p>
    <w:p w14:paraId="26B97FA2" w14:textId="77777777" w:rsidR="00767BE1" w:rsidRPr="00B32DCF" w:rsidRDefault="00562B1D" w:rsidP="00767BE1">
      <w:pPr>
        <w:spacing w:line="240" w:lineRule="auto"/>
        <w:rPr>
          <w:rFonts w:ascii="Bookman Old Style" w:hAnsi="Bookman Old Style" w:cs="Times New Roman"/>
        </w:rPr>
      </w:pPr>
      <w:r w:rsidRPr="00B32DCF">
        <w:rPr>
          <w:rFonts w:ascii="Bookman Old Style" w:hAnsi="Bookman Old Style" w:cs="Times New Roman"/>
        </w:rPr>
        <w:t>Undang-Undang Nomor 12 Tahun 2011 tentang Pembentukan Peraturan Perundang-Undangan</w:t>
      </w:r>
    </w:p>
    <w:p w14:paraId="46677B63" w14:textId="2AB2E1DA" w:rsidR="00767BE1" w:rsidRPr="00B32DCF" w:rsidRDefault="00767BE1" w:rsidP="00B32DCF">
      <w:pPr>
        <w:spacing w:line="240" w:lineRule="auto"/>
        <w:rPr>
          <w:rFonts w:ascii="Bookman Old Style" w:hAnsi="Bookman Old Style" w:cs="Times New Roman"/>
        </w:rPr>
      </w:pPr>
      <w:r w:rsidRPr="00B32DCF">
        <w:rPr>
          <w:rFonts w:ascii="Bookman Old Style" w:hAnsi="Bookman Old Style" w:cs="Times New Roman"/>
          <w:color w:val="000000"/>
        </w:rPr>
        <w:t>PERMA RI. No. 1 Tahun 2008 tentang Prosedur Mediasi</w:t>
      </w:r>
      <w:r w:rsidRPr="00B32DCF">
        <w:rPr>
          <w:rFonts w:ascii="Bookman Old Style" w:hAnsi="Bookman Old Style" w:cs="Times New Roman"/>
          <w:color w:val="000000"/>
        </w:rPr>
        <w:br/>
        <w:t>di Pengadilan</w:t>
      </w:r>
      <w:r w:rsidRPr="00B32DCF">
        <w:rPr>
          <w:rFonts w:ascii="Bookman Old Style" w:hAnsi="Bookman Old Style"/>
          <w:color w:val="000000"/>
        </w:rPr>
        <w:t>.</w:t>
      </w:r>
    </w:p>
    <w:p w14:paraId="32D70DBE" w14:textId="72D97627" w:rsidR="00562B1D" w:rsidRPr="00B32DCF" w:rsidRDefault="00562B1D" w:rsidP="00562B1D">
      <w:pPr>
        <w:spacing w:line="240" w:lineRule="auto"/>
        <w:rPr>
          <w:rFonts w:ascii="Bookman Old Style" w:eastAsia="Times New Roman" w:hAnsi="Bookman Old Style" w:cs="Times New Roman"/>
          <w:b/>
          <w:bCs/>
          <w:lang w:val="en-US" w:eastAsia="id-ID"/>
        </w:rPr>
      </w:pPr>
      <w:r w:rsidRPr="00B32DCF">
        <w:rPr>
          <w:rFonts w:ascii="Bookman Old Style" w:eastAsia="Times New Roman" w:hAnsi="Bookman Old Style" w:cs="Times New Roman"/>
          <w:b/>
          <w:bCs/>
          <w:lang w:val="en-US" w:eastAsia="id-ID"/>
        </w:rPr>
        <w:t>Website</w:t>
      </w:r>
    </w:p>
    <w:p w14:paraId="2AF990A6" w14:textId="23BBD081" w:rsidR="00562B1D" w:rsidRPr="00B32DCF" w:rsidRDefault="00562B1D" w:rsidP="00AD1A74">
      <w:pPr>
        <w:spacing w:line="240" w:lineRule="auto"/>
        <w:rPr>
          <w:rFonts w:ascii="Bookman Old Style" w:hAnsi="Bookman Old Style" w:cs="Times New Roman"/>
          <w:lang w:val="en-US"/>
        </w:rPr>
      </w:pPr>
      <w:r w:rsidRPr="00B32DCF">
        <w:rPr>
          <w:rFonts w:ascii="Bookman Old Style" w:hAnsi="Bookman Old Style" w:cs="Times New Roman"/>
        </w:rPr>
        <w:t>Bayu Dwi Anggono, Ada 62.000 Aturan, Indonesia Dianggap “Obesitas Regulasi”, Kompas.com, Jumat, 10 November 2017</w:t>
      </w:r>
      <w:r w:rsidR="00130198" w:rsidRPr="00B32DCF">
        <w:rPr>
          <w:rFonts w:ascii="Bookman Old Style" w:hAnsi="Bookman Old Style" w:cs="Times New Roman"/>
          <w:lang w:val="en-US"/>
        </w:rPr>
        <w:t>.</w:t>
      </w:r>
    </w:p>
    <w:p w14:paraId="773AA5F9" w14:textId="23457FD8" w:rsidR="00130198" w:rsidRPr="00B32DCF" w:rsidRDefault="00130198" w:rsidP="00AD1A74">
      <w:pPr>
        <w:spacing w:line="240" w:lineRule="auto"/>
        <w:rPr>
          <w:rFonts w:ascii="Bookman Old Style" w:eastAsia="Times New Roman" w:hAnsi="Bookman Old Style" w:cs="Times New Roman"/>
          <w:lang w:val="en-US" w:eastAsia="id-ID"/>
        </w:rPr>
      </w:pPr>
      <w:r w:rsidRPr="00B32DCF">
        <w:rPr>
          <w:rFonts w:ascii="Bookman Old Style" w:hAnsi="Bookman Old Style" w:cs="Times New Roman"/>
        </w:rPr>
        <w:t xml:space="preserve">Dikutip dalam halaman </w:t>
      </w:r>
      <w:hyperlink r:id="rId12" w:history="1">
        <w:r w:rsidRPr="00B32DCF">
          <w:rPr>
            <w:rStyle w:val="Hyperlink"/>
            <w:rFonts w:ascii="Bookman Old Style" w:hAnsi="Bookman Old Style" w:cs="Times New Roman"/>
            <w:color w:val="000000" w:themeColor="text1"/>
          </w:rPr>
          <w:t>http://ditjenpp.kemenkumham.go.id/kegiatan-umum/3461-sidang-pemeriksaan-penyelesaian-sengketa-peraturan-perundang-undangan-puu-melalui-jalur-non litigasi-terkait-aturan-satuan-perhitungan-retribusi-imb-dalam-perda-kota-medan.html</w:t>
        </w:r>
      </w:hyperlink>
    </w:p>
    <w:p w14:paraId="43800F2B" w14:textId="2F96D839" w:rsidR="00984237" w:rsidRPr="00B32DCF" w:rsidRDefault="005F2C8C" w:rsidP="00AD1A74">
      <w:pPr>
        <w:pStyle w:val="FootnoteText"/>
        <w:ind w:left="567" w:hanging="567"/>
        <w:jc w:val="both"/>
        <w:rPr>
          <w:rFonts w:ascii="Bookman Old Style" w:hAnsi="Bookman Old Style" w:cs="Times New Roman"/>
          <w:sz w:val="22"/>
          <w:szCs w:val="22"/>
          <w:lang w:val="en-ID"/>
        </w:rPr>
      </w:pPr>
      <w:hyperlink r:id="rId13" w:history="1">
        <w:r w:rsidR="00984237" w:rsidRPr="00B32DCF">
          <w:rPr>
            <w:rStyle w:val="Hyperlink"/>
            <w:rFonts w:ascii="Bookman Old Style" w:hAnsi="Bookman Old Style" w:cs="Times New Roman"/>
            <w:sz w:val="22"/>
            <w:szCs w:val="22"/>
            <w:lang w:val="en-ID"/>
          </w:rPr>
          <w:t>http://referensi.elsam.or.id</w:t>
        </w:r>
      </w:hyperlink>
      <w:r w:rsidR="00984237" w:rsidRPr="00B32DCF">
        <w:rPr>
          <w:rFonts w:ascii="Bookman Old Style" w:hAnsi="Bookman Old Style" w:cs="Times New Roman"/>
          <w:sz w:val="22"/>
          <w:szCs w:val="22"/>
          <w:lang w:val="en-ID"/>
        </w:rPr>
        <w:t xml:space="preserve"> Mekanisme Jucial Review Dian Rositawati 29/9/2014. Diakses pada Hari Minggu 26 April 2020</w:t>
      </w:r>
    </w:p>
    <w:p w14:paraId="48F1DF51" w14:textId="15AA99B8" w:rsidR="00AD1A74" w:rsidRPr="00B32DCF" w:rsidRDefault="00AD1A74" w:rsidP="00AD1A74">
      <w:pPr>
        <w:pStyle w:val="FootnoteText"/>
        <w:ind w:left="567" w:hanging="567"/>
        <w:jc w:val="both"/>
        <w:rPr>
          <w:rFonts w:ascii="Bookman Old Style" w:hAnsi="Bookman Old Style" w:cs="Times New Roman"/>
          <w:sz w:val="22"/>
          <w:szCs w:val="22"/>
          <w:lang w:val="en-ID"/>
        </w:rPr>
      </w:pPr>
      <w:bookmarkStart w:id="7" w:name="_Hlk40468317"/>
      <w:r w:rsidRPr="00B32DCF">
        <w:rPr>
          <w:rFonts w:ascii="Bookman Old Style" w:hAnsi="Bookman Old Style" w:cs="Times New Roman"/>
          <w:color w:val="000000"/>
          <w:sz w:val="22"/>
          <w:szCs w:val="22"/>
        </w:rPr>
        <w:t>http:// www.jombangkab.go.id/</w:t>
      </w:r>
      <w:bookmarkEnd w:id="7"/>
      <w:r w:rsidRPr="00B32DCF">
        <w:rPr>
          <w:rFonts w:ascii="Bookman Old Style" w:hAnsi="Bookman Old Style" w:cs="Times New Roman"/>
          <w:color w:val="000000"/>
          <w:sz w:val="22"/>
          <w:szCs w:val="22"/>
        </w:rPr>
        <w:t xml:space="preserve"> index.php/web/ entry/ sinkronisasi-peraturan perundang-undangan-di-kabupaten-jombang-menghindariadanya-tumpah-tindih.htm</w:t>
      </w:r>
      <w:r w:rsidRPr="00B32DCF">
        <w:rPr>
          <w:rFonts w:ascii="Bookman Old Style" w:hAnsi="Bookman Old Style" w:cs="Times New Roman"/>
          <w:color w:val="0000FF"/>
          <w:sz w:val="22"/>
          <w:szCs w:val="22"/>
        </w:rPr>
        <w:t xml:space="preserve">l </w:t>
      </w:r>
      <w:r w:rsidRPr="00B32DCF">
        <w:rPr>
          <w:rFonts w:ascii="Bookman Old Style" w:hAnsi="Bookman Old Style" w:cs="Times New Roman"/>
          <w:color w:val="000000"/>
          <w:sz w:val="22"/>
          <w:szCs w:val="22"/>
        </w:rPr>
        <w:t>diakses pada tangal 27 September 201</w:t>
      </w:r>
      <w:r w:rsidR="001E4D38">
        <w:rPr>
          <w:rFonts w:ascii="Bookman Old Style" w:hAnsi="Bookman Old Style" w:cs="Times New Roman"/>
          <w:color w:val="000000"/>
          <w:sz w:val="22"/>
          <w:szCs w:val="22"/>
        </w:rPr>
        <w:t>9.</w:t>
      </w:r>
    </w:p>
    <w:p w14:paraId="79AE7846" w14:textId="35490141" w:rsidR="00562B1D" w:rsidRPr="00984237" w:rsidRDefault="00562B1D" w:rsidP="00984237">
      <w:pPr>
        <w:pStyle w:val="ListParagraph"/>
        <w:spacing w:line="240" w:lineRule="auto"/>
        <w:ind w:left="567"/>
        <w:rPr>
          <w:rFonts w:ascii="Bookman Old Style" w:eastAsia="Times New Roman" w:hAnsi="Bookman Old Style" w:cs="Times New Roman"/>
          <w:lang w:val="en-US" w:eastAsia="id-ID"/>
        </w:rPr>
      </w:pPr>
    </w:p>
    <w:p w14:paraId="4CC1DCC6" w14:textId="77777777" w:rsidR="00562B1D" w:rsidRPr="00AB2289" w:rsidRDefault="00562B1D" w:rsidP="00562B1D">
      <w:pPr>
        <w:pStyle w:val="ListParagraph"/>
        <w:spacing w:line="240" w:lineRule="auto"/>
        <w:ind w:left="0" w:firstLine="567"/>
        <w:rPr>
          <w:rFonts w:ascii="Bookman Old Style" w:hAnsi="Bookman Old Style"/>
          <w:b/>
          <w:bCs/>
          <w:lang w:val="en-US"/>
        </w:rPr>
      </w:pPr>
    </w:p>
    <w:sectPr w:rsidR="00562B1D" w:rsidRPr="00AB2289" w:rsidSect="00BD2BB3">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198D4" w14:textId="77777777" w:rsidR="005F2C8C" w:rsidRDefault="005F2C8C" w:rsidP="00562B1D">
      <w:pPr>
        <w:spacing w:line="240" w:lineRule="auto"/>
      </w:pPr>
      <w:r>
        <w:separator/>
      </w:r>
    </w:p>
  </w:endnote>
  <w:endnote w:type="continuationSeparator" w:id="0">
    <w:p w14:paraId="529640FD" w14:textId="77777777" w:rsidR="005F2C8C" w:rsidRDefault="005F2C8C" w:rsidP="00562B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4F421" w14:textId="77777777" w:rsidR="005F2C8C" w:rsidRDefault="005F2C8C" w:rsidP="00562B1D">
      <w:pPr>
        <w:spacing w:line="240" w:lineRule="auto"/>
      </w:pPr>
      <w:r>
        <w:separator/>
      </w:r>
    </w:p>
  </w:footnote>
  <w:footnote w:type="continuationSeparator" w:id="0">
    <w:p w14:paraId="714CDF48" w14:textId="77777777" w:rsidR="005F2C8C" w:rsidRDefault="005F2C8C" w:rsidP="00562B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26D22"/>
    <w:multiLevelType w:val="hybridMultilevel"/>
    <w:tmpl w:val="19EA81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470818"/>
    <w:multiLevelType w:val="hybridMultilevel"/>
    <w:tmpl w:val="1200F2EA"/>
    <w:lvl w:ilvl="0" w:tplc="46C2CC3E">
      <w:start w:val="1"/>
      <w:numFmt w:val="decimal"/>
      <w:lvlText w:val="%1."/>
      <w:lvlJc w:val="left"/>
      <w:pPr>
        <w:ind w:left="1211" w:hanging="360"/>
      </w:pPr>
      <w:rPr>
        <w:rFonts w:ascii="Arial" w:hAnsi="Arial" w:cs="Arial" w:hint="default"/>
        <w:sz w:val="17"/>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15:restartNumberingAfterBreak="0">
    <w:nsid w:val="251719B5"/>
    <w:multiLevelType w:val="multilevel"/>
    <w:tmpl w:val="7302AC44"/>
    <w:lvl w:ilvl="0">
      <w:start w:val="1"/>
      <w:numFmt w:val="decimal"/>
      <w:lvlText w:val="%1."/>
      <w:lvlJc w:val="left"/>
      <w:pPr>
        <w:tabs>
          <w:tab w:val="num" w:pos="720"/>
        </w:tabs>
        <w:ind w:left="720" w:hanging="360"/>
      </w:pPr>
      <w:rPr>
        <w:rFonts w:ascii="Bookman Old Style" w:eastAsia="Times New Roman" w:hAnsi="Bookman Old Style"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8D369D"/>
    <w:multiLevelType w:val="hybridMultilevel"/>
    <w:tmpl w:val="1DB4FDD8"/>
    <w:lvl w:ilvl="0" w:tplc="EBA226D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D162D"/>
    <w:multiLevelType w:val="hybridMultilevel"/>
    <w:tmpl w:val="288AA826"/>
    <w:lvl w:ilvl="0" w:tplc="51941492">
      <w:start w:val="1"/>
      <w:numFmt w:val="lowerLetter"/>
      <w:lvlText w:val="%1."/>
      <w:lvlJc w:val="left"/>
      <w:pPr>
        <w:ind w:left="927" w:hanging="360"/>
      </w:pPr>
      <w:rPr>
        <w:rFonts w:ascii="Bookman Old Style" w:eastAsiaTheme="minorHAnsi" w:hAnsi="Bookman Old Style"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50156F4B"/>
    <w:multiLevelType w:val="hybridMultilevel"/>
    <w:tmpl w:val="C76E7D92"/>
    <w:lvl w:ilvl="0" w:tplc="B8DECAC8">
      <w:start w:val="1"/>
      <w:numFmt w:val="lowerLetter"/>
      <w:lvlText w:val="%1."/>
      <w:lvlJc w:val="left"/>
      <w:pPr>
        <w:ind w:left="1211" w:hanging="360"/>
      </w:pPr>
      <w:rPr>
        <w:rFonts w:ascii="Bookman Old Style" w:hAnsi="Bookman Old Style" w:cs="Times New Roman" w:hint="default"/>
        <w:sz w:val="22"/>
        <w:szCs w:val="22"/>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6" w15:restartNumberingAfterBreak="0">
    <w:nsid w:val="53B7694D"/>
    <w:multiLevelType w:val="hybridMultilevel"/>
    <w:tmpl w:val="F0BCF142"/>
    <w:lvl w:ilvl="0" w:tplc="FDD803EE">
      <w:start w:val="1"/>
      <w:numFmt w:val="upperLetter"/>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64B71B3B"/>
    <w:multiLevelType w:val="hybridMultilevel"/>
    <w:tmpl w:val="08424F14"/>
    <w:lvl w:ilvl="0" w:tplc="25582A06">
      <w:start w:val="1"/>
      <w:numFmt w:val="lowerLetter"/>
      <w:lvlText w:val="%1."/>
      <w:lvlJc w:val="left"/>
      <w:pPr>
        <w:ind w:left="1211" w:hanging="360"/>
      </w:pPr>
      <w:rPr>
        <w:rFonts w:ascii="Times New Roman" w:eastAsia="Times New Roman"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67074805"/>
    <w:multiLevelType w:val="hybridMultilevel"/>
    <w:tmpl w:val="BCB85584"/>
    <w:lvl w:ilvl="0" w:tplc="391EB59A">
      <w:start w:val="1"/>
      <w:numFmt w:val="lowerLetter"/>
      <w:lvlText w:val="%1."/>
      <w:lvlJc w:val="left"/>
      <w:pPr>
        <w:ind w:left="1211" w:hanging="360"/>
      </w:pPr>
      <w:rPr>
        <w:rFonts w:ascii="Bookman Old Style" w:hAnsi="Bookman Old Style" w:cs="Arial" w:hint="default"/>
        <w:sz w:val="22"/>
        <w:szCs w:val="22"/>
      </w:rPr>
    </w:lvl>
    <w:lvl w:ilvl="1" w:tplc="54E2EB34">
      <w:start w:val="1"/>
      <w:numFmt w:val="decimal"/>
      <w:lvlText w:val="(%2)"/>
      <w:lvlJc w:val="left"/>
      <w:pPr>
        <w:ind w:left="1991" w:hanging="42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9" w15:restartNumberingAfterBreak="0">
    <w:nsid w:val="685011AF"/>
    <w:multiLevelType w:val="hybridMultilevel"/>
    <w:tmpl w:val="C01A3FE0"/>
    <w:lvl w:ilvl="0" w:tplc="EF3460C2">
      <w:start w:val="1"/>
      <w:numFmt w:val="decimal"/>
      <w:lvlText w:val="%1)"/>
      <w:lvlJc w:val="left"/>
      <w:pPr>
        <w:ind w:left="1211" w:hanging="360"/>
      </w:pPr>
      <w:rPr>
        <w:rFonts w:ascii="Times New Roman" w:eastAsiaTheme="minorHAnsi" w:hAnsi="Times New Roman" w:cs="Times New Roman"/>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0" w15:restartNumberingAfterBreak="0">
    <w:nsid w:val="6D743AAF"/>
    <w:multiLevelType w:val="hybridMultilevel"/>
    <w:tmpl w:val="80D60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32C5C"/>
    <w:multiLevelType w:val="hybridMultilevel"/>
    <w:tmpl w:val="1AD82AC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15:restartNumberingAfterBreak="0">
    <w:nsid w:val="739D2768"/>
    <w:multiLevelType w:val="hybridMultilevel"/>
    <w:tmpl w:val="F11C739A"/>
    <w:lvl w:ilvl="0" w:tplc="3BFE0DD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B814D8B"/>
    <w:multiLevelType w:val="hybridMultilevel"/>
    <w:tmpl w:val="3F16A446"/>
    <w:lvl w:ilvl="0" w:tplc="0A3CFB0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7EA30AFB"/>
    <w:multiLevelType w:val="hybridMultilevel"/>
    <w:tmpl w:val="540A7D70"/>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num>
  <w:num w:numId="13">
    <w:abstractNumId w:val="7"/>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B3"/>
    <w:rsid w:val="00130198"/>
    <w:rsid w:val="001812C3"/>
    <w:rsid w:val="001C1BC3"/>
    <w:rsid w:val="001E4D38"/>
    <w:rsid w:val="00335C4F"/>
    <w:rsid w:val="003B05BF"/>
    <w:rsid w:val="00447A11"/>
    <w:rsid w:val="00562B1D"/>
    <w:rsid w:val="005F2C8C"/>
    <w:rsid w:val="00614FB7"/>
    <w:rsid w:val="006D4646"/>
    <w:rsid w:val="006F0347"/>
    <w:rsid w:val="00711A03"/>
    <w:rsid w:val="00767BE1"/>
    <w:rsid w:val="008F6063"/>
    <w:rsid w:val="00984237"/>
    <w:rsid w:val="00AB2289"/>
    <w:rsid w:val="00AD1A74"/>
    <w:rsid w:val="00B32DCF"/>
    <w:rsid w:val="00BD2BB3"/>
    <w:rsid w:val="00BF3F70"/>
    <w:rsid w:val="00C467BD"/>
    <w:rsid w:val="00D4282B"/>
    <w:rsid w:val="00D53145"/>
    <w:rsid w:val="00F00AB3"/>
    <w:rsid w:val="00F215F8"/>
    <w:rsid w:val="00F439CE"/>
    <w:rsid w:val="00F45FD4"/>
    <w:rsid w:val="00F524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8688C"/>
  <w15:chartTrackingRefBased/>
  <w15:docId w15:val="{6351306B-97BE-4BFD-8691-0646F800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BB3"/>
    <w:pPr>
      <w:spacing w:after="0" w:line="360" w:lineRule="auto"/>
      <w:ind w:left="567" w:hanging="56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C4F"/>
    <w:pPr>
      <w:ind w:left="720"/>
      <w:contextualSpacing/>
    </w:pPr>
  </w:style>
  <w:style w:type="paragraph" w:styleId="FootnoteText">
    <w:name w:val="footnote text"/>
    <w:basedOn w:val="Normal"/>
    <w:link w:val="FootnoteTextChar"/>
    <w:uiPriority w:val="99"/>
    <w:semiHidden/>
    <w:unhideWhenUsed/>
    <w:rsid w:val="00562B1D"/>
    <w:pPr>
      <w:widowControl w:val="0"/>
      <w:autoSpaceDE w:val="0"/>
      <w:autoSpaceDN w:val="0"/>
      <w:adjustRightInd w:val="0"/>
      <w:spacing w:line="240" w:lineRule="auto"/>
      <w:ind w:left="0" w:firstLine="0"/>
      <w:jc w:val="left"/>
    </w:pPr>
    <w:rPr>
      <w:rFonts w:ascii="Arial" w:eastAsiaTheme="minorEastAsia" w:hAnsi="Arial" w:cs="Arial"/>
      <w:sz w:val="20"/>
      <w:szCs w:val="20"/>
      <w:lang w:val="en-US"/>
    </w:rPr>
  </w:style>
  <w:style w:type="character" w:customStyle="1" w:styleId="FootnoteTextChar">
    <w:name w:val="Footnote Text Char"/>
    <w:basedOn w:val="DefaultParagraphFont"/>
    <w:link w:val="FootnoteText"/>
    <w:uiPriority w:val="99"/>
    <w:semiHidden/>
    <w:rsid w:val="00562B1D"/>
    <w:rPr>
      <w:rFonts w:ascii="Arial" w:eastAsiaTheme="minorEastAsia" w:hAnsi="Arial" w:cs="Arial"/>
      <w:sz w:val="20"/>
      <w:szCs w:val="20"/>
      <w:lang w:val="en-US"/>
    </w:rPr>
  </w:style>
  <w:style w:type="character" w:styleId="FootnoteReference">
    <w:name w:val="footnote reference"/>
    <w:basedOn w:val="DefaultParagraphFont"/>
    <w:uiPriority w:val="99"/>
    <w:semiHidden/>
    <w:unhideWhenUsed/>
    <w:rsid w:val="00562B1D"/>
    <w:rPr>
      <w:vertAlign w:val="superscript"/>
    </w:rPr>
  </w:style>
  <w:style w:type="paragraph" w:customStyle="1" w:styleId="Default">
    <w:name w:val="Default"/>
    <w:rsid w:val="00562B1D"/>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130198"/>
    <w:rPr>
      <w:color w:val="0563C1" w:themeColor="hyperlink"/>
      <w:u w:val="single"/>
    </w:rPr>
  </w:style>
  <w:style w:type="character" w:styleId="UnresolvedMention">
    <w:name w:val="Unresolved Mention"/>
    <w:basedOn w:val="DefaultParagraphFont"/>
    <w:uiPriority w:val="99"/>
    <w:semiHidden/>
    <w:unhideWhenUsed/>
    <w:rsid w:val="00130198"/>
    <w:rPr>
      <w:color w:val="605E5C"/>
      <w:shd w:val="clear" w:color="auto" w:fill="E1DFDD"/>
    </w:rPr>
  </w:style>
  <w:style w:type="paragraph" w:styleId="NormalWeb">
    <w:name w:val="Normal (Web)"/>
    <w:basedOn w:val="Normal"/>
    <w:uiPriority w:val="99"/>
    <w:semiHidden/>
    <w:unhideWhenUsed/>
    <w:rsid w:val="00984237"/>
    <w:pPr>
      <w:spacing w:before="100" w:beforeAutospacing="1" w:after="100" w:afterAutospacing="1" w:line="240" w:lineRule="auto"/>
      <w:ind w:left="0" w:firstLine="0"/>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640889">
      <w:bodyDiv w:val="1"/>
      <w:marLeft w:val="0"/>
      <w:marRight w:val="0"/>
      <w:marTop w:val="0"/>
      <w:marBottom w:val="0"/>
      <w:divBdr>
        <w:top w:val="none" w:sz="0" w:space="0" w:color="auto"/>
        <w:left w:val="none" w:sz="0" w:space="0" w:color="auto"/>
        <w:bottom w:val="none" w:sz="0" w:space="0" w:color="auto"/>
        <w:right w:val="none" w:sz="0" w:space="0" w:color="auto"/>
      </w:divBdr>
    </w:div>
    <w:div w:id="250505931">
      <w:bodyDiv w:val="1"/>
      <w:marLeft w:val="0"/>
      <w:marRight w:val="0"/>
      <w:marTop w:val="0"/>
      <w:marBottom w:val="0"/>
      <w:divBdr>
        <w:top w:val="none" w:sz="0" w:space="0" w:color="auto"/>
        <w:left w:val="none" w:sz="0" w:space="0" w:color="auto"/>
        <w:bottom w:val="none" w:sz="0" w:space="0" w:color="auto"/>
        <w:right w:val="none" w:sz="0" w:space="0" w:color="auto"/>
      </w:divBdr>
    </w:div>
    <w:div w:id="461768853">
      <w:bodyDiv w:val="1"/>
      <w:marLeft w:val="0"/>
      <w:marRight w:val="0"/>
      <w:marTop w:val="0"/>
      <w:marBottom w:val="0"/>
      <w:divBdr>
        <w:top w:val="none" w:sz="0" w:space="0" w:color="auto"/>
        <w:left w:val="none" w:sz="0" w:space="0" w:color="auto"/>
        <w:bottom w:val="none" w:sz="0" w:space="0" w:color="auto"/>
        <w:right w:val="none" w:sz="0" w:space="0" w:color="auto"/>
      </w:divBdr>
    </w:div>
    <w:div w:id="558638043">
      <w:bodyDiv w:val="1"/>
      <w:marLeft w:val="0"/>
      <w:marRight w:val="0"/>
      <w:marTop w:val="0"/>
      <w:marBottom w:val="0"/>
      <w:divBdr>
        <w:top w:val="none" w:sz="0" w:space="0" w:color="auto"/>
        <w:left w:val="none" w:sz="0" w:space="0" w:color="auto"/>
        <w:bottom w:val="none" w:sz="0" w:space="0" w:color="auto"/>
        <w:right w:val="none" w:sz="0" w:space="0" w:color="auto"/>
      </w:divBdr>
    </w:div>
    <w:div w:id="582882922">
      <w:bodyDiv w:val="1"/>
      <w:marLeft w:val="0"/>
      <w:marRight w:val="0"/>
      <w:marTop w:val="0"/>
      <w:marBottom w:val="0"/>
      <w:divBdr>
        <w:top w:val="none" w:sz="0" w:space="0" w:color="auto"/>
        <w:left w:val="none" w:sz="0" w:space="0" w:color="auto"/>
        <w:bottom w:val="none" w:sz="0" w:space="0" w:color="auto"/>
        <w:right w:val="none" w:sz="0" w:space="0" w:color="auto"/>
      </w:divBdr>
    </w:div>
    <w:div w:id="812216687">
      <w:bodyDiv w:val="1"/>
      <w:marLeft w:val="0"/>
      <w:marRight w:val="0"/>
      <w:marTop w:val="0"/>
      <w:marBottom w:val="0"/>
      <w:divBdr>
        <w:top w:val="none" w:sz="0" w:space="0" w:color="auto"/>
        <w:left w:val="none" w:sz="0" w:space="0" w:color="auto"/>
        <w:bottom w:val="none" w:sz="0" w:space="0" w:color="auto"/>
        <w:right w:val="none" w:sz="0" w:space="0" w:color="auto"/>
      </w:divBdr>
    </w:div>
    <w:div w:id="886332230">
      <w:bodyDiv w:val="1"/>
      <w:marLeft w:val="0"/>
      <w:marRight w:val="0"/>
      <w:marTop w:val="0"/>
      <w:marBottom w:val="0"/>
      <w:divBdr>
        <w:top w:val="none" w:sz="0" w:space="0" w:color="auto"/>
        <w:left w:val="none" w:sz="0" w:space="0" w:color="auto"/>
        <w:bottom w:val="none" w:sz="0" w:space="0" w:color="auto"/>
        <w:right w:val="none" w:sz="0" w:space="0" w:color="auto"/>
      </w:divBdr>
    </w:div>
    <w:div w:id="912661814">
      <w:bodyDiv w:val="1"/>
      <w:marLeft w:val="0"/>
      <w:marRight w:val="0"/>
      <w:marTop w:val="0"/>
      <w:marBottom w:val="0"/>
      <w:divBdr>
        <w:top w:val="none" w:sz="0" w:space="0" w:color="auto"/>
        <w:left w:val="none" w:sz="0" w:space="0" w:color="auto"/>
        <w:bottom w:val="none" w:sz="0" w:space="0" w:color="auto"/>
        <w:right w:val="none" w:sz="0" w:space="0" w:color="auto"/>
      </w:divBdr>
    </w:div>
    <w:div w:id="912817088">
      <w:bodyDiv w:val="1"/>
      <w:marLeft w:val="0"/>
      <w:marRight w:val="0"/>
      <w:marTop w:val="0"/>
      <w:marBottom w:val="0"/>
      <w:divBdr>
        <w:top w:val="none" w:sz="0" w:space="0" w:color="auto"/>
        <w:left w:val="none" w:sz="0" w:space="0" w:color="auto"/>
        <w:bottom w:val="none" w:sz="0" w:space="0" w:color="auto"/>
        <w:right w:val="none" w:sz="0" w:space="0" w:color="auto"/>
      </w:divBdr>
    </w:div>
    <w:div w:id="1001004686">
      <w:bodyDiv w:val="1"/>
      <w:marLeft w:val="0"/>
      <w:marRight w:val="0"/>
      <w:marTop w:val="0"/>
      <w:marBottom w:val="0"/>
      <w:divBdr>
        <w:top w:val="none" w:sz="0" w:space="0" w:color="auto"/>
        <w:left w:val="none" w:sz="0" w:space="0" w:color="auto"/>
        <w:bottom w:val="none" w:sz="0" w:space="0" w:color="auto"/>
        <w:right w:val="none" w:sz="0" w:space="0" w:color="auto"/>
      </w:divBdr>
    </w:div>
    <w:div w:id="1154221440">
      <w:bodyDiv w:val="1"/>
      <w:marLeft w:val="0"/>
      <w:marRight w:val="0"/>
      <w:marTop w:val="0"/>
      <w:marBottom w:val="0"/>
      <w:divBdr>
        <w:top w:val="none" w:sz="0" w:space="0" w:color="auto"/>
        <w:left w:val="none" w:sz="0" w:space="0" w:color="auto"/>
        <w:bottom w:val="none" w:sz="0" w:space="0" w:color="auto"/>
        <w:right w:val="none" w:sz="0" w:space="0" w:color="auto"/>
      </w:divBdr>
    </w:div>
    <w:div w:id="1371682310">
      <w:bodyDiv w:val="1"/>
      <w:marLeft w:val="0"/>
      <w:marRight w:val="0"/>
      <w:marTop w:val="0"/>
      <w:marBottom w:val="0"/>
      <w:divBdr>
        <w:top w:val="none" w:sz="0" w:space="0" w:color="auto"/>
        <w:left w:val="none" w:sz="0" w:space="0" w:color="auto"/>
        <w:bottom w:val="none" w:sz="0" w:space="0" w:color="auto"/>
        <w:right w:val="none" w:sz="0" w:space="0" w:color="auto"/>
      </w:divBdr>
    </w:div>
    <w:div w:id="1392390944">
      <w:bodyDiv w:val="1"/>
      <w:marLeft w:val="0"/>
      <w:marRight w:val="0"/>
      <w:marTop w:val="0"/>
      <w:marBottom w:val="0"/>
      <w:divBdr>
        <w:top w:val="none" w:sz="0" w:space="0" w:color="auto"/>
        <w:left w:val="none" w:sz="0" w:space="0" w:color="auto"/>
        <w:bottom w:val="none" w:sz="0" w:space="0" w:color="auto"/>
        <w:right w:val="none" w:sz="0" w:space="0" w:color="auto"/>
      </w:divBdr>
    </w:div>
    <w:div w:id="1456872882">
      <w:bodyDiv w:val="1"/>
      <w:marLeft w:val="0"/>
      <w:marRight w:val="0"/>
      <w:marTop w:val="0"/>
      <w:marBottom w:val="0"/>
      <w:divBdr>
        <w:top w:val="none" w:sz="0" w:space="0" w:color="auto"/>
        <w:left w:val="none" w:sz="0" w:space="0" w:color="auto"/>
        <w:bottom w:val="none" w:sz="0" w:space="0" w:color="auto"/>
        <w:right w:val="none" w:sz="0" w:space="0" w:color="auto"/>
      </w:divBdr>
    </w:div>
    <w:div w:id="1477526754">
      <w:bodyDiv w:val="1"/>
      <w:marLeft w:val="0"/>
      <w:marRight w:val="0"/>
      <w:marTop w:val="0"/>
      <w:marBottom w:val="0"/>
      <w:divBdr>
        <w:top w:val="none" w:sz="0" w:space="0" w:color="auto"/>
        <w:left w:val="none" w:sz="0" w:space="0" w:color="auto"/>
        <w:bottom w:val="none" w:sz="0" w:space="0" w:color="auto"/>
        <w:right w:val="none" w:sz="0" w:space="0" w:color="auto"/>
      </w:divBdr>
    </w:div>
    <w:div w:id="1483886549">
      <w:bodyDiv w:val="1"/>
      <w:marLeft w:val="0"/>
      <w:marRight w:val="0"/>
      <w:marTop w:val="0"/>
      <w:marBottom w:val="0"/>
      <w:divBdr>
        <w:top w:val="none" w:sz="0" w:space="0" w:color="auto"/>
        <w:left w:val="none" w:sz="0" w:space="0" w:color="auto"/>
        <w:bottom w:val="none" w:sz="0" w:space="0" w:color="auto"/>
        <w:right w:val="none" w:sz="0" w:space="0" w:color="auto"/>
      </w:divBdr>
    </w:div>
    <w:div w:id="1646281247">
      <w:bodyDiv w:val="1"/>
      <w:marLeft w:val="0"/>
      <w:marRight w:val="0"/>
      <w:marTop w:val="0"/>
      <w:marBottom w:val="0"/>
      <w:divBdr>
        <w:top w:val="none" w:sz="0" w:space="0" w:color="auto"/>
        <w:left w:val="none" w:sz="0" w:space="0" w:color="auto"/>
        <w:bottom w:val="none" w:sz="0" w:space="0" w:color="auto"/>
        <w:right w:val="none" w:sz="0" w:space="0" w:color="auto"/>
      </w:divBdr>
    </w:div>
    <w:div w:id="1703285735">
      <w:bodyDiv w:val="1"/>
      <w:marLeft w:val="0"/>
      <w:marRight w:val="0"/>
      <w:marTop w:val="0"/>
      <w:marBottom w:val="0"/>
      <w:divBdr>
        <w:top w:val="none" w:sz="0" w:space="0" w:color="auto"/>
        <w:left w:val="none" w:sz="0" w:space="0" w:color="auto"/>
        <w:bottom w:val="none" w:sz="0" w:space="0" w:color="auto"/>
        <w:right w:val="none" w:sz="0" w:space="0" w:color="auto"/>
      </w:divBdr>
    </w:div>
    <w:div w:id="1729841864">
      <w:bodyDiv w:val="1"/>
      <w:marLeft w:val="0"/>
      <w:marRight w:val="0"/>
      <w:marTop w:val="0"/>
      <w:marBottom w:val="0"/>
      <w:divBdr>
        <w:top w:val="none" w:sz="0" w:space="0" w:color="auto"/>
        <w:left w:val="none" w:sz="0" w:space="0" w:color="auto"/>
        <w:bottom w:val="none" w:sz="0" w:space="0" w:color="auto"/>
        <w:right w:val="none" w:sz="0" w:space="0" w:color="auto"/>
      </w:divBdr>
    </w:div>
    <w:div w:id="1896118376">
      <w:bodyDiv w:val="1"/>
      <w:marLeft w:val="0"/>
      <w:marRight w:val="0"/>
      <w:marTop w:val="0"/>
      <w:marBottom w:val="0"/>
      <w:divBdr>
        <w:top w:val="none" w:sz="0" w:space="0" w:color="auto"/>
        <w:left w:val="none" w:sz="0" w:space="0" w:color="auto"/>
        <w:bottom w:val="none" w:sz="0" w:space="0" w:color="auto"/>
        <w:right w:val="none" w:sz="0" w:space="0" w:color="auto"/>
      </w:divBdr>
    </w:div>
    <w:div w:id="1901094473">
      <w:bodyDiv w:val="1"/>
      <w:marLeft w:val="0"/>
      <w:marRight w:val="0"/>
      <w:marTop w:val="0"/>
      <w:marBottom w:val="0"/>
      <w:divBdr>
        <w:top w:val="none" w:sz="0" w:space="0" w:color="auto"/>
        <w:left w:val="none" w:sz="0" w:space="0" w:color="auto"/>
        <w:bottom w:val="none" w:sz="0" w:space="0" w:color="auto"/>
        <w:right w:val="none" w:sz="0" w:space="0" w:color="auto"/>
      </w:divBdr>
    </w:div>
    <w:div w:id="2037147004">
      <w:bodyDiv w:val="1"/>
      <w:marLeft w:val="0"/>
      <w:marRight w:val="0"/>
      <w:marTop w:val="0"/>
      <w:marBottom w:val="0"/>
      <w:divBdr>
        <w:top w:val="none" w:sz="0" w:space="0" w:color="auto"/>
        <w:left w:val="none" w:sz="0" w:space="0" w:color="auto"/>
        <w:bottom w:val="none" w:sz="0" w:space="0" w:color="auto"/>
        <w:right w:val="none" w:sz="0" w:space="0" w:color="auto"/>
      </w:divBdr>
    </w:div>
    <w:div w:id="211327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ce.wantu@yahoo.co.id" TargetMode="External"/><Relationship Id="rId13" Type="http://schemas.openxmlformats.org/officeDocument/2006/relationships/hyperlink" Target="http://referensi.elsam.or.id" TargetMode="External"/><Relationship Id="rId3" Type="http://schemas.openxmlformats.org/officeDocument/2006/relationships/settings" Target="settings.xml"/><Relationship Id="rId7" Type="http://schemas.openxmlformats.org/officeDocument/2006/relationships/hyperlink" Target="mailto:ehvhavha13@gmail.com" TargetMode="External"/><Relationship Id="rId12" Type="http://schemas.openxmlformats.org/officeDocument/2006/relationships/hyperlink" Target="http://ditjenpp.kemenkumham.go.id/kegiatan-umum/3461-sidang-pemeriksaan-penyelesaian-sengketa-peraturan-perundang-undangan-puu-melalui-jalur-non%20litigasi-terkait-aturan-satuan-perhitungan-retribusi-imb-dalam-perda-kota-med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mbangkab.go.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eferensi.elsam.or.id" TargetMode="External"/><Relationship Id="rId4" Type="http://schemas.openxmlformats.org/officeDocument/2006/relationships/webSettings" Target="webSettings.xml"/><Relationship Id="rId9" Type="http://schemas.openxmlformats.org/officeDocument/2006/relationships/hyperlink" Target="http://ditjenpp.kemenkumham.g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16</Pages>
  <Words>7472</Words>
  <Characters>42596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LP3M</dc:creator>
  <cp:keywords/>
  <dc:description/>
  <cp:lastModifiedBy>LP3M</cp:lastModifiedBy>
  <cp:revision>15</cp:revision>
  <dcterms:created xsi:type="dcterms:W3CDTF">2020-05-13T13:10:00Z</dcterms:created>
  <dcterms:modified xsi:type="dcterms:W3CDTF">2020-05-21T02:26:00Z</dcterms:modified>
</cp:coreProperties>
</file>